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Pr="003B6652" w:rsidR="003B6652" w:rsidP="003B6652" w14:paraId="25B3F58C" w14:textId="77777777">
      <w:pPr>
        <w:pStyle w:val="DecHCase"/>
        <w:keepNext w:val="0"/>
        <w:keepLines w:val="0"/>
      </w:pPr>
      <w:r w:rsidRPr="003B6652">
        <w:t>AVRUPA İNSAN HAKLARI MAHKEMESİ</w:t>
      </w:r>
    </w:p>
    <w:p w:rsidRPr="003B6652" w:rsidR="00796344" w:rsidP="003B6652" w14:paraId="4C644675" w14:textId="025C3042">
      <w:pPr>
        <w:pStyle w:val="DecHCase"/>
        <w:keepNext w:val="0"/>
        <w:keepLines w:val="0"/>
      </w:pPr>
    </w:p>
    <w:p w:rsidRPr="003B6652" w:rsidR="000B25DA" w:rsidP="003B6652" w14:paraId="78538F49" w14:textId="71D7DDB3">
      <w:pPr>
        <w:pStyle w:val="DecHCase"/>
        <w:keepNext w:val="0"/>
        <w:keepLines w:val="0"/>
      </w:pPr>
      <w:bookmarkStart w:name="_Toc223970192" w:id="0"/>
      <w:bookmarkStart w:name="_Toc224036435" w:id="1"/>
      <w:bookmarkStart w:name="_Toc224112663" w:id="2"/>
      <w:bookmarkStart w:name="_Toc224117137" w:id="3"/>
      <w:bookmarkStart w:name="_Toc224117230" w:id="4"/>
      <w:bookmarkStart w:name="_Toc224118335" w:id="5"/>
      <w:bookmarkStart w:name="_Toc224119640" w:id="6"/>
      <w:bookmarkStart w:name="_Toc226984707" w:id="7"/>
      <w:bookmarkStart w:name="_Toc226984812" w:id="8"/>
      <w:bookmarkStart w:name="_Toc227071855" w:id="9"/>
      <w:bookmarkStart w:name="_Toc228282354" w:id="10"/>
      <w:bookmarkStart w:name="_Toc228282715" w:id="11"/>
      <w:r w:rsidRPr="003B6652">
        <w:t>BÜYÜK DAİRE</w:t>
      </w:r>
      <w:bookmarkEnd w:id="0"/>
      <w:bookmarkEnd w:id="1"/>
      <w:bookmarkEnd w:id="2"/>
      <w:bookmarkEnd w:id="3"/>
      <w:bookmarkEnd w:id="4"/>
      <w:bookmarkEnd w:id="5"/>
      <w:bookmarkEnd w:id="6"/>
      <w:bookmarkEnd w:id="7"/>
      <w:bookmarkEnd w:id="8"/>
      <w:bookmarkEnd w:id="9"/>
      <w:bookmarkEnd w:id="10"/>
      <w:bookmarkEnd w:id="11"/>
    </w:p>
    <w:p w:rsidRPr="003B6652" w:rsidR="00516B59" w:rsidP="003B6652" w14:paraId="5D91059A" w14:textId="68349724">
      <w:pPr>
        <w:pStyle w:val="DecHCase"/>
        <w:keepNext w:val="0"/>
        <w:keepLines w:val="0"/>
      </w:pPr>
      <w:r w:rsidRPr="003B6652">
        <w:t>YASAK/TÜRKİYE</w:t>
      </w:r>
    </w:p>
    <w:p w:rsidRPr="003B6652" w:rsidR="00516B59" w:rsidP="003B6652" w14:paraId="1F90CAC6" w14:textId="77777777">
      <w:pPr>
        <w:pStyle w:val="ECHRCoverTitle4"/>
        <w:keepNext w:val="0"/>
        <w:keepLines w:val="0"/>
      </w:pPr>
      <w:r w:rsidRPr="003B6652">
        <w:t>(Başvuru No. 17389/20)</w:t>
      </w:r>
    </w:p>
    <w:p w:rsidRPr="003B6652" w:rsidR="00516B59" w:rsidP="003B6652" w14:paraId="10BFE201" w14:textId="77777777">
      <w:pPr>
        <w:pStyle w:val="DecHCase"/>
        <w:keepNext w:val="0"/>
        <w:keepLines w:val="0"/>
      </w:pPr>
    </w:p>
    <w:p w:rsidRPr="003B6652" w:rsidR="00516B59" w:rsidP="003B6652" w14:paraId="2C4DEC33" w14:textId="77777777">
      <w:pPr>
        <w:pStyle w:val="DecHCase"/>
        <w:keepNext w:val="0"/>
        <w:keepLines w:val="0"/>
      </w:pPr>
      <w:r w:rsidRPr="003B6652">
        <w:t>KARAR</w:t>
      </w:r>
    </w:p>
    <w:p w:rsidRPr="003B6652" w:rsidR="003B6652" w:rsidP="003B6652" w14:paraId="397E4616" w14:textId="77777777">
      <w:pPr>
        <w:pBdr>
          <w:top w:val="single" w:color="auto" w:sz="4" w:space="1"/>
          <w:left w:val="single" w:color="auto" w:sz="4" w:space="4"/>
          <w:bottom w:val="single" w:color="auto" w:sz="4" w:space="1"/>
          <w:right w:val="single" w:color="auto" w:sz="4" w:space="4"/>
        </w:pBdr>
        <w:jc w:val="both"/>
        <w:rPr>
          <w:sz w:val="18"/>
          <w:szCs w:val="18"/>
        </w:rPr>
      </w:pPr>
      <w:r w:rsidRPr="003B6652">
        <w:rPr>
          <w:sz w:val="18"/>
          <w:szCs w:val="18"/>
        </w:rPr>
        <w:t xml:space="preserve">43. </w:t>
      </w:r>
      <w:r w:rsidRPr="003B6652" w:rsidR="00F478EF">
        <w:rPr>
          <w:sz w:val="18"/>
          <w:szCs w:val="18"/>
        </w:rPr>
        <w:t>m</w:t>
      </w:r>
      <w:r w:rsidRPr="003B6652">
        <w:rPr>
          <w:sz w:val="18"/>
          <w:szCs w:val="18"/>
        </w:rPr>
        <w:t xml:space="preserve">adde • </w:t>
      </w:r>
      <w:r w:rsidRPr="003B6652" w:rsidR="002436EB">
        <w:rPr>
          <w:sz w:val="18"/>
          <w:szCs w:val="18"/>
        </w:rPr>
        <w:t xml:space="preserve">Hükümetin, </w:t>
      </w:r>
      <w:r w:rsidRPr="003B6652">
        <w:rPr>
          <w:sz w:val="18"/>
          <w:szCs w:val="18"/>
        </w:rPr>
        <w:t xml:space="preserve">Büyük Daire </w:t>
      </w:r>
      <w:r w:rsidRPr="003B6652" w:rsidR="006845CF">
        <w:rPr>
          <w:sz w:val="18"/>
          <w:szCs w:val="18"/>
        </w:rPr>
        <w:t>h</w:t>
      </w:r>
      <w:r w:rsidRPr="003B6652">
        <w:rPr>
          <w:sz w:val="18"/>
          <w:szCs w:val="18"/>
        </w:rPr>
        <w:t xml:space="preserve">eyeti tarafından verilen </w:t>
      </w:r>
      <w:r w:rsidRPr="003B6652" w:rsidR="00F478EF">
        <w:rPr>
          <w:sz w:val="18"/>
          <w:szCs w:val="18"/>
        </w:rPr>
        <w:t xml:space="preserve">davanın </w:t>
      </w:r>
      <w:r w:rsidRPr="003B6652" w:rsidR="002436EB">
        <w:rPr>
          <w:sz w:val="18"/>
          <w:szCs w:val="18"/>
        </w:rPr>
        <w:t xml:space="preserve">Büyük Daireye </w:t>
      </w:r>
      <w:r w:rsidRPr="003B6652" w:rsidR="006D067B">
        <w:rPr>
          <w:sz w:val="18"/>
          <w:szCs w:val="18"/>
        </w:rPr>
        <w:t>gönderilmesine</w:t>
      </w:r>
      <w:r w:rsidRPr="003B6652" w:rsidR="002436EB">
        <w:rPr>
          <w:sz w:val="18"/>
          <w:szCs w:val="18"/>
        </w:rPr>
        <w:t xml:space="preserve"> </w:t>
      </w:r>
      <w:r w:rsidRPr="003B6652" w:rsidR="00F478EF">
        <w:rPr>
          <w:sz w:val="18"/>
          <w:szCs w:val="18"/>
        </w:rPr>
        <w:t xml:space="preserve">ilişkin </w:t>
      </w:r>
      <w:r w:rsidRPr="003B6652">
        <w:rPr>
          <w:sz w:val="18"/>
          <w:szCs w:val="18"/>
        </w:rPr>
        <w:t xml:space="preserve">kararın yeniden </w:t>
      </w:r>
      <w:r w:rsidRPr="003B6652" w:rsidR="001A1D02">
        <w:rPr>
          <w:sz w:val="18"/>
          <w:szCs w:val="18"/>
        </w:rPr>
        <w:t>değerlendiril</w:t>
      </w:r>
      <w:r w:rsidRPr="003B6652">
        <w:rPr>
          <w:sz w:val="18"/>
          <w:szCs w:val="18"/>
        </w:rPr>
        <w:t xml:space="preserve">mesi talebinin reddi • </w:t>
      </w:r>
      <w:r w:rsidRPr="003B6652" w:rsidR="006D067B">
        <w:rPr>
          <w:sz w:val="18"/>
          <w:szCs w:val="18"/>
        </w:rPr>
        <w:t>Büyük Daireye gönderme kararının uygun</w:t>
      </w:r>
      <w:r w:rsidRPr="003B6652" w:rsidR="006B0E73">
        <w:rPr>
          <w:sz w:val="18"/>
          <w:szCs w:val="18"/>
        </w:rPr>
        <w:t>luğunun</w:t>
      </w:r>
      <w:r w:rsidRPr="003B6652" w:rsidR="006D067B">
        <w:rPr>
          <w:sz w:val="18"/>
          <w:szCs w:val="18"/>
        </w:rPr>
        <w:t xml:space="preserve"> Büyük Daire</w:t>
      </w:r>
      <w:r w:rsidRPr="003B6652" w:rsidR="006B0E73">
        <w:rPr>
          <w:sz w:val="18"/>
          <w:szCs w:val="18"/>
        </w:rPr>
        <w:t xml:space="preserve"> tarafından değerlendirilemeyeceği</w:t>
      </w:r>
      <w:r w:rsidRPr="003B6652">
        <w:rPr>
          <w:sz w:val="18"/>
          <w:szCs w:val="18"/>
        </w:rPr>
        <w:t xml:space="preserve"> • Dava</w:t>
      </w:r>
      <w:r w:rsidRPr="003B6652" w:rsidR="003219D3">
        <w:rPr>
          <w:sz w:val="18"/>
          <w:szCs w:val="18"/>
        </w:rPr>
        <w:t>nın</w:t>
      </w:r>
      <w:r w:rsidRPr="003B6652" w:rsidR="00CB5269">
        <w:rPr>
          <w:sz w:val="18"/>
          <w:szCs w:val="18"/>
        </w:rPr>
        <w:t>,</w:t>
      </w:r>
      <w:r w:rsidRPr="003B6652">
        <w:rPr>
          <w:sz w:val="18"/>
          <w:szCs w:val="18"/>
        </w:rPr>
        <w:t xml:space="preserve"> kabul edilebilir olduğu</w:t>
      </w:r>
      <w:r w:rsidRPr="003B6652" w:rsidR="00CB5269">
        <w:rPr>
          <w:sz w:val="18"/>
          <w:szCs w:val="18"/>
        </w:rPr>
        <w:t xml:space="preserve"> ölçüde, </w:t>
      </w:r>
      <w:r w:rsidRPr="003B6652">
        <w:rPr>
          <w:sz w:val="18"/>
          <w:szCs w:val="18"/>
        </w:rPr>
        <w:t xml:space="preserve">yeniden </w:t>
      </w:r>
      <w:r w:rsidRPr="003B6652" w:rsidR="00CB5269">
        <w:rPr>
          <w:sz w:val="18"/>
          <w:szCs w:val="18"/>
        </w:rPr>
        <w:t xml:space="preserve">karara bağlanmak </w:t>
      </w:r>
      <w:r w:rsidRPr="003B6652">
        <w:rPr>
          <w:sz w:val="18"/>
          <w:szCs w:val="18"/>
        </w:rPr>
        <w:t>üzere otomatik olarak Büyük Daire</w:t>
      </w:r>
      <w:r w:rsidRPr="003B6652" w:rsidR="006D067B">
        <w:rPr>
          <w:sz w:val="18"/>
          <w:szCs w:val="18"/>
        </w:rPr>
        <w:t>ye</w:t>
      </w:r>
      <w:r w:rsidRPr="003B6652">
        <w:rPr>
          <w:sz w:val="18"/>
          <w:szCs w:val="18"/>
        </w:rPr>
        <w:t xml:space="preserve"> gönderilmesi</w:t>
      </w:r>
    </w:p>
    <w:p w:rsidRPr="003B6652" w:rsidR="00FD3F45" w:rsidP="003B6652" w14:paraId="479A7203" w14:textId="03DFBDBA">
      <w:pPr>
        <w:pBdr>
          <w:top w:val="single" w:color="auto" w:sz="4" w:space="1"/>
          <w:left w:val="single" w:color="auto" w:sz="4" w:space="4"/>
          <w:bottom w:val="single" w:color="auto" w:sz="4" w:space="1"/>
          <w:right w:val="single" w:color="auto" w:sz="4" w:space="4"/>
        </w:pBdr>
        <w:jc w:val="both"/>
        <w:rPr>
          <w:sz w:val="18"/>
          <w:szCs w:val="18"/>
        </w:rPr>
      </w:pPr>
      <w:r w:rsidRPr="003B6652">
        <w:rPr>
          <w:sz w:val="18"/>
          <w:szCs w:val="18"/>
        </w:rPr>
        <w:t xml:space="preserve">35. </w:t>
      </w:r>
      <w:r w:rsidRPr="003B6652" w:rsidR="00DB2FD9">
        <w:rPr>
          <w:sz w:val="18"/>
          <w:szCs w:val="18"/>
        </w:rPr>
        <w:t>m</w:t>
      </w:r>
      <w:r w:rsidRPr="003B6652">
        <w:rPr>
          <w:sz w:val="18"/>
          <w:szCs w:val="18"/>
        </w:rPr>
        <w:t xml:space="preserve">addenin 3. </w:t>
      </w:r>
      <w:r w:rsidRPr="003B6652" w:rsidR="00DB2FD9">
        <w:rPr>
          <w:sz w:val="18"/>
          <w:szCs w:val="18"/>
        </w:rPr>
        <w:t>f</w:t>
      </w:r>
      <w:r w:rsidRPr="003B6652">
        <w:rPr>
          <w:sz w:val="18"/>
          <w:szCs w:val="18"/>
        </w:rPr>
        <w:t xml:space="preserve">ıkrasının a) bendi • </w:t>
      </w:r>
      <w:r w:rsidRPr="003B6652" w:rsidR="009A7390">
        <w:rPr>
          <w:sz w:val="18"/>
          <w:szCs w:val="18"/>
        </w:rPr>
        <w:t>Başvuru</w:t>
      </w:r>
      <w:r w:rsidRPr="003B6652" w:rsidR="008F4ED6">
        <w:rPr>
          <w:sz w:val="18"/>
          <w:szCs w:val="18"/>
        </w:rPr>
        <w:t>nun, başvuru</w:t>
      </w:r>
      <w:r w:rsidRPr="003B6652" w:rsidR="009A7390">
        <w:rPr>
          <w:sz w:val="18"/>
          <w:szCs w:val="18"/>
        </w:rPr>
        <w:t xml:space="preserve"> hakkının kötüye kullanılma</w:t>
      </w:r>
      <w:r w:rsidRPr="003B6652" w:rsidR="006F3521">
        <w:rPr>
          <w:sz w:val="18"/>
          <w:szCs w:val="18"/>
        </w:rPr>
        <w:t xml:space="preserve">sı </w:t>
      </w:r>
      <w:r w:rsidRPr="003B6652" w:rsidR="008F4ED6">
        <w:rPr>
          <w:sz w:val="18"/>
          <w:szCs w:val="18"/>
        </w:rPr>
        <w:t>teşkil etmemesi</w:t>
      </w:r>
    </w:p>
    <w:p w:rsidRPr="003B6652" w:rsidR="009221A6" w:rsidP="003B6652" w14:paraId="0D0FF47E" w14:textId="593ECC73">
      <w:pPr>
        <w:pBdr>
          <w:top w:val="single" w:color="auto" w:sz="4" w:space="1"/>
          <w:left w:val="single" w:color="auto" w:sz="4" w:space="4"/>
          <w:bottom w:val="single" w:color="auto" w:sz="4" w:space="1"/>
          <w:right w:val="single" w:color="auto" w:sz="4" w:space="4"/>
        </w:pBdr>
        <w:jc w:val="both"/>
        <w:rPr>
          <w:sz w:val="18"/>
          <w:szCs w:val="18"/>
        </w:rPr>
      </w:pPr>
      <w:r w:rsidRPr="003B6652">
        <w:rPr>
          <w:sz w:val="18"/>
          <w:szCs w:val="18"/>
        </w:rPr>
        <w:t>7. madde</w:t>
      </w:r>
      <w:r w:rsidRPr="003B6652" w:rsidR="00DB2FD9">
        <w:rPr>
          <w:sz w:val="18"/>
          <w:szCs w:val="18"/>
        </w:rPr>
        <w:t xml:space="preserve"> </w:t>
      </w:r>
      <w:r w:rsidRPr="003B6652">
        <w:rPr>
          <w:sz w:val="18"/>
          <w:szCs w:val="18"/>
        </w:rPr>
        <w:t xml:space="preserve">• </w:t>
      </w:r>
      <w:r w:rsidRPr="003B6652">
        <w:rPr>
          <w:i/>
          <w:iCs/>
          <w:sz w:val="18"/>
          <w:szCs w:val="18"/>
        </w:rPr>
        <w:t>Nullum crimen sine lege</w:t>
      </w:r>
      <w:r w:rsidRPr="003B6652">
        <w:rPr>
          <w:sz w:val="18"/>
          <w:szCs w:val="18"/>
        </w:rPr>
        <w:t xml:space="preserve"> </w:t>
      </w:r>
      <w:r w:rsidRPr="003B6652" w:rsidR="002436D5">
        <w:rPr>
          <w:sz w:val="18"/>
          <w:szCs w:val="18"/>
        </w:rPr>
        <w:t>(</w:t>
      </w:r>
      <w:r w:rsidRPr="003B6652" w:rsidR="002436D5">
        <w:rPr>
          <w:i/>
          <w:iCs/>
          <w:sz w:val="18"/>
          <w:szCs w:val="18"/>
        </w:rPr>
        <w:t>kanunsuz suç olmaz</w:t>
      </w:r>
      <w:r w:rsidRPr="003B6652" w:rsidR="002436D5">
        <w:rPr>
          <w:sz w:val="18"/>
          <w:szCs w:val="18"/>
        </w:rPr>
        <w:t xml:space="preserve">) </w:t>
      </w:r>
      <w:r w:rsidRPr="003B6652">
        <w:rPr>
          <w:sz w:val="18"/>
          <w:szCs w:val="18"/>
        </w:rPr>
        <w:t xml:space="preserve">• </w:t>
      </w:r>
      <w:r w:rsidRPr="003B6652">
        <w:rPr>
          <w:i/>
          <w:iCs/>
          <w:sz w:val="18"/>
          <w:szCs w:val="18"/>
        </w:rPr>
        <w:t>Nulla poena sine lege</w:t>
      </w:r>
      <w:r w:rsidRPr="003B6652" w:rsidR="002436D5">
        <w:rPr>
          <w:sz w:val="18"/>
          <w:szCs w:val="18"/>
        </w:rPr>
        <w:t xml:space="preserve"> (</w:t>
      </w:r>
      <w:r w:rsidRPr="003B6652" w:rsidR="002436D5">
        <w:rPr>
          <w:i/>
          <w:iCs/>
          <w:sz w:val="18"/>
          <w:szCs w:val="18"/>
        </w:rPr>
        <w:t>kanunsuz ceza olmaz</w:t>
      </w:r>
      <w:r w:rsidRPr="003B6652" w:rsidR="002436D5">
        <w:rPr>
          <w:sz w:val="18"/>
          <w:szCs w:val="18"/>
        </w:rPr>
        <w:t>)</w:t>
      </w:r>
      <w:r w:rsidRPr="003B6652">
        <w:rPr>
          <w:sz w:val="18"/>
          <w:szCs w:val="18"/>
        </w:rPr>
        <w:t xml:space="preserve"> • Başvuranın</w:t>
      </w:r>
      <w:r w:rsidRPr="003B6652" w:rsidR="00AD68C7">
        <w:rPr>
          <w:sz w:val="18"/>
          <w:szCs w:val="18"/>
        </w:rPr>
        <w:t xml:space="preserve">, suçun manevi unsuruna </w:t>
      </w:r>
      <w:r w:rsidRPr="003B6652">
        <w:rPr>
          <w:i/>
          <w:iCs/>
          <w:sz w:val="18"/>
          <w:szCs w:val="18"/>
        </w:rPr>
        <w:t>(mens rea)</w:t>
      </w:r>
      <w:r w:rsidRPr="003B6652">
        <w:rPr>
          <w:sz w:val="18"/>
          <w:szCs w:val="18"/>
        </w:rPr>
        <w:t xml:space="preserve"> </w:t>
      </w:r>
      <w:r w:rsidRPr="003B6652" w:rsidR="00AD68C7">
        <w:rPr>
          <w:sz w:val="18"/>
          <w:szCs w:val="18"/>
        </w:rPr>
        <w:t>ilişkin herhangi bir</w:t>
      </w:r>
      <w:r w:rsidRPr="003B6652">
        <w:rPr>
          <w:sz w:val="18"/>
          <w:szCs w:val="18"/>
        </w:rPr>
        <w:t xml:space="preserve"> değerlendirme yapılmaksızın silahlı terör örgütü üyeliği suçundan mahkûm</w:t>
      </w:r>
      <w:r w:rsidRPr="003B6652" w:rsidR="006D067B">
        <w:rPr>
          <w:sz w:val="18"/>
          <w:szCs w:val="18"/>
        </w:rPr>
        <w:t xml:space="preserve"> edilmesi</w:t>
      </w:r>
      <w:r w:rsidRPr="003B6652">
        <w:rPr>
          <w:sz w:val="18"/>
          <w:szCs w:val="18"/>
        </w:rPr>
        <w:t xml:space="preserve"> • </w:t>
      </w:r>
      <w:r w:rsidRPr="003B6652" w:rsidR="00540467">
        <w:rPr>
          <w:sz w:val="18"/>
          <w:szCs w:val="18"/>
        </w:rPr>
        <w:t xml:space="preserve">Bireyselleştirilmiş sorumluluk gerekliliğine ilişkin ilkelerin sıralanması </w:t>
      </w:r>
      <w:r w:rsidRPr="003B6652">
        <w:rPr>
          <w:sz w:val="18"/>
          <w:szCs w:val="18"/>
        </w:rPr>
        <w:t xml:space="preserve">– </w:t>
      </w:r>
      <w:r w:rsidRPr="003B6652">
        <w:rPr>
          <w:i/>
          <w:iCs/>
          <w:sz w:val="18"/>
          <w:szCs w:val="18"/>
        </w:rPr>
        <w:t>nulla poena sine culpa</w:t>
      </w:r>
      <w:r w:rsidRPr="003B6652" w:rsidR="002436D5">
        <w:rPr>
          <w:sz w:val="18"/>
          <w:szCs w:val="18"/>
        </w:rPr>
        <w:t xml:space="preserve"> (</w:t>
      </w:r>
      <w:r w:rsidRPr="003B6652" w:rsidR="002436D5">
        <w:rPr>
          <w:i/>
          <w:iCs/>
          <w:sz w:val="18"/>
          <w:szCs w:val="18"/>
        </w:rPr>
        <w:t>kusursuz ceza olmaz</w:t>
      </w:r>
      <w:r w:rsidRPr="003B6652" w:rsidR="002436D5">
        <w:rPr>
          <w:sz w:val="18"/>
          <w:szCs w:val="18"/>
        </w:rPr>
        <w:t>)</w:t>
      </w:r>
      <w:r w:rsidRPr="003B6652">
        <w:rPr>
          <w:sz w:val="18"/>
          <w:szCs w:val="18"/>
        </w:rPr>
        <w:t xml:space="preserve"> • </w:t>
      </w:r>
      <w:r w:rsidRPr="003B6652" w:rsidR="00540467">
        <w:rPr>
          <w:sz w:val="18"/>
          <w:szCs w:val="18"/>
        </w:rPr>
        <w:t xml:space="preserve">Ulusal mahkemelerin, iç hukuk uyarınca gerekli olan manevi unsuru, suçun zamansal çerçevesiyle kesin biçimde sınırlı, bireyselleştirilmiş ve bağlamsal bir cezai sorumluluk değerlendirmesi yoluyla tespit etmemiş olması </w:t>
      </w:r>
      <w:r w:rsidRPr="003B6652" w:rsidR="00673211">
        <w:rPr>
          <w:sz w:val="18"/>
          <w:szCs w:val="18"/>
        </w:rPr>
        <w:t>•</w:t>
      </w:r>
      <w:r w:rsidRPr="003B6652" w:rsidR="003B6652">
        <w:rPr>
          <w:sz w:val="18"/>
          <w:szCs w:val="18"/>
        </w:rPr>
        <w:t xml:space="preserve"> </w:t>
      </w:r>
      <w:r w:rsidRPr="003B6652" w:rsidR="0000498E">
        <w:rPr>
          <w:sz w:val="18"/>
          <w:szCs w:val="18"/>
        </w:rPr>
        <w:t xml:space="preserve"> Başvuranın eğitim alanındaki rolünün, örgütün stratejik kollarıyla kişisel, işlevsel veya hiyerarşik bir bağın varlığı ve sorumluluklarının kapsamı tespit edilmeden esas alınması</w:t>
      </w:r>
      <w:r w:rsidRPr="003B6652" w:rsidR="00A36636">
        <w:rPr>
          <w:sz w:val="18"/>
          <w:szCs w:val="18"/>
        </w:rPr>
        <w:t xml:space="preserve"> </w:t>
      </w:r>
      <w:r w:rsidRPr="003B6652" w:rsidR="00555999">
        <w:rPr>
          <w:sz w:val="18"/>
          <w:szCs w:val="18"/>
        </w:rPr>
        <w:t>•</w:t>
      </w:r>
      <w:r w:rsidRPr="003B6652" w:rsidR="003B6652">
        <w:rPr>
          <w:sz w:val="18"/>
          <w:szCs w:val="18"/>
        </w:rPr>
        <w:t xml:space="preserve"> </w:t>
      </w:r>
      <w:r w:rsidRPr="003B6652" w:rsidR="008F082C">
        <w:rPr>
          <w:sz w:val="18"/>
          <w:szCs w:val="18"/>
        </w:rPr>
        <w:t xml:space="preserve">Başvuranın bu dönüşümden haberdar olduğu ve bu gerçekleri tam olarak bilerek örgüte katıldığı ve bağlantısını sürdürdüğü tespit edilmeden, örgütün bir dini hareketten terör örgütü olarak nitelendirilen bir yapıya dönüşümüyle ilgili genel değerlendirmelere dayanılması </w:t>
      </w:r>
      <w:r w:rsidRPr="003B6652">
        <w:rPr>
          <w:sz w:val="18"/>
          <w:szCs w:val="18"/>
        </w:rPr>
        <w:t xml:space="preserve">• </w:t>
      </w:r>
      <w:r w:rsidRPr="003B6652">
        <w:rPr>
          <w:sz w:val="18"/>
          <w:szCs w:val="18"/>
        </w:rPr>
        <w:t>Kişisel sorumluluğun tespit edilmesi için gerekli olan manevi bağlantının bulunmaması durumunda cezalandırılmama hakkının ihlali</w:t>
      </w:r>
    </w:p>
    <w:p w:rsidRPr="003B6652" w:rsidR="0046503E" w:rsidP="003B6652" w14:paraId="135E1297" w14:textId="6435D026">
      <w:pPr>
        <w:pBdr>
          <w:top w:val="single" w:color="auto" w:sz="4" w:space="1"/>
          <w:left w:val="single" w:color="auto" w:sz="4" w:space="4"/>
          <w:bottom w:val="single" w:color="auto" w:sz="4" w:space="1"/>
          <w:right w:val="single" w:color="auto" w:sz="4" w:space="4"/>
        </w:pBdr>
        <w:jc w:val="both"/>
        <w:rPr>
          <w:sz w:val="18"/>
          <w:szCs w:val="18"/>
        </w:rPr>
      </w:pPr>
      <w:r w:rsidRPr="003B6652">
        <w:rPr>
          <w:sz w:val="18"/>
          <w:szCs w:val="18"/>
        </w:rPr>
        <w:t>3. madde • Aşağılayıcı muamele • Başvuranın tutu</w:t>
      </w:r>
      <w:r w:rsidRPr="003B6652" w:rsidR="003D3719">
        <w:rPr>
          <w:sz w:val="18"/>
          <w:szCs w:val="18"/>
        </w:rPr>
        <w:t>lma koşulları</w:t>
      </w:r>
      <w:r w:rsidRPr="003B6652">
        <w:rPr>
          <w:sz w:val="18"/>
          <w:szCs w:val="18"/>
        </w:rPr>
        <w:t xml:space="preserve"> bir bütün olarak değerlendirildiğinde, </w:t>
      </w:r>
      <w:r w:rsidRPr="003B6652" w:rsidR="00001CCE">
        <w:rPr>
          <w:sz w:val="18"/>
          <w:szCs w:val="18"/>
        </w:rPr>
        <w:t xml:space="preserve">bu koşulların </w:t>
      </w:r>
      <w:r w:rsidRPr="003B6652">
        <w:rPr>
          <w:sz w:val="18"/>
          <w:szCs w:val="18"/>
        </w:rPr>
        <w:t xml:space="preserve">asgari </w:t>
      </w:r>
      <w:r w:rsidRPr="003B6652" w:rsidR="00001CCE">
        <w:rPr>
          <w:sz w:val="18"/>
          <w:szCs w:val="18"/>
        </w:rPr>
        <w:t xml:space="preserve">ağırlık </w:t>
      </w:r>
      <w:r w:rsidRPr="003B6652">
        <w:rPr>
          <w:sz w:val="18"/>
          <w:szCs w:val="18"/>
        </w:rPr>
        <w:t>eşiği</w:t>
      </w:r>
      <w:r w:rsidRPr="003B6652" w:rsidR="00001CCE">
        <w:rPr>
          <w:sz w:val="18"/>
          <w:szCs w:val="18"/>
        </w:rPr>
        <w:t>ne ulaşmış olm</w:t>
      </w:r>
      <w:r w:rsidRPr="003B6652">
        <w:rPr>
          <w:sz w:val="18"/>
          <w:szCs w:val="18"/>
        </w:rPr>
        <w:t>ası</w:t>
      </w:r>
    </w:p>
    <w:p w:rsidRPr="003B6652" w:rsidR="00413DA9" w:rsidP="003B6652" w14:paraId="1AFBEE98" w14:textId="77777777">
      <w:pPr>
        <w:pBdr>
          <w:top w:val="single" w:color="auto" w:sz="4" w:space="1"/>
          <w:left w:val="single" w:color="auto" w:sz="4" w:space="4"/>
          <w:bottom w:val="single" w:color="auto" w:sz="4" w:space="1"/>
          <w:right w:val="single" w:color="auto" w:sz="4" w:space="4"/>
        </w:pBdr>
        <w:jc w:val="center"/>
        <w:rPr>
          <w:sz w:val="14"/>
          <w:szCs w:val="14"/>
        </w:rPr>
      </w:pPr>
    </w:p>
    <w:p w:rsidRPr="003B6652" w:rsidR="00413DA9" w:rsidP="003B6652" w14:paraId="4DFCF87D" w14:textId="4EB80AB6">
      <w:pPr>
        <w:pBdr>
          <w:top w:val="single" w:color="auto" w:sz="4" w:space="1"/>
          <w:left w:val="single" w:color="auto" w:sz="4" w:space="4"/>
          <w:bottom w:val="single" w:color="auto" w:sz="4" w:space="1"/>
          <w:right w:val="single" w:color="auto" w:sz="4" w:space="4"/>
        </w:pBdr>
        <w:jc w:val="center"/>
        <w:rPr>
          <w:sz w:val="14"/>
          <w:szCs w:val="14"/>
        </w:rPr>
      </w:pPr>
      <w:r w:rsidRPr="003B6652">
        <w:rPr>
          <w:sz w:val="14"/>
          <w:szCs w:val="14"/>
        </w:rPr>
        <w:t>Yazı İşleri Müdürlüğü tarafından düzenlenmiştir. Mahkeme</w:t>
      </w:r>
      <w:r w:rsidRPr="003B6652" w:rsidR="009A7390">
        <w:rPr>
          <w:sz w:val="14"/>
          <w:szCs w:val="14"/>
        </w:rPr>
        <w:t xml:space="preserve"> açısından bağlayıcı değildir</w:t>
      </w:r>
      <w:r w:rsidRPr="003B6652">
        <w:rPr>
          <w:sz w:val="14"/>
          <w:szCs w:val="14"/>
        </w:rPr>
        <w:t>.</w:t>
      </w:r>
    </w:p>
    <w:p w:rsidRPr="003B6652" w:rsidR="0046503E" w:rsidP="003B6652" w14:paraId="7CD5A0E2" w14:textId="77777777">
      <w:pPr>
        <w:pStyle w:val="DecHCase"/>
        <w:keepNext w:val="0"/>
        <w:keepLines w:val="0"/>
      </w:pPr>
    </w:p>
    <w:p w:rsidRPr="003B6652" w:rsidR="00516B59" w:rsidP="003B6652" w14:paraId="2A89F743" w14:textId="77777777">
      <w:pPr>
        <w:pStyle w:val="DecHCase"/>
        <w:keepNext w:val="0"/>
        <w:keepLines w:val="0"/>
      </w:pPr>
      <w:r w:rsidRPr="003B6652">
        <w:t>STRAZBURG</w:t>
      </w:r>
    </w:p>
    <w:p w:rsidRPr="003B6652" w:rsidR="003B6652" w:rsidP="003B6652" w14:paraId="07D515A2" w14:textId="77777777">
      <w:pPr>
        <w:pStyle w:val="DecHCase"/>
        <w:keepNext w:val="0"/>
        <w:keepLines w:val="0"/>
      </w:pPr>
      <w:r w:rsidRPr="003B6652">
        <w:t>5 Mayıs 2026</w:t>
      </w:r>
    </w:p>
    <w:p w:rsidRPr="003B6652" w:rsidR="00E67B4F" w:rsidP="003B6652" w14:paraId="648C5D15" w14:textId="5A5EF475">
      <w:pPr>
        <w:jc w:val="center"/>
        <w:rPr>
          <w:rFonts w:ascii="Times New Roman" w:hAnsi="Times New Roman" w:cs="Times New Roman"/>
          <w:i/>
          <w:sz w:val="22"/>
        </w:rPr>
      </w:pPr>
      <w:r w:rsidRPr="003B6652">
        <w:rPr>
          <w:rFonts w:ascii="Times New Roman" w:hAnsi="Times New Roman"/>
          <w:i/>
          <w:sz w:val="22"/>
        </w:rPr>
        <w:t>İşbu karar kesinleşmiştir. Bazı şekli düzeltmelere tabi tutulabilir</w:t>
      </w:r>
      <w:r w:rsidRPr="003B6652">
        <w:rPr>
          <w:rFonts w:ascii="Times New Roman" w:hAnsi="Times New Roman" w:cs="Times New Roman"/>
          <w:i/>
          <w:sz w:val="22"/>
        </w:rPr>
        <w:t>.</w:t>
      </w:r>
    </w:p>
    <w:p w:rsidRPr="003B6652" w:rsidR="00E67B4F" w:rsidP="003B6652" w14:paraId="31FB7825" w14:textId="77777777">
      <w:pPr>
        <w:rPr>
          <w:rFonts w:ascii="Times New Roman" w:hAnsi="Times New Roman" w:cs="Times New Roman"/>
          <w:i/>
          <w:sz w:val="22"/>
        </w:rPr>
      </w:pPr>
    </w:p>
    <w:p w:rsidRPr="003B6652" w:rsidR="00E67B4F" w:rsidP="003B6652" w14:paraId="2DF5F188" w14:textId="7C966DB3">
      <w:pPr>
        <w:rPr>
          <w:rFonts w:ascii="Times New Roman" w:hAnsi="Times New Roman" w:cs="Times New Roman"/>
          <w:sz w:val="22"/>
        </w:rPr>
        <w:sectPr w:rsidSect="00211147">
          <w:headerReference w:type="default" r:id="rId6"/>
          <w:footerReference w:type="even" r:id="rId7"/>
          <w:footerReference w:type="default" r:id="rId8"/>
          <w:headerReference w:type="first" r:id="rId9"/>
          <w:footerReference w:type="first" r:id="rId10"/>
          <w:footnotePr>
            <w:numRestart w:val="eachSect"/>
          </w:footnotePr>
          <w:pgSz w:w="11906" w:h="16838" w:code="9"/>
          <w:pgMar w:top="2274" w:right="2274" w:bottom="2274" w:left="2274" w:header="1701" w:footer="720" w:gutter="0"/>
          <w:pgNumType w:start="0"/>
          <w:cols w:space="720"/>
          <w:noEndnote/>
          <w:titlePg/>
          <w:docGrid w:linePitch="326"/>
        </w:sectPr>
      </w:pPr>
    </w:p>
    <w:sdt>
      <w:sdtPr>
        <w:rPr>
          <w:rFonts w:asciiTheme="minorHAnsi" w:hAnsiTheme="minorHAnsi"/>
          <w:b w:val="0"/>
          <w:color w:val="auto"/>
          <w:sz w:val="24"/>
        </w:rPr>
        <w:id w:val="1435017028"/>
        <w:docPartObj>
          <w:docPartGallery w:val="Table of Contents"/>
          <w:docPartUnique/>
        </w:docPartObj>
      </w:sdtPr>
      <w:sdtEndPr>
        <w:rPr>
          <w:b/>
          <w:bCs/>
          <w:noProof/>
          <w:sz w:val="22"/>
        </w:rPr>
      </w:sdtEndPr>
      <w:sdtContent>
        <w:p w:rsidRPr="003B6652" w:rsidR="0052015D" w:rsidP="003B6652" w14:paraId="4F3FB1FE" w14:textId="77777777">
          <w:pPr>
            <w:pStyle w:val="TOCHeading"/>
            <w:rPr>
              <w:color w:val="auto"/>
            </w:rPr>
          </w:pPr>
          <w:r w:rsidRPr="003B6652">
            <w:rPr>
              <w:color w:val="auto"/>
            </w:rPr>
            <w:t>İçindekiler</w:t>
          </w:r>
        </w:p>
        <w:p w:rsidRPr="003B6652" w:rsidR="00671137" w:rsidP="003B6652" w14:paraId="309B0941" w14:textId="61F4B761">
          <w:pPr>
            <w:pStyle w:val="TOC1"/>
            <w:rPr>
              <w:rFonts w:eastAsiaTheme="minorEastAsia"/>
              <w:b w:val="0"/>
              <w:noProof/>
              <w:szCs w:val="22"/>
              <w:lang w:eastAsia="tr-TR"/>
            </w:rPr>
          </w:pPr>
          <w:r w:rsidRPr="003B6652">
            <w:rPr>
              <w:b w:val="0"/>
            </w:rPr>
            <w:fldChar w:fldCharType="begin"/>
          </w:r>
          <w:r w:rsidRPr="003B6652" w:rsidR="00960F0B">
            <w:rPr>
              <w:b w:val="0"/>
            </w:rPr>
            <w:instrText xml:space="preserve"> TOC \o \h \z \u </w:instrText>
          </w:r>
          <w:r w:rsidRPr="003B6652">
            <w:rPr>
              <w:b w:val="0"/>
            </w:rPr>
            <w:fldChar w:fldCharType="separate"/>
          </w:r>
          <w:hyperlink w:history="1" w:anchor="_Toc235437948">
            <w:r w:rsidRPr="003B6652">
              <w:rPr>
                <w:rStyle w:val="Hyperlink"/>
                <w:noProof/>
              </w:rPr>
              <w:t>GİRİŞ</w:t>
            </w:r>
            <w:r w:rsidRPr="003B6652">
              <w:rPr>
                <w:noProof/>
                <w:webHidden/>
              </w:rPr>
              <w:tab/>
            </w:r>
            <w:r w:rsidRPr="003B6652">
              <w:rPr>
                <w:noProof/>
                <w:webHidden/>
              </w:rPr>
              <w:fldChar w:fldCharType="begin"/>
            </w:r>
            <w:r w:rsidRPr="003B6652">
              <w:rPr>
                <w:noProof/>
                <w:webHidden/>
              </w:rPr>
              <w:instrText xml:space="preserve"> PAGEREF _Toc235437948 \h </w:instrText>
            </w:r>
            <w:r w:rsidRPr="003B6652">
              <w:rPr>
                <w:noProof/>
                <w:webHidden/>
              </w:rPr>
              <w:fldChar w:fldCharType="separate"/>
            </w:r>
            <w:r w:rsidRPr="003B6652" w:rsidR="003B6652">
              <w:rPr>
                <w:noProof/>
                <w:webHidden/>
              </w:rPr>
              <w:t>5</w:t>
            </w:r>
            <w:r w:rsidRPr="003B6652">
              <w:rPr>
                <w:noProof/>
                <w:webHidden/>
              </w:rPr>
              <w:fldChar w:fldCharType="end"/>
            </w:r>
          </w:hyperlink>
        </w:p>
        <w:p w:rsidRPr="003B6652" w:rsidR="00671137" w:rsidP="003B6652" w14:paraId="46BEE080" w14:textId="4C9F8BED">
          <w:pPr>
            <w:pStyle w:val="TOC1"/>
            <w:rPr>
              <w:rFonts w:eastAsiaTheme="minorEastAsia"/>
              <w:b w:val="0"/>
              <w:noProof/>
              <w:szCs w:val="22"/>
              <w:lang w:eastAsia="tr-TR"/>
            </w:rPr>
          </w:pPr>
          <w:hyperlink w:history="1" w:anchor="_Toc235437949">
            <w:r w:rsidRPr="003B6652">
              <w:rPr>
                <w:rStyle w:val="Hyperlink"/>
                <w:noProof/>
              </w:rPr>
              <w:t>USUL</w:t>
            </w:r>
            <w:r w:rsidRPr="003B6652">
              <w:rPr>
                <w:noProof/>
                <w:webHidden/>
              </w:rPr>
              <w:tab/>
            </w:r>
            <w:r w:rsidRPr="003B6652">
              <w:rPr>
                <w:noProof/>
                <w:webHidden/>
              </w:rPr>
              <w:fldChar w:fldCharType="begin"/>
            </w:r>
            <w:r w:rsidRPr="003B6652">
              <w:rPr>
                <w:noProof/>
                <w:webHidden/>
              </w:rPr>
              <w:instrText xml:space="preserve"> PAGEREF _Toc235437949 \h </w:instrText>
            </w:r>
            <w:r w:rsidRPr="003B6652">
              <w:rPr>
                <w:noProof/>
                <w:webHidden/>
              </w:rPr>
              <w:fldChar w:fldCharType="separate"/>
            </w:r>
            <w:r w:rsidRPr="003B6652" w:rsidR="003B6652">
              <w:rPr>
                <w:noProof/>
                <w:webHidden/>
              </w:rPr>
              <w:t>6</w:t>
            </w:r>
            <w:r w:rsidRPr="003B6652">
              <w:rPr>
                <w:noProof/>
                <w:webHidden/>
              </w:rPr>
              <w:fldChar w:fldCharType="end"/>
            </w:r>
          </w:hyperlink>
        </w:p>
        <w:p w:rsidRPr="003B6652" w:rsidR="00671137" w:rsidP="003B6652" w14:paraId="23B758D5" w14:textId="5711AA47">
          <w:pPr>
            <w:pStyle w:val="TOC1"/>
            <w:rPr>
              <w:rFonts w:eastAsiaTheme="minorEastAsia"/>
              <w:b w:val="0"/>
              <w:noProof/>
              <w:szCs w:val="22"/>
              <w:lang w:eastAsia="tr-TR"/>
            </w:rPr>
          </w:pPr>
          <w:hyperlink w:history="1" w:anchor="_Toc235437950">
            <w:r w:rsidRPr="003B6652">
              <w:rPr>
                <w:rStyle w:val="Hyperlink"/>
                <w:noProof/>
              </w:rPr>
              <w:t>OLAYLAR</w:t>
            </w:r>
            <w:r w:rsidRPr="003B6652">
              <w:rPr>
                <w:noProof/>
                <w:webHidden/>
              </w:rPr>
              <w:tab/>
            </w:r>
            <w:r w:rsidRPr="003B6652">
              <w:rPr>
                <w:noProof/>
                <w:webHidden/>
              </w:rPr>
              <w:fldChar w:fldCharType="begin"/>
            </w:r>
            <w:r w:rsidRPr="003B6652">
              <w:rPr>
                <w:noProof/>
                <w:webHidden/>
              </w:rPr>
              <w:instrText xml:space="preserve"> PAGEREF _Toc235437950 \h </w:instrText>
            </w:r>
            <w:r w:rsidRPr="003B6652">
              <w:rPr>
                <w:noProof/>
                <w:webHidden/>
              </w:rPr>
              <w:fldChar w:fldCharType="separate"/>
            </w:r>
            <w:r w:rsidRPr="003B6652" w:rsidR="003B6652">
              <w:rPr>
                <w:noProof/>
                <w:webHidden/>
              </w:rPr>
              <w:t>8</w:t>
            </w:r>
            <w:r w:rsidRPr="003B6652">
              <w:rPr>
                <w:noProof/>
                <w:webHidden/>
              </w:rPr>
              <w:fldChar w:fldCharType="end"/>
            </w:r>
          </w:hyperlink>
        </w:p>
        <w:p w:rsidRPr="003B6652" w:rsidR="00671137" w:rsidP="003B6652" w14:paraId="4BD79E0C" w14:textId="45BCF8CA">
          <w:pPr>
            <w:pStyle w:val="TOC2"/>
            <w:tabs>
              <w:tab w:val="left" w:pos="680"/>
            </w:tabs>
            <w:rPr>
              <w:rFonts w:eastAsiaTheme="minorEastAsia"/>
              <w:noProof/>
              <w:szCs w:val="22"/>
              <w:lang w:eastAsia="tr-TR"/>
            </w:rPr>
          </w:pPr>
          <w:hyperlink w:history="1" w:anchor="_Toc235437951">
            <w:r w:rsidRPr="003B6652">
              <w:rPr>
                <w:rStyle w:val="Hyperlink"/>
                <w:noProof/>
              </w:rPr>
              <w:t>I.</w:t>
            </w:r>
            <w:r w:rsidRPr="003B6652">
              <w:rPr>
                <w:rFonts w:eastAsiaTheme="minorEastAsia"/>
                <w:noProof/>
                <w:szCs w:val="22"/>
                <w:lang w:eastAsia="tr-TR"/>
              </w:rPr>
              <w:tab/>
            </w:r>
            <w:r w:rsidRPr="003B6652">
              <w:rPr>
                <w:rStyle w:val="Hyperlink"/>
                <w:noProof/>
              </w:rPr>
              <w:t>DAVANIN ARKA PLANI</w:t>
            </w:r>
            <w:r w:rsidRPr="003B6652">
              <w:rPr>
                <w:noProof/>
                <w:webHidden/>
              </w:rPr>
              <w:tab/>
            </w:r>
            <w:r w:rsidRPr="003B6652">
              <w:rPr>
                <w:noProof/>
                <w:webHidden/>
              </w:rPr>
              <w:fldChar w:fldCharType="begin"/>
            </w:r>
            <w:r w:rsidRPr="003B6652">
              <w:rPr>
                <w:noProof/>
                <w:webHidden/>
              </w:rPr>
              <w:instrText xml:space="preserve"> PAGEREF _Toc235437951 \h </w:instrText>
            </w:r>
            <w:r w:rsidRPr="003B6652">
              <w:rPr>
                <w:noProof/>
                <w:webHidden/>
              </w:rPr>
              <w:fldChar w:fldCharType="separate"/>
            </w:r>
            <w:r w:rsidRPr="003B6652" w:rsidR="003B6652">
              <w:rPr>
                <w:noProof/>
                <w:webHidden/>
              </w:rPr>
              <w:t>8</w:t>
            </w:r>
            <w:r w:rsidRPr="003B6652">
              <w:rPr>
                <w:noProof/>
                <w:webHidden/>
              </w:rPr>
              <w:fldChar w:fldCharType="end"/>
            </w:r>
          </w:hyperlink>
        </w:p>
        <w:p w:rsidRPr="003B6652" w:rsidR="00671137" w:rsidP="003B6652" w14:paraId="29D714D1" w14:textId="358F9CCD">
          <w:pPr>
            <w:pStyle w:val="TOC3"/>
            <w:tabs>
              <w:tab w:val="left" w:pos="1361"/>
            </w:tabs>
            <w:rPr>
              <w:rFonts w:eastAsiaTheme="minorEastAsia"/>
              <w:noProof/>
              <w:sz w:val="22"/>
              <w:szCs w:val="22"/>
              <w:lang w:eastAsia="tr-TR"/>
            </w:rPr>
          </w:pPr>
          <w:hyperlink w:history="1" w:anchor="_Toc235437952">
            <w:r w:rsidRPr="003B6652">
              <w:rPr>
                <w:rStyle w:val="Hyperlink"/>
                <w:noProof/>
              </w:rPr>
              <w:t>A.</w:t>
            </w:r>
            <w:r w:rsidRPr="003B6652">
              <w:rPr>
                <w:rFonts w:eastAsiaTheme="minorEastAsia"/>
                <w:noProof/>
                <w:sz w:val="22"/>
                <w:szCs w:val="22"/>
                <w:lang w:eastAsia="tr-TR"/>
              </w:rPr>
              <w:tab/>
            </w:r>
            <w:r w:rsidRPr="003B6652">
              <w:rPr>
                <w:rStyle w:val="Hyperlink"/>
                <w:noProof/>
              </w:rPr>
              <w:t>15 Temmuz 2016 Tarihli Darbe Girişimi ve Olağanüstü Hal İlanı</w:t>
            </w:r>
            <w:r w:rsidRPr="003B6652">
              <w:rPr>
                <w:noProof/>
                <w:webHidden/>
              </w:rPr>
              <w:tab/>
            </w:r>
            <w:r w:rsidRPr="003B6652">
              <w:rPr>
                <w:noProof/>
                <w:webHidden/>
              </w:rPr>
              <w:fldChar w:fldCharType="begin"/>
            </w:r>
            <w:r w:rsidRPr="003B6652">
              <w:rPr>
                <w:noProof/>
                <w:webHidden/>
              </w:rPr>
              <w:instrText xml:space="preserve"> PAGEREF _Toc235437952 \h </w:instrText>
            </w:r>
            <w:r w:rsidRPr="003B6652">
              <w:rPr>
                <w:noProof/>
                <w:webHidden/>
              </w:rPr>
              <w:fldChar w:fldCharType="separate"/>
            </w:r>
            <w:r w:rsidRPr="003B6652" w:rsidR="003B6652">
              <w:rPr>
                <w:noProof/>
                <w:webHidden/>
              </w:rPr>
              <w:t>8</w:t>
            </w:r>
            <w:r w:rsidRPr="003B6652">
              <w:rPr>
                <w:noProof/>
                <w:webHidden/>
              </w:rPr>
              <w:fldChar w:fldCharType="end"/>
            </w:r>
          </w:hyperlink>
        </w:p>
        <w:p w:rsidRPr="003B6652" w:rsidR="00671137" w:rsidP="003B6652" w14:paraId="3B466354" w14:textId="71471AD3">
          <w:pPr>
            <w:pStyle w:val="TOC3"/>
            <w:tabs>
              <w:tab w:val="left" w:pos="1361"/>
            </w:tabs>
            <w:rPr>
              <w:rFonts w:eastAsiaTheme="minorEastAsia"/>
              <w:noProof/>
              <w:sz w:val="22"/>
              <w:szCs w:val="22"/>
              <w:lang w:eastAsia="tr-TR"/>
            </w:rPr>
          </w:pPr>
          <w:hyperlink w:history="1" w:anchor="_Toc235437953">
            <w:r w:rsidRPr="003B6652">
              <w:rPr>
                <w:rStyle w:val="Hyperlink"/>
                <w:noProof/>
              </w:rPr>
              <w:t>B.</w:t>
            </w:r>
            <w:r w:rsidRPr="003B6652">
              <w:rPr>
                <w:rFonts w:eastAsiaTheme="minorEastAsia"/>
                <w:noProof/>
                <w:sz w:val="22"/>
                <w:szCs w:val="22"/>
                <w:lang w:eastAsia="tr-TR"/>
              </w:rPr>
              <w:tab/>
            </w:r>
            <w:r w:rsidRPr="003B6652">
              <w:rPr>
                <w:rStyle w:val="Hyperlink"/>
                <w:noProof/>
              </w:rPr>
              <w:t>FETÖ/PDY</w:t>
            </w:r>
            <w:r w:rsidRPr="003B6652" w:rsidR="003B6652">
              <w:rPr>
                <w:rStyle w:val="Hyperlink"/>
                <w:noProof/>
              </w:rPr>
              <w:t>’</w:t>
            </w:r>
            <w:r w:rsidRPr="003B6652">
              <w:rPr>
                <w:rStyle w:val="Hyperlink"/>
                <w:noProof/>
              </w:rPr>
              <w:t>nin Terör Örgütü Olarak Nitelendirilmesi</w:t>
            </w:r>
            <w:r w:rsidRPr="003B6652">
              <w:rPr>
                <w:noProof/>
                <w:webHidden/>
              </w:rPr>
              <w:tab/>
            </w:r>
            <w:r w:rsidRPr="003B6652">
              <w:rPr>
                <w:noProof/>
                <w:webHidden/>
              </w:rPr>
              <w:fldChar w:fldCharType="begin"/>
            </w:r>
            <w:r w:rsidRPr="003B6652">
              <w:rPr>
                <w:noProof/>
                <w:webHidden/>
              </w:rPr>
              <w:instrText xml:space="preserve"> PAGEREF _Toc235437953 \h </w:instrText>
            </w:r>
            <w:r w:rsidRPr="003B6652">
              <w:rPr>
                <w:noProof/>
                <w:webHidden/>
              </w:rPr>
              <w:fldChar w:fldCharType="separate"/>
            </w:r>
            <w:r w:rsidRPr="003B6652" w:rsidR="003B6652">
              <w:rPr>
                <w:noProof/>
                <w:webHidden/>
              </w:rPr>
              <w:t>10</w:t>
            </w:r>
            <w:r w:rsidRPr="003B6652">
              <w:rPr>
                <w:noProof/>
                <w:webHidden/>
              </w:rPr>
              <w:fldChar w:fldCharType="end"/>
            </w:r>
          </w:hyperlink>
        </w:p>
        <w:p w:rsidRPr="003B6652" w:rsidR="00671137" w:rsidP="003B6652" w14:paraId="165D5959" w14:textId="566BD9F7">
          <w:pPr>
            <w:pStyle w:val="TOC2"/>
            <w:tabs>
              <w:tab w:val="left" w:pos="1020"/>
            </w:tabs>
            <w:rPr>
              <w:rFonts w:eastAsiaTheme="minorEastAsia"/>
              <w:noProof/>
              <w:szCs w:val="22"/>
              <w:lang w:eastAsia="tr-TR"/>
            </w:rPr>
          </w:pPr>
          <w:hyperlink w:history="1" w:anchor="_Toc235437954">
            <w:r w:rsidRPr="003B6652">
              <w:rPr>
                <w:rStyle w:val="Hyperlink"/>
                <w:noProof/>
              </w:rPr>
              <w:t>II.</w:t>
            </w:r>
            <w:r w:rsidRPr="003B6652">
              <w:rPr>
                <w:rFonts w:eastAsiaTheme="minorEastAsia"/>
                <w:noProof/>
                <w:szCs w:val="22"/>
                <w:lang w:eastAsia="tr-TR"/>
              </w:rPr>
              <w:tab/>
            </w:r>
            <w:r w:rsidRPr="003B6652">
              <w:rPr>
                <w:rStyle w:val="Hyperlink"/>
                <w:noProof/>
              </w:rPr>
              <w:t>DAVANIN KOŞULLARI</w:t>
            </w:r>
            <w:r w:rsidRPr="003B6652">
              <w:rPr>
                <w:noProof/>
                <w:webHidden/>
              </w:rPr>
              <w:tab/>
            </w:r>
            <w:r w:rsidRPr="003B6652">
              <w:rPr>
                <w:noProof/>
                <w:webHidden/>
              </w:rPr>
              <w:fldChar w:fldCharType="begin"/>
            </w:r>
            <w:r w:rsidRPr="003B6652">
              <w:rPr>
                <w:noProof/>
                <w:webHidden/>
              </w:rPr>
              <w:instrText xml:space="preserve"> PAGEREF _Toc235437954 \h </w:instrText>
            </w:r>
            <w:r w:rsidRPr="003B6652">
              <w:rPr>
                <w:noProof/>
                <w:webHidden/>
              </w:rPr>
              <w:fldChar w:fldCharType="separate"/>
            </w:r>
            <w:r w:rsidRPr="003B6652" w:rsidR="003B6652">
              <w:rPr>
                <w:noProof/>
                <w:webHidden/>
              </w:rPr>
              <w:t>12</w:t>
            </w:r>
            <w:r w:rsidRPr="003B6652">
              <w:rPr>
                <w:noProof/>
                <w:webHidden/>
              </w:rPr>
              <w:fldChar w:fldCharType="end"/>
            </w:r>
          </w:hyperlink>
        </w:p>
        <w:p w:rsidRPr="003B6652" w:rsidR="00671137" w:rsidP="003B6652" w14:paraId="163957EB" w14:textId="6B38576A">
          <w:pPr>
            <w:pStyle w:val="TOC3"/>
            <w:tabs>
              <w:tab w:val="left" w:pos="1361"/>
            </w:tabs>
            <w:rPr>
              <w:rFonts w:eastAsiaTheme="minorEastAsia"/>
              <w:noProof/>
              <w:sz w:val="22"/>
              <w:szCs w:val="22"/>
              <w:lang w:eastAsia="tr-TR"/>
            </w:rPr>
          </w:pPr>
          <w:hyperlink w:history="1" w:anchor="_Toc235437955">
            <w:r w:rsidRPr="003B6652">
              <w:rPr>
                <w:rStyle w:val="Hyperlink"/>
                <w:noProof/>
              </w:rPr>
              <w:t>A.</w:t>
            </w:r>
            <w:r w:rsidRPr="003B6652">
              <w:rPr>
                <w:rFonts w:eastAsiaTheme="minorEastAsia"/>
                <w:noProof/>
                <w:sz w:val="22"/>
                <w:szCs w:val="22"/>
                <w:lang w:eastAsia="tr-TR"/>
              </w:rPr>
              <w:tab/>
            </w:r>
            <w:r w:rsidRPr="003B6652">
              <w:rPr>
                <w:rStyle w:val="Hyperlink"/>
                <w:noProof/>
              </w:rPr>
              <w:t>Başvuranın Yakalanması ve İfadeleri</w:t>
            </w:r>
            <w:r w:rsidRPr="003B6652">
              <w:rPr>
                <w:noProof/>
                <w:webHidden/>
              </w:rPr>
              <w:tab/>
            </w:r>
            <w:r w:rsidRPr="003B6652">
              <w:rPr>
                <w:noProof/>
                <w:webHidden/>
              </w:rPr>
              <w:fldChar w:fldCharType="begin"/>
            </w:r>
            <w:r w:rsidRPr="003B6652">
              <w:rPr>
                <w:noProof/>
                <w:webHidden/>
              </w:rPr>
              <w:instrText xml:space="preserve"> PAGEREF _Toc235437955 \h </w:instrText>
            </w:r>
            <w:r w:rsidRPr="003B6652">
              <w:rPr>
                <w:noProof/>
                <w:webHidden/>
              </w:rPr>
              <w:fldChar w:fldCharType="separate"/>
            </w:r>
            <w:r w:rsidRPr="003B6652" w:rsidR="003B6652">
              <w:rPr>
                <w:noProof/>
                <w:webHidden/>
              </w:rPr>
              <w:t>12</w:t>
            </w:r>
            <w:r w:rsidRPr="003B6652">
              <w:rPr>
                <w:noProof/>
                <w:webHidden/>
              </w:rPr>
              <w:fldChar w:fldCharType="end"/>
            </w:r>
          </w:hyperlink>
        </w:p>
        <w:p w:rsidRPr="003B6652" w:rsidR="00671137" w:rsidP="003B6652" w14:paraId="30EE88C5" w14:textId="29AB4A2B">
          <w:pPr>
            <w:pStyle w:val="TOC3"/>
            <w:tabs>
              <w:tab w:val="left" w:pos="1361"/>
            </w:tabs>
            <w:rPr>
              <w:rFonts w:eastAsiaTheme="minorEastAsia"/>
              <w:noProof/>
              <w:sz w:val="22"/>
              <w:szCs w:val="22"/>
              <w:lang w:eastAsia="tr-TR"/>
            </w:rPr>
          </w:pPr>
          <w:hyperlink w:history="1" w:anchor="_Toc235437956">
            <w:r w:rsidRPr="003B6652">
              <w:rPr>
                <w:rStyle w:val="Hyperlink"/>
                <w:noProof/>
              </w:rPr>
              <w:t>B.</w:t>
            </w:r>
            <w:r w:rsidRPr="003B6652">
              <w:rPr>
                <w:rFonts w:eastAsiaTheme="minorEastAsia"/>
                <w:noProof/>
                <w:sz w:val="22"/>
                <w:szCs w:val="22"/>
                <w:lang w:eastAsia="tr-TR"/>
              </w:rPr>
              <w:tab/>
            </w:r>
            <w:r w:rsidRPr="003B6652">
              <w:rPr>
                <w:rStyle w:val="Hyperlink"/>
                <w:noProof/>
              </w:rPr>
              <w:t>İddianame</w:t>
            </w:r>
            <w:r w:rsidRPr="003B6652">
              <w:rPr>
                <w:noProof/>
                <w:webHidden/>
              </w:rPr>
              <w:tab/>
            </w:r>
            <w:r w:rsidRPr="003B6652">
              <w:rPr>
                <w:noProof/>
                <w:webHidden/>
              </w:rPr>
              <w:fldChar w:fldCharType="begin"/>
            </w:r>
            <w:r w:rsidRPr="003B6652">
              <w:rPr>
                <w:noProof/>
                <w:webHidden/>
              </w:rPr>
              <w:instrText xml:space="preserve"> PAGEREF _Toc235437956 \h </w:instrText>
            </w:r>
            <w:r w:rsidRPr="003B6652">
              <w:rPr>
                <w:noProof/>
                <w:webHidden/>
              </w:rPr>
              <w:fldChar w:fldCharType="separate"/>
            </w:r>
            <w:r w:rsidRPr="003B6652" w:rsidR="003B6652">
              <w:rPr>
                <w:noProof/>
                <w:webHidden/>
              </w:rPr>
              <w:t>14</w:t>
            </w:r>
            <w:r w:rsidRPr="003B6652">
              <w:rPr>
                <w:noProof/>
                <w:webHidden/>
              </w:rPr>
              <w:fldChar w:fldCharType="end"/>
            </w:r>
          </w:hyperlink>
        </w:p>
        <w:p w:rsidRPr="003B6652" w:rsidR="00671137" w:rsidP="003B6652" w14:paraId="4A01C276" w14:textId="1132328A">
          <w:pPr>
            <w:pStyle w:val="TOC3"/>
            <w:tabs>
              <w:tab w:val="left" w:pos="1361"/>
            </w:tabs>
            <w:rPr>
              <w:rFonts w:eastAsiaTheme="minorEastAsia"/>
              <w:noProof/>
              <w:sz w:val="22"/>
              <w:szCs w:val="22"/>
              <w:lang w:eastAsia="tr-TR"/>
            </w:rPr>
          </w:pPr>
          <w:hyperlink w:history="1" w:anchor="_Toc235437957">
            <w:r w:rsidRPr="003B6652">
              <w:rPr>
                <w:rStyle w:val="Hyperlink"/>
                <w:noProof/>
              </w:rPr>
              <w:t>C.</w:t>
            </w:r>
            <w:r w:rsidRPr="003B6652">
              <w:rPr>
                <w:rFonts w:eastAsiaTheme="minorEastAsia"/>
                <w:noProof/>
                <w:sz w:val="22"/>
                <w:szCs w:val="22"/>
                <w:lang w:eastAsia="tr-TR"/>
              </w:rPr>
              <w:tab/>
            </w:r>
            <w:r w:rsidRPr="003B6652">
              <w:rPr>
                <w:rStyle w:val="Hyperlink"/>
                <w:noProof/>
              </w:rPr>
              <w:t>Soruşturma ve Takip eden Ceza Yargılaması Esnasında Elde Edilen Deliller</w:t>
            </w:r>
            <w:r w:rsidRPr="003B6652">
              <w:rPr>
                <w:noProof/>
                <w:webHidden/>
              </w:rPr>
              <w:tab/>
            </w:r>
            <w:r w:rsidRPr="003B6652">
              <w:rPr>
                <w:noProof/>
                <w:webHidden/>
              </w:rPr>
              <w:fldChar w:fldCharType="begin"/>
            </w:r>
            <w:r w:rsidRPr="003B6652">
              <w:rPr>
                <w:noProof/>
                <w:webHidden/>
              </w:rPr>
              <w:instrText xml:space="preserve"> PAGEREF _Toc235437957 \h </w:instrText>
            </w:r>
            <w:r w:rsidRPr="003B6652">
              <w:rPr>
                <w:noProof/>
                <w:webHidden/>
              </w:rPr>
              <w:fldChar w:fldCharType="separate"/>
            </w:r>
            <w:r w:rsidRPr="003B6652" w:rsidR="003B6652">
              <w:rPr>
                <w:noProof/>
                <w:webHidden/>
              </w:rPr>
              <w:t>18</w:t>
            </w:r>
            <w:r w:rsidRPr="003B6652">
              <w:rPr>
                <w:noProof/>
                <w:webHidden/>
              </w:rPr>
              <w:fldChar w:fldCharType="end"/>
            </w:r>
          </w:hyperlink>
        </w:p>
        <w:p w:rsidRPr="003B6652" w:rsidR="00671137" w:rsidP="003B6652" w14:paraId="408DFAFD" w14:textId="3A3C1DC7">
          <w:pPr>
            <w:pStyle w:val="TOC4"/>
            <w:tabs>
              <w:tab w:val="left" w:pos="1701"/>
            </w:tabs>
            <w:rPr>
              <w:rFonts w:eastAsiaTheme="minorEastAsia"/>
              <w:noProof/>
              <w:sz w:val="22"/>
              <w:szCs w:val="22"/>
              <w:lang w:eastAsia="tr-TR"/>
            </w:rPr>
          </w:pPr>
          <w:hyperlink w:history="1" w:anchor="_Toc235437958">
            <w:r w:rsidRPr="003B6652">
              <w:rPr>
                <w:rStyle w:val="Hyperlink"/>
                <w:noProof/>
              </w:rPr>
              <w:t>1.</w:t>
            </w:r>
            <w:r w:rsidRPr="003B6652">
              <w:rPr>
                <w:rFonts w:eastAsiaTheme="minorEastAsia"/>
                <w:noProof/>
                <w:sz w:val="22"/>
                <w:szCs w:val="22"/>
                <w:lang w:eastAsia="tr-TR"/>
              </w:rPr>
              <w:tab/>
            </w:r>
            <w:r w:rsidRPr="003B6652">
              <w:rPr>
                <w:rStyle w:val="Hyperlink"/>
                <w:noProof/>
              </w:rPr>
              <w:t>Çorum Cumhuriyet Başsavcılığı Tarafından Başlatılan Ceza Soruşturması Kapsamında Alınan Tanık İfadeleri</w:t>
            </w:r>
            <w:r w:rsidRPr="003B6652">
              <w:rPr>
                <w:noProof/>
                <w:webHidden/>
              </w:rPr>
              <w:tab/>
            </w:r>
            <w:r w:rsidRPr="003B6652">
              <w:rPr>
                <w:noProof/>
                <w:webHidden/>
              </w:rPr>
              <w:fldChar w:fldCharType="begin"/>
            </w:r>
            <w:r w:rsidRPr="003B6652">
              <w:rPr>
                <w:noProof/>
                <w:webHidden/>
              </w:rPr>
              <w:instrText xml:space="preserve"> PAGEREF _Toc235437958 \h </w:instrText>
            </w:r>
            <w:r w:rsidRPr="003B6652">
              <w:rPr>
                <w:noProof/>
                <w:webHidden/>
              </w:rPr>
              <w:fldChar w:fldCharType="separate"/>
            </w:r>
            <w:r w:rsidRPr="003B6652" w:rsidR="003B6652">
              <w:rPr>
                <w:noProof/>
                <w:webHidden/>
              </w:rPr>
              <w:t>18</w:t>
            </w:r>
            <w:r w:rsidRPr="003B6652">
              <w:rPr>
                <w:noProof/>
                <w:webHidden/>
              </w:rPr>
              <w:fldChar w:fldCharType="end"/>
            </w:r>
          </w:hyperlink>
        </w:p>
        <w:p w:rsidRPr="003B6652" w:rsidR="00671137" w:rsidP="003B6652" w14:paraId="21E298C0" w14:textId="1BD7270E">
          <w:pPr>
            <w:pStyle w:val="TOC5"/>
            <w:tabs>
              <w:tab w:val="left" w:pos="2041"/>
            </w:tabs>
            <w:rPr>
              <w:rFonts w:eastAsiaTheme="minorEastAsia"/>
              <w:noProof/>
              <w:sz w:val="22"/>
              <w:szCs w:val="22"/>
              <w:lang w:eastAsia="tr-TR"/>
            </w:rPr>
          </w:pPr>
          <w:hyperlink w:history="1" w:anchor="_Toc235437959">
            <w:r w:rsidRPr="003B6652">
              <w:rPr>
                <w:rStyle w:val="Hyperlink"/>
                <w:noProof/>
              </w:rPr>
              <w:t>a)</w:t>
            </w:r>
            <w:r w:rsidRPr="003B6652">
              <w:rPr>
                <w:rFonts w:eastAsiaTheme="minorEastAsia"/>
                <w:noProof/>
                <w:sz w:val="22"/>
                <w:szCs w:val="22"/>
                <w:lang w:eastAsia="tr-TR"/>
              </w:rPr>
              <w:tab/>
            </w:r>
            <w:r w:rsidRPr="003B6652">
              <w:rPr>
                <w:rStyle w:val="Hyperlink"/>
                <w:noProof/>
              </w:rPr>
              <w:t>B.A.nın İfadeleri</w:t>
            </w:r>
            <w:r w:rsidRPr="003B6652">
              <w:rPr>
                <w:noProof/>
                <w:webHidden/>
              </w:rPr>
              <w:tab/>
            </w:r>
            <w:r w:rsidRPr="003B6652">
              <w:rPr>
                <w:noProof/>
                <w:webHidden/>
              </w:rPr>
              <w:fldChar w:fldCharType="begin"/>
            </w:r>
            <w:r w:rsidRPr="003B6652">
              <w:rPr>
                <w:noProof/>
                <w:webHidden/>
              </w:rPr>
              <w:instrText xml:space="preserve"> PAGEREF _Toc235437959 \h </w:instrText>
            </w:r>
            <w:r w:rsidRPr="003B6652">
              <w:rPr>
                <w:noProof/>
                <w:webHidden/>
              </w:rPr>
              <w:fldChar w:fldCharType="separate"/>
            </w:r>
            <w:r w:rsidRPr="003B6652" w:rsidR="003B6652">
              <w:rPr>
                <w:noProof/>
                <w:webHidden/>
              </w:rPr>
              <w:t>18</w:t>
            </w:r>
            <w:r w:rsidRPr="003B6652">
              <w:rPr>
                <w:noProof/>
                <w:webHidden/>
              </w:rPr>
              <w:fldChar w:fldCharType="end"/>
            </w:r>
          </w:hyperlink>
        </w:p>
        <w:p w:rsidRPr="003B6652" w:rsidR="00671137" w:rsidP="003B6652" w14:paraId="0D0AB341" w14:textId="7FB561A6">
          <w:pPr>
            <w:pStyle w:val="TOC5"/>
            <w:tabs>
              <w:tab w:val="left" w:pos="2041"/>
            </w:tabs>
            <w:rPr>
              <w:rFonts w:eastAsiaTheme="minorEastAsia"/>
              <w:noProof/>
              <w:sz w:val="22"/>
              <w:szCs w:val="22"/>
              <w:lang w:eastAsia="tr-TR"/>
            </w:rPr>
          </w:pPr>
          <w:hyperlink w:history="1" w:anchor="_Toc235437960">
            <w:r w:rsidRPr="003B6652">
              <w:rPr>
                <w:rStyle w:val="Hyperlink"/>
                <w:noProof/>
              </w:rPr>
              <w:t>b)</w:t>
            </w:r>
            <w:r w:rsidRPr="003B6652">
              <w:rPr>
                <w:rFonts w:eastAsiaTheme="minorEastAsia"/>
                <w:noProof/>
                <w:sz w:val="22"/>
                <w:szCs w:val="22"/>
                <w:lang w:eastAsia="tr-TR"/>
              </w:rPr>
              <w:tab/>
            </w:r>
            <w:r w:rsidRPr="003B6652">
              <w:rPr>
                <w:rStyle w:val="Hyperlink"/>
                <w:noProof/>
              </w:rPr>
              <w:t>Y.B.nin İfadeleri</w:t>
            </w:r>
            <w:r w:rsidRPr="003B6652">
              <w:rPr>
                <w:noProof/>
                <w:webHidden/>
              </w:rPr>
              <w:tab/>
            </w:r>
            <w:r w:rsidRPr="003B6652">
              <w:rPr>
                <w:noProof/>
                <w:webHidden/>
              </w:rPr>
              <w:fldChar w:fldCharType="begin"/>
            </w:r>
            <w:r w:rsidRPr="003B6652">
              <w:rPr>
                <w:noProof/>
                <w:webHidden/>
              </w:rPr>
              <w:instrText xml:space="preserve"> PAGEREF _Toc235437960 \h </w:instrText>
            </w:r>
            <w:r w:rsidRPr="003B6652">
              <w:rPr>
                <w:noProof/>
                <w:webHidden/>
              </w:rPr>
              <w:fldChar w:fldCharType="separate"/>
            </w:r>
            <w:r w:rsidRPr="003B6652" w:rsidR="003B6652">
              <w:rPr>
                <w:noProof/>
                <w:webHidden/>
              </w:rPr>
              <w:t>21</w:t>
            </w:r>
            <w:r w:rsidRPr="003B6652">
              <w:rPr>
                <w:noProof/>
                <w:webHidden/>
              </w:rPr>
              <w:fldChar w:fldCharType="end"/>
            </w:r>
          </w:hyperlink>
        </w:p>
        <w:p w:rsidRPr="003B6652" w:rsidR="00671137" w:rsidP="003B6652" w14:paraId="6E8B6C3F" w14:textId="10CB06A6">
          <w:pPr>
            <w:pStyle w:val="TOC5"/>
            <w:tabs>
              <w:tab w:val="left" w:pos="2041"/>
            </w:tabs>
            <w:rPr>
              <w:rFonts w:eastAsiaTheme="minorEastAsia"/>
              <w:noProof/>
              <w:sz w:val="22"/>
              <w:szCs w:val="22"/>
              <w:lang w:eastAsia="tr-TR"/>
            </w:rPr>
          </w:pPr>
          <w:hyperlink w:history="1" w:anchor="_Toc235437961">
            <w:r w:rsidRPr="003B6652">
              <w:rPr>
                <w:rStyle w:val="Hyperlink"/>
                <w:noProof/>
              </w:rPr>
              <w:t>c)</w:t>
            </w:r>
            <w:r w:rsidRPr="003B6652">
              <w:rPr>
                <w:rFonts w:eastAsiaTheme="minorEastAsia"/>
                <w:noProof/>
                <w:sz w:val="22"/>
                <w:szCs w:val="22"/>
                <w:lang w:eastAsia="tr-TR"/>
              </w:rPr>
              <w:tab/>
            </w:r>
            <w:r w:rsidRPr="003B6652">
              <w:rPr>
                <w:rStyle w:val="Hyperlink"/>
                <w:noProof/>
              </w:rPr>
              <w:t>A.B.nin İfadeleri</w:t>
            </w:r>
            <w:r w:rsidRPr="003B6652">
              <w:rPr>
                <w:noProof/>
                <w:webHidden/>
              </w:rPr>
              <w:tab/>
            </w:r>
            <w:r w:rsidRPr="003B6652">
              <w:rPr>
                <w:noProof/>
                <w:webHidden/>
              </w:rPr>
              <w:fldChar w:fldCharType="begin"/>
            </w:r>
            <w:r w:rsidRPr="003B6652">
              <w:rPr>
                <w:noProof/>
                <w:webHidden/>
              </w:rPr>
              <w:instrText xml:space="preserve"> PAGEREF _Toc235437961 \h </w:instrText>
            </w:r>
            <w:r w:rsidRPr="003B6652">
              <w:rPr>
                <w:noProof/>
                <w:webHidden/>
              </w:rPr>
              <w:fldChar w:fldCharType="separate"/>
            </w:r>
            <w:r w:rsidRPr="003B6652" w:rsidR="003B6652">
              <w:rPr>
                <w:noProof/>
                <w:webHidden/>
              </w:rPr>
              <w:t>22</w:t>
            </w:r>
            <w:r w:rsidRPr="003B6652">
              <w:rPr>
                <w:noProof/>
                <w:webHidden/>
              </w:rPr>
              <w:fldChar w:fldCharType="end"/>
            </w:r>
          </w:hyperlink>
        </w:p>
        <w:p w:rsidRPr="003B6652" w:rsidR="00671137" w:rsidP="003B6652" w14:paraId="75C4B075" w14:textId="428FF03B">
          <w:pPr>
            <w:pStyle w:val="TOC5"/>
            <w:tabs>
              <w:tab w:val="left" w:pos="2041"/>
            </w:tabs>
            <w:rPr>
              <w:rFonts w:eastAsiaTheme="minorEastAsia"/>
              <w:noProof/>
              <w:sz w:val="22"/>
              <w:szCs w:val="22"/>
              <w:lang w:eastAsia="tr-TR"/>
            </w:rPr>
          </w:pPr>
          <w:hyperlink w:history="1" w:anchor="_Toc235437962">
            <w:r w:rsidRPr="003B6652">
              <w:rPr>
                <w:rStyle w:val="Hyperlink"/>
                <w:noProof/>
              </w:rPr>
              <w:t>d)</w:t>
            </w:r>
            <w:r w:rsidRPr="003B6652">
              <w:rPr>
                <w:rFonts w:eastAsiaTheme="minorEastAsia"/>
                <w:noProof/>
                <w:sz w:val="22"/>
                <w:szCs w:val="22"/>
                <w:lang w:eastAsia="tr-TR"/>
              </w:rPr>
              <w:tab/>
            </w:r>
            <w:r w:rsidRPr="003B6652">
              <w:rPr>
                <w:rStyle w:val="Hyperlink"/>
                <w:noProof/>
              </w:rPr>
              <w:t>H.E.nin İfadeleri</w:t>
            </w:r>
            <w:r w:rsidRPr="003B6652">
              <w:rPr>
                <w:noProof/>
                <w:webHidden/>
              </w:rPr>
              <w:tab/>
            </w:r>
            <w:r w:rsidRPr="003B6652">
              <w:rPr>
                <w:noProof/>
                <w:webHidden/>
              </w:rPr>
              <w:fldChar w:fldCharType="begin"/>
            </w:r>
            <w:r w:rsidRPr="003B6652">
              <w:rPr>
                <w:noProof/>
                <w:webHidden/>
              </w:rPr>
              <w:instrText xml:space="preserve"> PAGEREF _Toc235437962 \h </w:instrText>
            </w:r>
            <w:r w:rsidRPr="003B6652">
              <w:rPr>
                <w:noProof/>
                <w:webHidden/>
              </w:rPr>
              <w:fldChar w:fldCharType="separate"/>
            </w:r>
            <w:r w:rsidRPr="003B6652" w:rsidR="003B6652">
              <w:rPr>
                <w:noProof/>
                <w:webHidden/>
              </w:rPr>
              <w:t>27</w:t>
            </w:r>
            <w:r w:rsidRPr="003B6652">
              <w:rPr>
                <w:noProof/>
                <w:webHidden/>
              </w:rPr>
              <w:fldChar w:fldCharType="end"/>
            </w:r>
          </w:hyperlink>
        </w:p>
        <w:p w:rsidRPr="003B6652" w:rsidR="00671137" w:rsidP="003B6652" w14:paraId="15B27736" w14:textId="393F3E81">
          <w:pPr>
            <w:pStyle w:val="TOC5"/>
            <w:tabs>
              <w:tab w:val="left" w:pos="2041"/>
            </w:tabs>
            <w:rPr>
              <w:rFonts w:eastAsiaTheme="minorEastAsia"/>
              <w:noProof/>
              <w:sz w:val="22"/>
              <w:szCs w:val="22"/>
              <w:lang w:eastAsia="tr-TR"/>
            </w:rPr>
          </w:pPr>
          <w:hyperlink w:history="1" w:anchor="_Toc235437963">
            <w:r w:rsidRPr="003B6652">
              <w:rPr>
                <w:rStyle w:val="Hyperlink"/>
                <w:noProof/>
              </w:rPr>
              <w:t>e)</w:t>
            </w:r>
            <w:r w:rsidRPr="003B6652">
              <w:rPr>
                <w:rFonts w:eastAsiaTheme="minorEastAsia"/>
                <w:noProof/>
                <w:sz w:val="22"/>
                <w:szCs w:val="22"/>
                <w:lang w:eastAsia="tr-TR"/>
              </w:rPr>
              <w:tab/>
            </w:r>
            <w:r w:rsidRPr="003B6652">
              <w:rPr>
                <w:rStyle w:val="Hyperlink"/>
                <w:noProof/>
              </w:rPr>
              <w:t>A.S.nin İfadeleri</w:t>
            </w:r>
            <w:r w:rsidRPr="003B6652">
              <w:rPr>
                <w:noProof/>
                <w:webHidden/>
              </w:rPr>
              <w:tab/>
            </w:r>
            <w:r w:rsidRPr="003B6652">
              <w:rPr>
                <w:noProof/>
                <w:webHidden/>
              </w:rPr>
              <w:fldChar w:fldCharType="begin"/>
            </w:r>
            <w:r w:rsidRPr="003B6652">
              <w:rPr>
                <w:noProof/>
                <w:webHidden/>
              </w:rPr>
              <w:instrText xml:space="preserve"> PAGEREF _Toc235437963 \h </w:instrText>
            </w:r>
            <w:r w:rsidRPr="003B6652">
              <w:rPr>
                <w:noProof/>
                <w:webHidden/>
              </w:rPr>
              <w:fldChar w:fldCharType="separate"/>
            </w:r>
            <w:r w:rsidRPr="003B6652" w:rsidR="003B6652">
              <w:rPr>
                <w:noProof/>
                <w:webHidden/>
              </w:rPr>
              <w:t>27</w:t>
            </w:r>
            <w:r w:rsidRPr="003B6652">
              <w:rPr>
                <w:noProof/>
                <w:webHidden/>
              </w:rPr>
              <w:fldChar w:fldCharType="end"/>
            </w:r>
          </w:hyperlink>
        </w:p>
        <w:p w:rsidRPr="003B6652" w:rsidR="00671137" w:rsidP="003B6652" w14:paraId="7A940C15" w14:textId="36916988">
          <w:pPr>
            <w:pStyle w:val="TOC4"/>
            <w:tabs>
              <w:tab w:val="left" w:pos="1701"/>
            </w:tabs>
            <w:rPr>
              <w:rFonts w:eastAsiaTheme="minorEastAsia"/>
              <w:noProof/>
              <w:sz w:val="22"/>
              <w:szCs w:val="22"/>
              <w:lang w:eastAsia="tr-TR"/>
            </w:rPr>
          </w:pPr>
          <w:hyperlink w:history="1" w:anchor="_Toc235437964">
            <w:r w:rsidRPr="003B6652">
              <w:rPr>
                <w:rStyle w:val="Hyperlink"/>
                <w:noProof/>
              </w:rPr>
              <w:t>2.</w:t>
            </w:r>
            <w:r w:rsidRPr="003B6652">
              <w:rPr>
                <w:rFonts w:eastAsiaTheme="minorEastAsia"/>
                <w:noProof/>
                <w:sz w:val="22"/>
                <w:szCs w:val="22"/>
                <w:lang w:eastAsia="tr-TR"/>
              </w:rPr>
              <w:tab/>
            </w:r>
            <w:r w:rsidRPr="003B6652">
              <w:rPr>
                <w:rStyle w:val="Hyperlink"/>
                <w:noProof/>
              </w:rPr>
              <w:t>Bir Cep Telefonu Hattına ait HTS Kayıtlarına İlişkin Analiz Raporu.</w:t>
            </w:r>
            <w:r w:rsidRPr="003B6652">
              <w:rPr>
                <w:noProof/>
                <w:webHidden/>
              </w:rPr>
              <w:tab/>
            </w:r>
            <w:r w:rsidRPr="003B6652">
              <w:rPr>
                <w:noProof/>
                <w:webHidden/>
              </w:rPr>
              <w:fldChar w:fldCharType="begin"/>
            </w:r>
            <w:r w:rsidRPr="003B6652">
              <w:rPr>
                <w:noProof/>
                <w:webHidden/>
              </w:rPr>
              <w:instrText xml:space="preserve"> PAGEREF _Toc235437964 \h </w:instrText>
            </w:r>
            <w:r w:rsidRPr="003B6652">
              <w:rPr>
                <w:noProof/>
                <w:webHidden/>
              </w:rPr>
              <w:fldChar w:fldCharType="separate"/>
            </w:r>
            <w:r w:rsidRPr="003B6652" w:rsidR="003B6652">
              <w:rPr>
                <w:noProof/>
                <w:webHidden/>
              </w:rPr>
              <w:t>28</w:t>
            </w:r>
            <w:r w:rsidRPr="003B6652">
              <w:rPr>
                <w:noProof/>
                <w:webHidden/>
              </w:rPr>
              <w:fldChar w:fldCharType="end"/>
            </w:r>
          </w:hyperlink>
        </w:p>
        <w:p w:rsidRPr="003B6652" w:rsidR="00671137" w:rsidP="003B6652" w14:paraId="1CA08E0C" w14:textId="55AFB616">
          <w:pPr>
            <w:pStyle w:val="TOC4"/>
            <w:tabs>
              <w:tab w:val="left" w:pos="1701"/>
            </w:tabs>
            <w:rPr>
              <w:rFonts w:eastAsiaTheme="minorEastAsia"/>
              <w:noProof/>
              <w:sz w:val="22"/>
              <w:szCs w:val="22"/>
              <w:lang w:eastAsia="tr-TR"/>
            </w:rPr>
          </w:pPr>
          <w:hyperlink w:history="1" w:anchor="_Toc235437965">
            <w:r w:rsidRPr="003B6652">
              <w:rPr>
                <w:rStyle w:val="Hyperlink"/>
                <w:noProof/>
              </w:rPr>
              <w:t>3.</w:t>
            </w:r>
            <w:r w:rsidRPr="003B6652">
              <w:rPr>
                <w:rFonts w:eastAsiaTheme="minorEastAsia"/>
                <w:noProof/>
                <w:sz w:val="22"/>
                <w:szCs w:val="22"/>
                <w:lang w:eastAsia="tr-TR"/>
              </w:rPr>
              <w:tab/>
            </w:r>
            <w:r w:rsidRPr="003B6652">
              <w:rPr>
                <w:rStyle w:val="Hyperlink"/>
                <w:noProof/>
              </w:rPr>
              <w:t>Başvuranın Sosyal Güvenlik Primlerinin Ödenmesine İlişkin Rapor</w:t>
            </w:r>
            <w:r w:rsidRPr="003B6652">
              <w:rPr>
                <w:noProof/>
                <w:webHidden/>
              </w:rPr>
              <w:tab/>
            </w:r>
            <w:r w:rsidRPr="003B6652">
              <w:rPr>
                <w:noProof/>
                <w:webHidden/>
              </w:rPr>
              <w:fldChar w:fldCharType="begin"/>
            </w:r>
            <w:r w:rsidRPr="003B6652">
              <w:rPr>
                <w:noProof/>
                <w:webHidden/>
              </w:rPr>
              <w:instrText xml:space="preserve"> PAGEREF _Toc235437965 \h </w:instrText>
            </w:r>
            <w:r w:rsidRPr="003B6652">
              <w:rPr>
                <w:noProof/>
                <w:webHidden/>
              </w:rPr>
              <w:fldChar w:fldCharType="separate"/>
            </w:r>
            <w:r w:rsidRPr="003B6652" w:rsidR="003B6652">
              <w:rPr>
                <w:noProof/>
                <w:webHidden/>
              </w:rPr>
              <w:t>29</w:t>
            </w:r>
            <w:r w:rsidRPr="003B6652">
              <w:rPr>
                <w:noProof/>
                <w:webHidden/>
              </w:rPr>
              <w:fldChar w:fldCharType="end"/>
            </w:r>
          </w:hyperlink>
        </w:p>
        <w:p w:rsidRPr="003B6652" w:rsidR="00671137" w:rsidP="003B6652" w14:paraId="5676251F" w14:textId="03CFAEA3">
          <w:pPr>
            <w:pStyle w:val="TOC4"/>
            <w:tabs>
              <w:tab w:val="left" w:pos="1701"/>
            </w:tabs>
            <w:rPr>
              <w:rFonts w:eastAsiaTheme="minorEastAsia"/>
              <w:noProof/>
              <w:sz w:val="22"/>
              <w:szCs w:val="22"/>
              <w:lang w:eastAsia="tr-TR"/>
            </w:rPr>
          </w:pPr>
          <w:hyperlink w:history="1" w:anchor="_Toc235437966">
            <w:r w:rsidRPr="003B6652">
              <w:rPr>
                <w:rStyle w:val="Hyperlink"/>
                <w:noProof/>
              </w:rPr>
              <w:t>4.</w:t>
            </w:r>
            <w:r w:rsidRPr="003B6652">
              <w:rPr>
                <w:rFonts w:eastAsiaTheme="minorEastAsia"/>
                <w:noProof/>
                <w:sz w:val="22"/>
                <w:szCs w:val="22"/>
                <w:lang w:eastAsia="tr-TR"/>
              </w:rPr>
              <w:tab/>
            </w:r>
            <w:r w:rsidRPr="003B6652">
              <w:rPr>
                <w:rStyle w:val="Hyperlink"/>
                <w:noProof/>
              </w:rPr>
              <w:t>Başvuranın Bank Asya Nezidndeki Bankacılık Faaliyetlerine İlişkin Belge</w:t>
            </w:r>
            <w:r w:rsidRPr="003B6652">
              <w:rPr>
                <w:noProof/>
                <w:webHidden/>
              </w:rPr>
              <w:tab/>
            </w:r>
            <w:r w:rsidRPr="003B6652">
              <w:rPr>
                <w:noProof/>
                <w:webHidden/>
              </w:rPr>
              <w:fldChar w:fldCharType="begin"/>
            </w:r>
            <w:r w:rsidRPr="003B6652">
              <w:rPr>
                <w:noProof/>
                <w:webHidden/>
              </w:rPr>
              <w:instrText xml:space="preserve"> PAGEREF _Toc235437966 \h </w:instrText>
            </w:r>
            <w:r w:rsidRPr="003B6652">
              <w:rPr>
                <w:noProof/>
                <w:webHidden/>
              </w:rPr>
              <w:fldChar w:fldCharType="separate"/>
            </w:r>
            <w:r w:rsidRPr="003B6652" w:rsidR="003B6652">
              <w:rPr>
                <w:noProof/>
                <w:webHidden/>
              </w:rPr>
              <w:t>29</w:t>
            </w:r>
            <w:r w:rsidRPr="003B6652">
              <w:rPr>
                <w:noProof/>
                <w:webHidden/>
              </w:rPr>
              <w:fldChar w:fldCharType="end"/>
            </w:r>
          </w:hyperlink>
        </w:p>
        <w:p w:rsidRPr="003B6652" w:rsidR="00671137" w:rsidP="003B6652" w14:paraId="0D7AEA09" w14:textId="1C381708">
          <w:pPr>
            <w:pStyle w:val="TOC3"/>
            <w:tabs>
              <w:tab w:val="left" w:pos="1361"/>
            </w:tabs>
            <w:rPr>
              <w:rFonts w:eastAsiaTheme="minorEastAsia"/>
              <w:noProof/>
              <w:sz w:val="22"/>
              <w:szCs w:val="22"/>
              <w:lang w:eastAsia="tr-TR"/>
            </w:rPr>
          </w:pPr>
          <w:hyperlink w:history="1" w:anchor="_Toc235437967">
            <w:r w:rsidRPr="003B6652">
              <w:rPr>
                <w:rStyle w:val="Hyperlink"/>
                <w:noProof/>
              </w:rPr>
              <w:t>D.</w:t>
            </w:r>
            <w:r w:rsidRPr="003B6652">
              <w:rPr>
                <w:rFonts w:eastAsiaTheme="minorEastAsia"/>
                <w:noProof/>
                <w:sz w:val="22"/>
                <w:szCs w:val="22"/>
                <w:lang w:eastAsia="tr-TR"/>
              </w:rPr>
              <w:tab/>
            </w:r>
            <w:r w:rsidRPr="003B6652">
              <w:rPr>
                <w:rStyle w:val="Hyperlink"/>
                <w:noProof/>
              </w:rPr>
              <w:t>Hükümet Tarafından Sunulan Diğer Belgeler</w:t>
            </w:r>
            <w:r w:rsidRPr="003B6652">
              <w:rPr>
                <w:noProof/>
                <w:webHidden/>
              </w:rPr>
              <w:tab/>
            </w:r>
            <w:r w:rsidRPr="003B6652">
              <w:rPr>
                <w:noProof/>
                <w:webHidden/>
              </w:rPr>
              <w:fldChar w:fldCharType="begin"/>
            </w:r>
            <w:r w:rsidRPr="003B6652">
              <w:rPr>
                <w:noProof/>
                <w:webHidden/>
              </w:rPr>
              <w:instrText xml:space="preserve"> PAGEREF _Toc235437967 \h </w:instrText>
            </w:r>
            <w:r w:rsidRPr="003B6652">
              <w:rPr>
                <w:noProof/>
                <w:webHidden/>
              </w:rPr>
              <w:fldChar w:fldCharType="separate"/>
            </w:r>
            <w:r w:rsidRPr="003B6652" w:rsidR="003B6652">
              <w:rPr>
                <w:noProof/>
                <w:webHidden/>
              </w:rPr>
              <w:t>29</w:t>
            </w:r>
            <w:r w:rsidRPr="003B6652">
              <w:rPr>
                <w:noProof/>
                <w:webHidden/>
              </w:rPr>
              <w:fldChar w:fldCharType="end"/>
            </w:r>
          </w:hyperlink>
        </w:p>
        <w:p w:rsidRPr="003B6652" w:rsidR="00671137" w:rsidP="003B6652" w14:paraId="3F711198" w14:textId="4A189361">
          <w:pPr>
            <w:pStyle w:val="TOC3"/>
            <w:tabs>
              <w:tab w:val="left" w:pos="1361"/>
            </w:tabs>
            <w:rPr>
              <w:rFonts w:eastAsiaTheme="minorEastAsia"/>
              <w:noProof/>
              <w:sz w:val="22"/>
              <w:szCs w:val="22"/>
              <w:lang w:eastAsia="tr-TR"/>
            </w:rPr>
          </w:pPr>
          <w:hyperlink w:history="1" w:anchor="_Toc235437968">
            <w:r w:rsidRPr="003B6652">
              <w:rPr>
                <w:rStyle w:val="Hyperlink"/>
                <w:noProof/>
              </w:rPr>
              <w:t>E.</w:t>
            </w:r>
            <w:r w:rsidRPr="003B6652">
              <w:rPr>
                <w:rFonts w:eastAsiaTheme="minorEastAsia"/>
                <w:noProof/>
                <w:sz w:val="22"/>
                <w:szCs w:val="22"/>
                <w:lang w:eastAsia="tr-TR"/>
              </w:rPr>
              <w:tab/>
            </w:r>
            <w:r w:rsidRPr="003B6652">
              <w:rPr>
                <w:rStyle w:val="Hyperlink"/>
                <w:noProof/>
              </w:rPr>
              <w:t>Ulusal Mahkemeler Önündeki Yargılama</w:t>
            </w:r>
            <w:r w:rsidRPr="003B6652">
              <w:rPr>
                <w:noProof/>
                <w:webHidden/>
              </w:rPr>
              <w:tab/>
            </w:r>
            <w:r w:rsidRPr="003B6652">
              <w:rPr>
                <w:noProof/>
                <w:webHidden/>
              </w:rPr>
              <w:fldChar w:fldCharType="begin"/>
            </w:r>
            <w:r w:rsidRPr="003B6652">
              <w:rPr>
                <w:noProof/>
                <w:webHidden/>
              </w:rPr>
              <w:instrText xml:space="preserve"> PAGEREF _Toc235437968 \h </w:instrText>
            </w:r>
            <w:r w:rsidRPr="003B6652">
              <w:rPr>
                <w:noProof/>
                <w:webHidden/>
              </w:rPr>
              <w:fldChar w:fldCharType="separate"/>
            </w:r>
            <w:r w:rsidRPr="003B6652" w:rsidR="003B6652">
              <w:rPr>
                <w:noProof/>
                <w:webHidden/>
              </w:rPr>
              <w:t>30</w:t>
            </w:r>
            <w:r w:rsidRPr="003B6652">
              <w:rPr>
                <w:noProof/>
                <w:webHidden/>
              </w:rPr>
              <w:fldChar w:fldCharType="end"/>
            </w:r>
          </w:hyperlink>
        </w:p>
        <w:p w:rsidRPr="003B6652" w:rsidR="00671137" w:rsidP="003B6652" w14:paraId="6FBCC224" w14:textId="7A9C92E9">
          <w:pPr>
            <w:pStyle w:val="TOC4"/>
            <w:tabs>
              <w:tab w:val="left" w:pos="1701"/>
            </w:tabs>
            <w:rPr>
              <w:rFonts w:eastAsiaTheme="minorEastAsia"/>
              <w:noProof/>
              <w:sz w:val="22"/>
              <w:szCs w:val="22"/>
              <w:lang w:eastAsia="tr-TR"/>
            </w:rPr>
          </w:pPr>
          <w:hyperlink w:history="1" w:anchor="_Toc235437969">
            <w:r w:rsidRPr="003B6652">
              <w:rPr>
                <w:rStyle w:val="Hyperlink"/>
                <w:noProof/>
              </w:rPr>
              <w:t>1.</w:t>
            </w:r>
            <w:r w:rsidRPr="003B6652">
              <w:rPr>
                <w:rFonts w:eastAsiaTheme="minorEastAsia"/>
                <w:noProof/>
                <w:sz w:val="22"/>
                <w:szCs w:val="22"/>
                <w:lang w:eastAsia="tr-TR"/>
              </w:rPr>
              <w:tab/>
            </w:r>
            <w:r w:rsidRPr="003B6652">
              <w:rPr>
                <w:rStyle w:val="Hyperlink"/>
                <w:noProof/>
              </w:rPr>
              <w:t>Çorum Ağır Ceza Mahkemesi Önündeki yargılama</w:t>
            </w:r>
            <w:r w:rsidRPr="003B6652">
              <w:rPr>
                <w:noProof/>
                <w:webHidden/>
              </w:rPr>
              <w:tab/>
            </w:r>
            <w:r w:rsidRPr="003B6652">
              <w:rPr>
                <w:noProof/>
                <w:webHidden/>
              </w:rPr>
              <w:fldChar w:fldCharType="begin"/>
            </w:r>
            <w:r w:rsidRPr="003B6652">
              <w:rPr>
                <w:noProof/>
                <w:webHidden/>
              </w:rPr>
              <w:instrText xml:space="preserve"> PAGEREF _Toc235437969 \h </w:instrText>
            </w:r>
            <w:r w:rsidRPr="003B6652">
              <w:rPr>
                <w:noProof/>
                <w:webHidden/>
              </w:rPr>
              <w:fldChar w:fldCharType="separate"/>
            </w:r>
            <w:r w:rsidRPr="003B6652" w:rsidR="003B6652">
              <w:rPr>
                <w:noProof/>
                <w:webHidden/>
              </w:rPr>
              <w:t>30</w:t>
            </w:r>
            <w:r w:rsidRPr="003B6652">
              <w:rPr>
                <w:noProof/>
                <w:webHidden/>
              </w:rPr>
              <w:fldChar w:fldCharType="end"/>
            </w:r>
          </w:hyperlink>
        </w:p>
        <w:p w:rsidRPr="003B6652" w:rsidR="00671137" w:rsidP="003B6652" w14:paraId="3770DBAF" w14:textId="3C3A39FA">
          <w:pPr>
            <w:pStyle w:val="TOC4"/>
            <w:tabs>
              <w:tab w:val="left" w:pos="1701"/>
            </w:tabs>
            <w:rPr>
              <w:rFonts w:eastAsiaTheme="minorEastAsia"/>
              <w:noProof/>
              <w:sz w:val="22"/>
              <w:szCs w:val="22"/>
              <w:lang w:eastAsia="tr-TR"/>
            </w:rPr>
          </w:pPr>
          <w:hyperlink w:history="1" w:anchor="_Toc235437970">
            <w:r w:rsidRPr="003B6652">
              <w:rPr>
                <w:rStyle w:val="Hyperlink"/>
                <w:noProof/>
              </w:rPr>
              <w:t>2.</w:t>
            </w:r>
            <w:r w:rsidRPr="003B6652">
              <w:rPr>
                <w:rFonts w:eastAsiaTheme="minorEastAsia"/>
                <w:noProof/>
                <w:sz w:val="22"/>
                <w:szCs w:val="22"/>
                <w:lang w:eastAsia="tr-TR"/>
              </w:rPr>
              <w:tab/>
            </w:r>
            <w:r w:rsidRPr="003B6652">
              <w:rPr>
                <w:rStyle w:val="Hyperlink"/>
                <w:noProof/>
              </w:rPr>
              <w:t>Başvuran Hakkında Verilen Mahkûmiyet Kararı</w:t>
            </w:r>
            <w:r w:rsidRPr="003B6652">
              <w:rPr>
                <w:noProof/>
                <w:webHidden/>
              </w:rPr>
              <w:tab/>
            </w:r>
            <w:r w:rsidRPr="003B6652">
              <w:rPr>
                <w:noProof/>
                <w:webHidden/>
              </w:rPr>
              <w:fldChar w:fldCharType="begin"/>
            </w:r>
            <w:r w:rsidRPr="003B6652">
              <w:rPr>
                <w:noProof/>
                <w:webHidden/>
              </w:rPr>
              <w:instrText xml:space="preserve"> PAGEREF _Toc235437970 \h </w:instrText>
            </w:r>
            <w:r w:rsidRPr="003B6652">
              <w:rPr>
                <w:noProof/>
                <w:webHidden/>
              </w:rPr>
              <w:fldChar w:fldCharType="separate"/>
            </w:r>
            <w:r w:rsidRPr="003B6652" w:rsidR="003B6652">
              <w:rPr>
                <w:noProof/>
                <w:webHidden/>
              </w:rPr>
              <w:t>32</w:t>
            </w:r>
            <w:r w:rsidRPr="003B6652">
              <w:rPr>
                <w:noProof/>
                <w:webHidden/>
              </w:rPr>
              <w:fldChar w:fldCharType="end"/>
            </w:r>
          </w:hyperlink>
        </w:p>
        <w:p w:rsidRPr="003B6652" w:rsidR="00671137" w:rsidP="003B6652" w14:paraId="7FA8A51B" w14:textId="0E456C0D">
          <w:pPr>
            <w:pStyle w:val="TOC4"/>
            <w:tabs>
              <w:tab w:val="left" w:pos="1701"/>
            </w:tabs>
            <w:rPr>
              <w:rFonts w:eastAsiaTheme="minorEastAsia"/>
              <w:noProof/>
              <w:sz w:val="22"/>
              <w:szCs w:val="22"/>
              <w:lang w:eastAsia="tr-TR"/>
            </w:rPr>
          </w:pPr>
          <w:hyperlink w:history="1" w:anchor="_Toc235437971">
            <w:r w:rsidRPr="003B6652">
              <w:rPr>
                <w:rStyle w:val="Hyperlink"/>
                <w:noProof/>
              </w:rPr>
              <w:t>3.</w:t>
            </w:r>
            <w:r w:rsidRPr="003B6652">
              <w:rPr>
                <w:rFonts w:eastAsiaTheme="minorEastAsia"/>
                <w:noProof/>
                <w:sz w:val="22"/>
                <w:szCs w:val="22"/>
                <w:lang w:eastAsia="tr-TR"/>
              </w:rPr>
              <w:tab/>
            </w:r>
            <w:r w:rsidRPr="003B6652">
              <w:rPr>
                <w:rStyle w:val="Hyperlink"/>
                <w:noProof/>
              </w:rPr>
              <w:t>Çorum Ağır Ceza Mahkemesinin Kararı</w:t>
            </w:r>
            <w:r w:rsidRPr="003B6652">
              <w:rPr>
                <w:noProof/>
                <w:webHidden/>
              </w:rPr>
              <w:tab/>
            </w:r>
            <w:r w:rsidRPr="003B6652">
              <w:rPr>
                <w:noProof/>
                <w:webHidden/>
              </w:rPr>
              <w:fldChar w:fldCharType="begin"/>
            </w:r>
            <w:r w:rsidRPr="003B6652">
              <w:rPr>
                <w:noProof/>
                <w:webHidden/>
              </w:rPr>
              <w:instrText xml:space="preserve"> PAGEREF _Toc235437971 \h </w:instrText>
            </w:r>
            <w:r w:rsidRPr="003B6652">
              <w:rPr>
                <w:noProof/>
                <w:webHidden/>
              </w:rPr>
              <w:fldChar w:fldCharType="separate"/>
            </w:r>
            <w:r w:rsidRPr="003B6652" w:rsidR="003B6652">
              <w:rPr>
                <w:noProof/>
                <w:webHidden/>
              </w:rPr>
              <w:t>34</w:t>
            </w:r>
            <w:r w:rsidRPr="003B6652">
              <w:rPr>
                <w:noProof/>
                <w:webHidden/>
              </w:rPr>
              <w:fldChar w:fldCharType="end"/>
            </w:r>
          </w:hyperlink>
        </w:p>
        <w:p w:rsidRPr="003B6652" w:rsidR="00671137" w:rsidP="003B6652" w14:paraId="03D30987" w14:textId="4100F5BB">
          <w:pPr>
            <w:pStyle w:val="TOC4"/>
            <w:tabs>
              <w:tab w:val="left" w:pos="1701"/>
            </w:tabs>
            <w:rPr>
              <w:rFonts w:eastAsiaTheme="minorEastAsia"/>
              <w:noProof/>
              <w:sz w:val="22"/>
              <w:szCs w:val="22"/>
              <w:lang w:eastAsia="tr-TR"/>
            </w:rPr>
          </w:pPr>
          <w:hyperlink w:history="1" w:anchor="_Toc235437972">
            <w:r w:rsidRPr="003B6652">
              <w:rPr>
                <w:rStyle w:val="Hyperlink"/>
                <w:noProof/>
              </w:rPr>
              <w:t>4.</w:t>
            </w:r>
            <w:r w:rsidRPr="003B6652">
              <w:rPr>
                <w:rFonts w:eastAsiaTheme="minorEastAsia"/>
                <w:noProof/>
                <w:sz w:val="22"/>
                <w:szCs w:val="22"/>
                <w:lang w:eastAsia="tr-TR"/>
              </w:rPr>
              <w:tab/>
            </w:r>
            <w:r w:rsidRPr="003B6652">
              <w:rPr>
                <w:rStyle w:val="Hyperlink"/>
                <w:noProof/>
              </w:rPr>
              <w:t>Başvuran Tarafından Yapılan İstinaf Başvurusu</w:t>
            </w:r>
            <w:r w:rsidRPr="003B6652">
              <w:rPr>
                <w:noProof/>
                <w:webHidden/>
              </w:rPr>
              <w:tab/>
            </w:r>
            <w:r w:rsidRPr="003B6652">
              <w:rPr>
                <w:noProof/>
                <w:webHidden/>
              </w:rPr>
              <w:fldChar w:fldCharType="begin"/>
            </w:r>
            <w:r w:rsidRPr="003B6652">
              <w:rPr>
                <w:noProof/>
                <w:webHidden/>
              </w:rPr>
              <w:instrText xml:space="preserve"> PAGEREF _Toc235437972 \h </w:instrText>
            </w:r>
            <w:r w:rsidRPr="003B6652">
              <w:rPr>
                <w:noProof/>
                <w:webHidden/>
              </w:rPr>
              <w:fldChar w:fldCharType="separate"/>
            </w:r>
            <w:r w:rsidRPr="003B6652" w:rsidR="003B6652">
              <w:rPr>
                <w:noProof/>
                <w:webHidden/>
              </w:rPr>
              <w:t>40</w:t>
            </w:r>
            <w:r w:rsidRPr="003B6652">
              <w:rPr>
                <w:noProof/>
                <w:webHidden/>
              </w:rPr>
              <w:fldChar w:fldCharType="end"/>
            </w:r>
          </w:hyperlink>
        </w:p>
        <w:p w:rsidRPr="003B6652" w:rsidR="00671137" w:rsidP="003B6652" w14:paraId="52213850" w14:textId="0B87D6C0">
          <w:pPr>
            <w:pStyle w:val="TOC4"/>
            <w:tabs>
              <w:tab w:val="left" w:pos="1701"/>
            </w:tabs>
            <w:rPr>
              <w:rFonts w:eastAsiaTheme="minorEastAsia"/>
              <w:noProof/>
              <w:sz w:val="22"/>
              <w:szCs w:val="22"/>
              <w:lang w:eastAsia="tr-TR"/>
            </w:rPr>
          </w:pPr>
          <w:hyperlink w:history="1" w:anchor="_Toc235437973">
            <w:r w:rsidRPr="003B6652">
              <w:rPr>
                <w:rStyle w:val="Hyperlink"/>
                <w:noProof/>
              </w:rPr>
              <w:t>5.</w:t>
            </w:r>
            <w:r w:rsidRPr="003B6652">
              <w:rPr>
                <w:rFonts w:eastAsiaTheme="minorEastAsia"/>
                <w:noProof/>
                <w:sz w:val="22"/>
                <w:szCs w:val="22"/>
                <w:lang w:eastAsia="tr-TR"/>
              </w:rPr>
              <w:tab/>
            </w:r>
            <w:r w:rsidRPr="003B6652">
              <w:rPr>
                <w:rStyle w:val="Hyperlink"/>
                <w:noProof/>
              </w:rPr>
              <w:t>Başvuran Tarafından Yapılan Temyiz Başvurusu</w:t>
            </w:r>
            <w:r w:rsidRPr="003B6652">
              <w:rPr>
                <w:noProof/>
                <w:webHidden/>
              </w:rPr>
              <w:tab/>
            </w:r>
            <w:r w:rsidRPr="003B6652">
              <w:rPr>
                <w:noProof/>
                <w:webHidden/>
              </w:rPr>
              <w:fldChar w:fldCharType="begin"/>
            </w:r>
            <w:r w:rsidRPr="003B6652">
              <w:rPr>
                <w:noProof/>
                <w:webHidden/>
              </w:rPr>
              <w:instrText xml:space="preserve"> PAGEREF _Toc235437973 \h </w:instrText>
            </w:r>
            <w:r w:rsidRPr="003B6652">
              <w:rPr>
                <w:noProof/>
                <w:webHidden/>
              </w:rPr>
              <w:fldChar w:fldCharType="separate"/>
            </w:r>
            <w:r w:rsidRPr="003B6652" w:rsidR="003B6652">
              <w:rPr>
                <w:noProof/>
                <w:webHidden/>
              </w:rPr>
              <w:t>41</w:t>
            </w:r>
            <w:r w:rsidRPr="003B6652">
              <w:rPr>
                <w:noProof/>
                <w:webHidden/>
              </w:rPr>
              <w:fldChar w:fldCharType="end"/>
            </w:r>
          </w:hyperlink>
        </w:p>
        <w:p w:rsidRPr="003B6652" w:rsidR="00671137" w:rsidP="003B6652" w14:paraId="5F7A3EB6" w14:textId="0C0B8BD4">
          <w:pPr>
            <w:pStyle w:val="TOC4"/>
            <w:tabs>
              <w:tab w:val="left" w:pos="1701"/>
            </w:tabs>
            <w:rPr>
              <w:rFonts w:eastAsiaTheme="minorEastAsia"/>
              <w:noProof/>
              <w:sz w:val="22"/>
              <w:szCs w:val="22"/>
              <w:lang w:eastAsia="tr-TR"/>
            </w:rPr>
          </w:pPr>
          <w:hyperlink w:history="1" w:anchor="_Toc235437974">
            <w:r w:rsidRPr="003B6652">
              <w:rPr>
                <w:rStyle w:val="Hyperlink"/>
                <w:noProof/>
              </w:rPr>
              <w:t>6.</w:t>
            </w:r>
            <w:r w:rsidRPr="003B6652">
              <w:rPr>
                <w:rFonts w:eastAsiaTheme="minorEastAsia"/>
                <w:noProof/>
                <w:sz w:val="22"/>
                <w:szCs w:val="22"/>
                <w:lang w:eastAsia="tr-TR"/>
              </w:rPr>
              <w:tab/>
            </w:r>
            <w:r w:rsidRPr="003B6652">
              <w:rPr>
                <w:rStyle w:val="Hyperlink"/>
                <w:noProof/>
              </w:rPr>
              <w:t>Anayasa Mahkemesi Nezdindeki Yargılama</w:t>
            </w:r>
            <w:r w:rsidRPr="003B6652">
              <w:rPr>
                <w:noProof/>
                <w:webHidden/>
              </w:rPr>
              <w:tab/>
            </w:r>
            <w:r w:rsidRPr="003B6652">
              <w:rPr>
                <w:noProof/>
                <w:webHidden/>
              </w:rPr>
              <w:fldChar w:fldCharType="begin"/>
            </w:r>
            <w:r w:rsidRPr="003B6652">
              <w:rPr>
                <w:noProof/>
                <w:webHidden/>
              </w:rPr>
              <w:instrText xml:space="preserve"> PAGEREF _Toc235437974 \h </w:instrText>
            </w:r>
            <w:r w:rsidRPr="003B6652">
              <w:rPr>
                <w:noProof/>
                <w:webHidden/>
              </w:rPr>
              <w:fldChar w:fldCharType="separate"/>
            </w:r>
            <w:r w:rsidRPr="003B6652" w:rsidR="003B6652">
              <w:rPr>
                <w:noProof/>
                <w:webHidden/>
              </w:rPr>
              <w:t>42</w:t>
            </w:r>
            <w:r w:rsidRPr="003B6652">
              <w:rPr>
                <w:noProof/>
                <w:webHidden/>
              </w:rPr>
              <w:fldChar w:fldCharType="end"/>
            </w:r>
          </w:hyperlink>
        </w:p>
        <w:p w:rsidRPr="003B6652" w:rsidR="00671137" w:rsidP="003B6652" w14:paraId="6FC4AA4D" w14:textId="68537C3B">
          <w:pPr>
            <w:pStyle w:val="TOC3"/>
            <w:tabs>
              <w:tab w:val="left" w:pos="1361"/>
            </w:tabs>
            <w:rPr>
              <w:rFonts w:eastAsiaTheme="minorEastAsia"/>
              <w:noProof/>
              <w:sz w:val="22"/>
              <w:szCs w:val="22"/>
              <w:lang w:eastAsia="tr-TR"/>
            </w:rPr>
          </w:pPr>
          <w:hyperlink w:history="1" w:anchor="_Toc235437975">
            <w:r w:rsidRPr="003B6652">
              <w:rPr>
                <w:rStyle w:val="Hyperlink"/>
                <w:rFonts w:ascii="Times New Roman" w:hAnsi="Times New Roman" w:cs="Times New Roman"/>
                <w:noProof/>
              </w:rPr>
              <w:t>F.</w:t>
            </w:r>
            <w:r w:rsidRPr="003B6652">
              <w:rPr>
                <w:rFonts w:eastAsiaTheme="minorEastAsia"/>
                <w:noProof/>
                <w:sz w:val="22"/>
                <w:szCs w:val="22"/>
                <w:lang w:eastAsia="tr-TR"/>
              </w:rPr>
              <w:tab/>
            </w:r>
            <w:r w:rsidRPr="003B6652">
              <w:rPr>
                <w:rStyle w:val="Hyperlink"/>
                <w:rFonts w:ascii="Times New Roman" w:hAnsi="Times New Roman" w:cs="Times New Roman"/>
                <w:noProof/>
              </w:rPr>
              <w:t>Başvuranın Tutulma Koşulları ve Buna İlişkin Yargılama Süreci</w:t>
            </w:r>
            <w:r w:rsidRPr="003B6652">
              <w:rPr>
                <w:noProof/>
                <w:webHidden/>
              </w:rPr>
              <w:tab/>
            </w:r>
            <w:r w:rsidRPr="003B6652">
              <w:rPr>
                <w:noProof/>
                <w:webHidden/>
              </w:rPr>
              <w:fldChar w:fldCharType="begin"/>
            </w:r>
            <w:r w:rsidRPr="003B6652">
              <w:rPr>
                <w:noProof/>
                <w:webHidden/>
              </w:rPr>
              <w:instrText xml:space="preserve"> PAGEREF _Toc235437975 \h </w:instrText>
            </w:r>
            <w:r w:rsidRPr="003B6652">
              <w:rPr>
                <w:noProof/>
                <w:webHidden/>
              </w:rPr>
              <w:fldChar w:fldCharType="separate"/>
            </w:r>
            <w:r w:rsidRPr="003B6652" w:rsidR="003B6652">
              <w:rPr>
                <w:noProof/>
                <w:webHidden/>
              </w:rPr>
              <w:t>44</w:t>
            </w:r>
            <w:r w:rsidRPr="003B6652">
              <w:rPr>
                <w:noProof/>
                <w:webHidden/>
              </w:rPr>
              <w:fldChar w:fldCharType="end"/>
            </w:r>
          </w:hyperlink>
        </w:p>
        <w:p w:rsidRPr="003B6652" w:rsidR="00671137" w:rsidP="003B6652" w14:paraId="66C6322C" w14:textId="2883E070">
          <w:pPr>
            <w:pStyle w:val="TOC4"/>
            <w:tabs>
              <w:tab w:val="left" w:pos="1701"/>
            </w:tabs>
            <w:rPr>
              <w:rFonts w:eastAsiaTheme="minorEastAsia"/>
              <w:noProof/>
              <w:sz w:val="22"/>
              <w:szCs w:val="22"/>
              <w:lang w:eastAsia="tr-TR"/>
            </w:rPr>
          </w:pPr>
          <w:hyperlink w:history="1" w:anchor="_Toc235437976">
            <w:r w:rsidRPr="003B6652">
              <w:rPr>
                <w:rStyle w:val="Hyperlink"/>
                <w:rFonts w:ascii="Times New Roman" w:hAnsi="Times New Roman" w:cs="Times New Roman"/>
                <w:noProof/>
              </w:rPr>
              <w:t>1.</w:t>
            </w:r>
            <w:r w:rsidRPr="003B6652">
              <w:rPr>
                <w:rFonts w:eastAsiaTheme="minorEastAsia"/>
                <w:noProof/>
                <w:sz w:val="22"/>
                <w:szCs w:val="22"/>
                <w:lang w:eastAsia="tr-TR"/>
              </w:rPr>
              <w:tab/>
            </w:r>
            <w:r w:rsidRPr="003B6652">
              <w:rPr>
                <w:rStyle w:val="Hyperlink"/>
                <w:rFonts w:ascii="Times New Roman" w:hAnsi="Times New Roman" w:cs="Times New Roman"/>
                <w:noProof/>
              </w:rPr>
              <w:t>Başvuranın Tutulma Koşulları</w:t>
            </w:r>
            <w:r w:rsidRPr="003B6652">
              <w:rPr>
                <w:noProof/>
                <w:webHidden/>
              </w:rPr>
              <w:tab/>
            </w:r>
            <w:r w:rsidRPr="003B6652">
              <w:rPr>
                <w:noProof/>
                <w:webHidden/>
              </w:rPr>
              <w:fldChar w:fldCharType="begin"/>
            </w:r>
            <w:r w:rsidRPr="003B6652">
              <w:rPr>
                <w:noProof/>
                <w:webHidden/>
              </w:rPr>
              <w:instrText xml:space="preserve"> PAGEREF _Toc235437976 \h </w:instrText>
            </w:r>
            <w:r w:rsidRPr="003B6652">
              <w:rPr>
                <w:noProof/>
                <w:webHidden/>
              </w:rPr>
              <w:fldChar w:fldCharType="separate"/>
            </w:r>
            <w:r w:rsidRPr="003B6652" w:rsidR="003B6652">
              <w:rPr>
                <w:noProof/>
                <w:webHidden/>
              </w:rPr>
              <w:t>44</w:t>
            </w:r>
            <w:r w:rsidRPr="003B6652">
              <w:rPr>
                <w:noProof/>
                <w:webHidden/>
              </w:rPr>
              <w:fldChar w:fldCharType="end"/>
            </w:r>
          </w:hyperlink>
        </w:p>
        <w:p w:rsidRPr="003B6652" w:rsidR="00671137" w:rsidP="003B6652" w14:paraId="5C7FB8E5" w14:textId="258EC37C">
          <w:pPr>
            <w:pStyle w:val="TOC5"/>
            <w:tabs>
              <w:tab w:val="left" w:pos="2041"/>
            </w:tabs>
            <w:rPr>
              <w:rFonts w:eastAsiaTheme="minorEastAsia"/>
              <w:noProof/>
              <w:sz w:val="22"/>
              <w:szCs w:val="22"/>
              <w:lang w:eastAsia="tr-TR"/>
            </w:rPr>
          </w:pPr>
          <w:hyperlink w:history="1" w:anchor="_Toc235437977">
            <w:r w:rsidRPr="003B6652">
              <w:rPr>
                <w:rStyle w:val="Hyperlink"/>
                <w:rFonts w:ascii="Times New Roman" w:hAnsi="Times New Roman" w:cs="Times New Roman"/>
                <w:noProof/>
              </w:rPr>
              <w:t>a)</w:t>
            </w:r>
            <w:r w:rsidRPr="003B6652">
              <w:rPr>
                <w:rFonts w:eastAsiaTheme="minorEastAsia"/>
                <w:noProof/>
                <w:sz w:val="22"/>
                <w:szCs w:val="22"/>
                <w:lang w:eastAsia="tr-TR"/>
              </w:rPr>
              <w:tab/>
            </w:r>
            <w:r w:rsidRPr="003B6652">
              <w:rPr>
                <w:rStyle w:val="Hyperlink"/>
                <w:rFonts w:ascii="Times New Roman" w:hAnsi="Times New Roman" w:cs="Times New Roman"/>
                <w:noProof/>
              </w:rPr>
              <w:t>Gözaltında Tutulma</w:t>
            </w:r>
            <w:r w:rsidRPr="003B6652">
              <w:rPr>
                <w:noProof/>
                <w:webHidden/>
              </w:rPr>
              <w:tab/>
            </w:r>
            <w:r w:rsidRPr="003B6652">
              <w:rPr>
                <w:noProof/>
                <w:webHidden/>
              </w:rPr>
              <w:fldChar w:fldCharType="begin"/>
            </w:r>
            <w:r w:rsidRPr="003B6652">
              <w:rPr>
                <w:noProof/>
                <w:webHidden/>
              </w:rPr>
              <w:instrText xml:space="preserve"> PAGEREF _Toc235437977 \h </w:instrText>
            </w:r>
            <w:r w:rsidRPr="003B6652">
              <w:rPr>
                <w:noProof/>
                <w:webHidden/>
              </w:rPr>
              <w:fldChar w:fldCharType="separate"/>
            </w:r>
            <w:r w:rsidRPr="003B6652" w:rsidR="003B6652">
              <w:rPr>
                <w:noProof/>
                <w:webHidden/>
              </w:rPr>
              <w:t>44</w:t>
            </w:r>
            <w:r w:rsidRPr="003B6652">
              <w:rPr>
                <w:noProof/>
                <w:webHidden/>
              </w:rPr>
              <w:fldChar w:fldCharType="end"/>
            </w:r>
          </w:hyperlink>
        </w:p>
        <w:p w:rsidRPr="003B6652" w:rsidR="00671137" w:rsidP="003B6652" w14:paraId="2AE50D26" w14:textId="6BF69A10">
          <w:pPr>
            <w:pStyle w:val="TOC5"/>
            <w:tabs>
              <w:tab w:val="left" w:pos="2041"/>
            </w:tabs>
            <w:rPr>
              <w:rFonts w:eastAsiaTheme="minorEastAsia"/>
              <w:noProof/>
              <w:sz w:val="22"/>
              <w:szCs w:val="22"/>
              <w:lang w:eastAsia="tr-TR"/>
            </w:rPr>
          </w:pPr>
          <w:hyperlink w:history="1" w:anchor="_Toc235437978">
            <w:r w:rsidRPr="003B6652">
              <w:rPr>
                <w:rStyle w:val="Hyperlink"/>
                <w:rFonts w:ascii="Times New Roman" w:hAnsi="Times New Roman" w:cs="Times New Roman"/>
                <w:noProof/>
              </w:rPr>
              <w:t>b)</w:t>
            </w:r>
            <w:r w:rsidRPr="003B6652">
              <w:rPr>
                <w:rFonts w:eastAsiaTheme="minorEastAsia"/>
                <w:noProof/>
                <w:sz w:val="22"/>
                <w:szCs w:val="22"/>
                <w:lang w:eastAsia="tr-TR"/>
              </w:rPr>
              <w:tab/>
            </w:r>
            <w:r w:rsidRPr="003B6652">
              <w:rPr>
                <w:rStyle w:val="Hyperlink"/>
                <w:rFonts w:ascii="Times New Roman" w:hAnsi="Times New Roman" w:cs="Times New Roman"/>
                <w:noProof/>
              </w:rPr>
              <w:t>Çorum Ceza İnfaz Kurumunda Tutukluluk</w:t>
            </w:r>
            <w:r w:rsidRPr="003B6652">
              <w:rPr>
                <w:noProof/>
                <w:webHidden/>
              </w:rPr>
              <w:tab/>
            </w:r>
            <w:r w:rsidRPr="003B6652">
              <w:rPr>
                <w:noProof/>
                <w:webHidden/>
              </w:rPr>
              <w:fldChar w:fldCharType="begin"/>
            </w:r>
            <w:r w:rsidRPr="003B6652">
              <w:rPr>
                <w:noProof/>
                <w:webHidden/>
              </w:rPr>
              <w:instrText xml:space="preserve"> PAGEREF _Toc235437978 \h </w:instrText>
            </w:r>
            <w:r w:rsidRPr="003B6652">
              <w:rPr>
                <w:noProof/>
                <w:webHidden/>
              </w:rPr>
              <w:fldChar w:fldCharType="separate"/>
            </w:r>
            <w:r w:rsidRPr="003B6652" w:rsidR="003B6652">
              <w:rPr>
                <w:noProof/>
                <w:webHidden/>
              </w:rPr>
              <w:t>44</w:t>
            </w:r>
            <w:r w:rsidRPr="003B6652">
              <w:rPr>
                <w:noProof/>
                <w:webHidden/>
              </w:rPr>
              <w:fldChar w:fldCharType="end"/>
            </w:r>
          </w:hyperlink>
        </w:p>
        <w:p w:rsidRPr="003B6652" w:rsidR="00671137" w:rsidP="003B6652" w14:paraId="30362A1F" w14:textId="6754EBD8">
          <w:pPr>
            <w:pStyle w:val="TOC4"/>
            <w:tabs>
              <w:tab w:val="left" w:pos="1701"/>
            </w:tabs>
            <w:rPr>
              <w:rFonts w:eastAsiaTheme="minorEastAsia"/>
              <w:noProof/>
              <w:sz w:val="22"/>
              <w:szCs w:val="22"/>
              <w:lang w:eastAsia="tr-TR"/>
            </w:rPr>
          </w:pPr>
          <w:hyperlink w:history="1" w:anchor="_Toc235437979">
            <w:r w:rsidRPr="003B6652">
              <w:rPr>
                <w:rStyle w:val="Hyperlink"/>
                <w:rFonts w:ascii="Times New Roman" w:hAnsi="Times New Roman" w:cs="Times New Roman"/>
                <w:noProof/>
              </w:rPr>
              <w:t>2.</w:t>
            </w:r>
            <w:r w:rsidRPr="003B6652">
              <w:rPr>
                <w:rFonts w:eastAsiaTheme="minorEastAsia"/>
                <w:noProof/>
                <w:sz w:val="22"/>
                <w:szCs w:val="22"/>
                <w:lang w:eastAsia="tr-TR"/>
              </w:rPr>
              <w:tab/>
            </w:r>
            <w:r w:rsidRPr="003B6652">
              <w:rPr>
                <w:rStyle w:val="Hyperlink"/>
                <w:rFonts w:ascii="Times New Roman" w:hAnsi="Times New Roman" w:cs="Times New Roman"/>
                <w:noProof/>
              </w:rPr>
              <w:t>Başvuranın Çorum Ceza İnfaz Kurumundaki Tutulma Koşullarından Şikâyet Etmek İçin Attığı Adımlar</w:t>
            </w:r>
            <w:r w:rsidRPr="003B6652">
              <w:rPr>
                <w:noProof/>
                <w:webHidden/>
              </w:rPr>
              <w:tab/>
            </w:r>
            <w:r w:rsidRPr="003B6652">
              <w:rPr>
                <w:noProof/>
                <w:webHidden/>
              </w:rPr>
              <w:fldChar w:fldCharType="begin"/>
            </w:r>
            <w:r w:rsidRPr="003B6652">
              <w:rPr>
                <w:noProof/>
                <w:webHidden/>
              </w:rPr>
              <w:instrText xml:space="preserve"> PAGEREF _Toc235437979 \h </w:instrText>
            </w:r>
            <w:r w:rsidRPr="003B6652">
              <w:rPr>
                <w:noProof/>
                <w:webHidden/>
              </w:rPr>
              <w:fldChar w:fldCharType="separate"/>
            </w:r>
            <w:r w:rsidRPr="003B6652" w:rsidR="003B6652">
              <w:rPr>
                <w:noProof/>
                <w:webHidden/>
              </w:rPr>
              <w:t>49</w:t>
            </w:r>
            <w:r w:rsidRPr="003B6652">
              <w:rPr>
                <w:noProof/>
                <w:webHidden/>
              </w:rPr>
              <w:fldChar w:fldCharType="end"/>
            </w:r>
          </w:hyperlink>
        </w:p>
        <w:p w:rsidRPr="003B6652" w:rsidR="00671137" w:rsidP="003B6652" w14:paraId="28FAAD65" w14:textId="0968BBB4">
          <w:pPr>
            <w:pStyle w:val="TOC4"/>
            <w:tabs>
              <w:tab w:val="left" w:pos="1701"/>
            </w:tabs>
            <w:rPr>
              <w:rFonts w:eastAsiaTheme="minorEastAsia"/>
              <w:noProof/>
              <w:sz w:val="22"/>
              <w:szCs w:val="22"/>
              <w:lang w:eastAsia="tr-TR"/>
            </w:rPr>
          </w:pPr>
          <w:hyperlink w:history="1" w:anchor="_Toc235437980">
            <w:r w:rsidRPr="003B6652">
              <w:rPr>
                <w:rStyle w:val="Hyperlink"/>
                <w:rFonts w:ascii="Times New Roman" w:hAnsi="Times New Roman" w:cs="Times New Roman"/>
                <w:noProof/>
              </w:rPr>
              <w:t>3.</w:t>
            </w:r>
            <w:r w:rsidRPr="003B6652">
              <w:rPr>
                <w:rFonts w:eastAsiaTheme="minorEastAsia"/>
                <w:noProof/>
                <w:sz w:val="22"/>
                <w:szCs w:val="22"/>
                <w:lang w:eastAsia="tr-TR"/>
              </w:rPr>
              <w:tab/>
            </w:r>
            <w:r w:rsidRPr="003B6652">
              <w:rPr>
                <w:rStyle w:val="Hyperlink"/>
                <w:rFonts w:ascii="Times New Roman" w:hAnsi="Times New Roman" w:cs="Times New Roman"/>
                <w:noProof/>
              </w:rPr>
              <w:t>Başvuranın Çorum Ceza İnfaz Kurumundaki Tutulma Koşullarına İlişkin Bireysel Başvurusu</w:t>
            </w:r>
            <w:r w:rsidRPr="003B6652">
              <w:rPr>
                <w:noProof/>
                <w:webHidden/>
              </w:rPr>
              <w:tab/>
            </w:r>
            <w:r w:rsidRPr="003B6652">
              <w:rPr>
                <w:noProof/>
                <w:webHidden/>
              </w:rPr>
              <w:fldChar w:fldCharType="begin"/>
            </w:r>
            <w:r w:rsidRPr="003B6652">
              <w:rPr>
                <w:noProof/>
                <w:webHidden/>
              </w:rPr>
              <w:instrText xml:space="preserve"> PAGEREF _Toc235437980 \h </w:instrText>
            </w:r>
            <w:r w:rsidRPr="003B6652">
              <w:rPr>
                <w:noProof/>
                <w:webHidden/>
              </w:rPr>
              <w:fldChar w:fldCharType="separate"/>
            </w:r>
            <w:r w:rsidRPr="003B6652" w:rsidR="003B6652">
              <w:rPr>
                <w:noProof/>
                <w:webHidden/>
              </w:rPr>
              <w:t>50</w:t>
            </w:r>
            <w:r w:rsidRPr="003B6652">
              <w:rPr>
                <w:noProof/>
                <w:webHidden/>
              </w:rPr>
              <w:fldChar w:fldCharType="end"/>
            </w:r>
          </w:hyperlink>
        </w:p>
        <w:p w:rsidRPr="003B6652" w:rsidR="00671137" w:rsidP="003B6652" w14:paraId="33DAD622" w14:textId="2446A122">
          <w:pPr>
            <w:pStyle w:val="TOC1"/>
            <w:rPr>
              <w:rFonts w:eastAsiaTheme="minorEastAsia"/>
              <w:b w:val="0"/>
              <w:noProof/>
              <w:szCs w:val="22"/>
              <w:lang w:eastAsia="tr-TR"/>
            </w:rPr>
          </w:pPr>
          <w:hyperlink w:history="1" w:anchor="_Toc235437981">
            <w:r w:rsidRPr="003B6652">
              <w:rPr>
                <w:rStyle w:val="Hyperlink"/>
                <w:rFonts w:ascii="Times New Roman" w:hAnsi="Times New Roman" w:cs="Times New Roman"/>
                <w:noProof/>
              </w:rPr>
              <w:t>İLGİLİ HUKUKÎ ÇERÇEVE VE UYGULAMA</w:t>
            </w:r>
            <w:r w:rsidRPr="003B6652">
              <w:rPr>
                <w:noProof/>
                <w:webHidden/>
              </w:rPr>
              <w:tab/>
            </w:r>
            <w:r w:rsidRPr="003B6652">
              <w:rPr>
                <w:noProof/>
                <w:webHidden/>
              </w:rPr>
              <w:fldChar w:fldCharType="begin"/>
            </w:r>
            <w:r w:rsidRPr="003B6652">
              <w:rPr>
                <w:noProof/>
                <w:webHidden/>
              </w:rPr>
              <w:instrText xml:space="preserve"> PAGEREF _Toc235437981 \h </w:instrText>
            </w:r>
            <w:r w:rsidRPr="003B6652">
              <w:rPr>
                <w:noProof/>
                <w:webHidden/>
              </w:rPr>
              <w:fldChar w:fldCharType="separate"/>
            </w:r>
            <w:r w:rsidRPr="003B6652" w:rsidR="003B6652">
              <w:rPr>
                <w:noProof/>
                <w:webHidden/>
              </w:rPr>
              <w:t>51</w:t>
            </w:r>
            <w:r w:rsidRPr="003B6652">
              <w:rPr>
                <w:noProof/>
                <w:webHidden/>
              </w:rPr>
              <w:fldChar w:fldCharType="end"/>
            </w:r>
          </w:hyperlink>
        </w:p>
        <w:p w:rsidRPr="003B6652" w:rsidR="00671137" w:rsidP="003B6652" w14:paraId="6D55930B" w14:textId="41C2558C">
          <w:pPr>
            <w:pStyle w:val="TOC2"/>
            <w:tabs>
              <w:tab w:val="left" w:pos="1020"/>
            </w:tabs>
            <w:rPr>
              <w:rFonts w:eastAsiaTheme="minorEastAsia"/>
              <w:noProof/>
              <w:szCs w:val="22"/>
              <w:lang w:eastAsia="tr-TR"/>
            </w:rPr>
          </w:pPr>
          <w:hyperlink w:history="1" w:anchor="_Toc235437982">
            <w:r w:rsidRPr="003B6652">
              <w:rPr>
                <w:rStyle w:val="Hyperlink"/>
                <w:rFonts w:ascii="Times New Roman" w:hAnsi="Times New Roman" w:cs="Times New Roman"/>
                <w:noProof/>
              </w:rPr>
              <w:t>I.</w:t>
            </w:r>
            <w:r w:rsidRPr="003B6652">
              <w:rPr>
                <w:rFonts w:eastAsiaTheme="minorEastAsia"/>
                <w:noProof/>
                <w:szCs w:val="22"/>
                <w:lang w:eastAsia="tr-TR"/>
              </w:rPr>
              <w:tab/>
            </w:r>
            <w:r w:rsidRPr="003B6652">
              <w:rPr>
                <w:rStyle w:val="Hyperlink"/>
                <w:rFonts w:ascii="Times New Roman" w:hAnsi="Times New Roman" w:cs="Times New Roman"/>
                <w:noProof/>
              </w:rPr>
              <w:t>İLGİLİ İÇ HUKUK VE UYGULAMA</w:t>
            </w:r>
            <w:r w:rsidRPr="003B6652">
              <w:rPr>
                <w:noProof/>
                <w:webHidden/>
              </w:rPr>
              <w:tab/>
            </w:r>
            <w:r w:rsidRPr="003B6652">
              <w:rPr>
                <w:noProof/>
                <w:webHidden/>
              </w:rPr>
              <w:fldChar w:fldCharType="begin"/>
            </w:r>
            <w:r w:rsidRPr="003B6652">
              <w:rPr>
                <w:noProof/>
                <w:webHidden/>
              </w:rPr>
              <w:instrText xml:space="preserve"> PAGEREF _Toc235437982 \h </w:instrText>
            </w:r>
            <w:r w:rsidRPr="003B6652">
              <w:rPr>
                <w:noProof/>
                <w:webHidden/>
              </w:rPr>
              <w:fldChar w:fldCharType="separate"/>
            </w:r>
            <w:r w:rsidRPr="003B6652" w:rsidR="003B6652">
              <w:rPr>
                <w:noProof/>
                <w:webHidden/>
              </w:rPr>
              <w:t>51</w:t>
            </w:r>
            <w:r w:rsidRPr="003B6652">
              <w:rPr>
                <w:noProof/>
                <w:webHidden/>
              </w:rPr>
              <w:fldChar w:fldCharType="end"/>
            </w:r>
          </w:hyperlink>
        </w:p>
        <w:p w:rsidRPr="003B6652" w:rsidR="00671137" w:rsidP="003B6652" w14:paraId="06F6EBC9" w14:textId="698FDE7E">
          <w:pPr>
            <w:pStyle w:val="TOC3"/>
            <w:tabs>
              <w:tab w:val="left" w:pos="1361"/>
            </w:tabs>
            <w:rPr>
              <w:rFonts w:eastAsiaTheme="minorEastAsia"/>
              <w:noProof/>
              <w:sz w:val="22"/>
              <w:szCs w:val="22"/>
              <w:lang w:eastAsia="tr-TR"/>
            </w:rPr>
          </w:pPr>
          <w:hyperlink w:history="1" w:anchor="_Toc235437983">
            <w:r w:rsidRPr="003B6652">
              <w:rPr>
                <w:rStyle w:val="Hyperlink"/>
                <w:rFonts w:ascii="Times New Roman" w:hAnsi="Times New Roman" w:eastAsia="Times New Roman" w:cs="Times New Roman"/>
                <w:noProof/>
              </w:rPr>
              <w:t>A.</w:t>
            </w:r>
            <w:r w:rsidRPr="003B6652">
              <w:rPr>
                <w:rFonts w:eastAsiaTheme="minorEastAsia"/>
                <w:noProof/>
                <w:sz w:val="22"/>
                <w:szCs w:val="22"/>
                <w:lang w:eastAsia="tr-TR"/>
              </w:rPr>
              <w:tab/>
            </w:r>
            <w:r w:rsidRPr="003B6652">
              <w:rPr>
                <w:rStyle w:val="Hyperlink"/>
                <w:rFonts w:ascii="Times New Roman" w:hAnsi="Times New Roman" w:cs="Times New Roman"/>
                <w:noProof/>
              </w:rPr>
              <w:t>İç Hukuk</w:t>
            </w:r>
            <w:r w:rsidRPr="003B6652">
              <w:rPr>
                <w:noProof/>
                <w:webHidden/>
              </w:rPr>
              <w:tab/>
            </w:r>
            <w:r w:rsidRPr="003B6652">
              <w:rPr>
                <w:noProof/>
                <w:webHidden/>
              </w:rPr>
              <w:fldChar w:fldCharType="begin"/>
            </w:r>
            <w:r w:rsidRPr="003B6652">
              <w:rPr>
                <w:noProof/>
                <w:webHidden/>
              </w:rPr>
              <w:instrText xml:space="preserve"> PAGEREF _Toc235437983 \h </w:instrText>
            </w:r>
            <w:r w:rsidRPr="003B6652">
              <w:rPr>
                <w:noProof/>
                <w:webHidden/>
              </w:rPr>
              <w:fldChar w:fldCharType="separate"/>
            </w:r>
            <w:r w:rsidRPr="003B6652" w:rsidR="003B6652">
              <w:rPr>
                <w:noProof/>
                <w:webHidden/>
              </w:rPr>
              <w:t>51</w:t>
            </w:r>
            <w:r w:rsidRPr="003B6652">
              <w:rPr>
                <w:noProof/>
                <w:webHidden/>
              </w:rPr>
              <w:fldChar w:fldCharType="end"/>
            </w:r>
          </w:hyperlink>
        </w:p>
        <w:p w:rsidRPr="003B6652" w:rsidR="00671137" w:rsidP="003B6652" w14:paraId="49C028F4" w14:textId="2EA675E1">
          <w:pPr>
            <w:pStyle w:val="TOC4"/>
            <w:tabs>
              <w:tab w:val="left" w:pos="1701"/>
            </w:tabs>
            <w:rPr>
              <w:rFonts w:eastAsiaTheme="minorEastAsia"/>
              <w:noProof/>
              <w:sz w:val="22"/>
              <w:szCs w:val="22"/>
              <w:lang w:eastAsia="tr-TR"/>
            </w:rPr>
          </w:pPr>
          <w:hyperlink w:history="1" w:anchor="_Toc235437984">
            <w:r w:rsidRPr="003B6652">
              <w:rPr>
                <w:rStyle w:val="Hyperlink"/>
                <w:rFonts w:ascii="Times New Roman" w:hAnsi="Times New Roman" w:cs="Times New Roman"/>
                <w:noProof/>
              </w:rPr>
              <w:t>1.</w:t>
            </w:r>
            <w:r w:rsidRPr="003B6652">
              <w:rPr>
                <w:rFonts w:eastAsiaTheme="minorEastAsia"/>
                <w:noProof/>
                <w:sz w:val="22"/>
                <w:szCs w:val="22"/>
                <w:lang w:eastAsia="tr-TR"/>
              </w:rPr>
              <w:tab/>
            </w:r>
            <w:r w:rsidRPr="003B6652">
              <w:rPr>
                <w:rStyle w:val="Hyperlink"/>
                <w:rFonts w:ascii="Times New Roman" w:hAnsi="Times New Roman" w:cs="Times New Roman"/>
                <w:noProof/>
              </w:rPr>
              <w:t>Türk Ceza Kanunu (26 Eylül 2004 tarihli ve 5237 sayılı Kanun; 1 Ocak 2005 tarihinde yürürlüğe girmiştir)</w:t>
            </w:r>
            <w:r w:rsidRPr="003B6652">
              <w:rPr>
                <w:noProof/>
                <w:webHidden/>
              </w:rPr>
              <w:tab/>
            </w:r>
            <w:r w:rsidRPr="003B6652">
              <w:rPr>
                <w:noProof/>
                <w:webHidden/>
              </w:rPr>
              <w:fldChar w:fldCharType="begin"/>
            </w:r>
            <w:r w:rsidRPr="003B6652">
              <w:rPr>
                <w:noProof/>
                <w:webHidden/>
              </w:rPr>
              <w:instrText xml:space="preserve"> PAGEREF _Toc235437984 \h </w:instrText>
            </w:r>
            <w:r w:rsidRPr="003B6652">
              <w:rPr>
                <w:noProof/>
                <w:webHidden/>
              </w:rPr>
              <w:fldChar w:fldCharType="separate"/>
            </w:r>
            <w:r w:rsidRPr="003B6652" w:rsidR="003B6652">
              <w:rPr>
                <w:noProof/>
                <w:webHidden/>
              </w:rPr>
              <w:t>51</w:t>
            </w:r>
            <w:r w:rsidRPr="003B6652">
              <w:rPr>
                <w:noProof/>
                <w:webHidden/>
              </w:rPr>
              <w:fldChar w:fldCharType="end"/>
            </w:r>
          </w:hyperlink>
        </w:p>
        <w:p w:rsidRPr="003B6652" w:rsidR="00671137" w:rsidP="003B6652" w14:paraId="6BEFF58D" w14:textId="1723DC25">
          <w:pPr>
            <w:pStyle w:val="TOC4"/>
            <w:tabs>
              <w:tab w:val="left" w:pos="1701"/>
            </w:tabs>
            <w:rPr>
              <w:rFonts w:eastAsiaTheme="minorEastAsia"/>
              <w:noProof/>
              <w:sz w:val="22"/>
              <w:szCs w:val="22"/>
              <w:lang w:eastAsia="tr-TR"/>
            </w:rPr>
          </w:pPr>
          <w:hyperlink w:history="1" w:anchor="_Toc235437985">
            <w:r w:rsidRPr="003B6652">
              <w:rPr>
                <w:rStyle w:val="Hyperlink"/>
                <w:rFonts w:ascii="Times New Roman" w:hAnsi="Times New Roman" w:cs="Times New Roman"/>
                <w:noProof/>
              </w:rPr>
              <w:t>2.</w:t>
            </w:r>
            <w:r w:rsidRPr="003B6652">
              <w:rPr>
                <w:rFonts w:eastAsiaTheme="minorEastAsia"/>
                <w:noProof/>
                <w:sz w:val="22"/>
                <w:szCs w:val="22"/>
                <w:lang w:eastAsia="tr-TR"/>
              </w:rPr>
              <w:tab/>
            </w:r>
            <w:r w:rsidRPr="003B6652">
              <w:rPr>
                <w:rStyle w:val="Hyperlink"/>
                <w:rFonts w:ascii="Times New Roman" w:hAnsi="Times New Roman" w:cs="Times New Roman"/>
                <w:noProof/>
              </w:rPr>
              <w:t>Terörle Mücadele Kanunu (12 Nisan 1991 tarihli ve 3713 sayılı Kanun)</w:t>
            </w:r>
            <w:r w:rsidRPr="003B6652">
              <w:rPr>
                <w:noProof/>
                <w:webHidden/>
              </w:rPr>
              <w:tab/>
            </w:r>
            <w:r w:rsidRPr="003B6652">
              <w:rPr>
                <w:noProof/>
                <w:webHidden/>
              </w:rPr>
              <w:fldChar w:fldCharType="begin"/>
            </w:r>
            <w:r w:rsidRPr="003B6652">
              <w:rPr>
                <w:noProof/>
                <w:webHidden/>
              </w:rPr>
              <w:instrText xml:space="preserve"> PAGEREF _Toc235437985 \h </w:instrText>
            </w:r>
            <w:r w:rsidRPr="003B6652">
              <w:rPr>
                <w:noProof/>
                <w:webHidden/>
              </w:rPr>
              <w:fldChar w:fldCharType="separate"/>
            </w:r>
            <w:r w:rsidRPr="003B6652" w:rsidR="003B6652">
              <w:rPr>
                <w:noProof/>
                <w:webHidden/>
              </w:rPr>
              <w:t>52</w:t>
            </w:r>
            <w:r w:rsidRPr="003B6652">
              <w:rPr>
                <w:noProof/>
                <w:webHidden/>
              </w:rPr>
              <w:fldChar w:fldCharType="end"/>
            </w:r>
          </w:hyperlink>
        </w:p>
        <w:p w:rsidRPr="003B6652" w:rsidR="00671137" w:rsidP="003B6652" w14:paraId="6FAC050D" w14:textId="2F30883D">
          <w:pPr>
            <w:pStyle w:val="TOC3"/>
            <w:tabs>
              <w:tab w:val="left" w:pos="1361"/>
            </w:tabs>
            <w:rPr>
              <w:rFonts w:eastAsiaTheme="minorEastAsia"/>
              <w:noProof/>
              <w:sz w:val="22"/>
              <w:szCs w:val="22"/>
              <w:lang w:eastAsia="tr-TR"/>
            </w:rPr>
          </w:pPr>
          <w:hyperlink w:history="1" w:anchor="_Toc235437986">
            <w:r w:rsidRPr="003B6652">
              <w:rPr>
                <w:rStyle w:val="Hyperlink"/>
                <w:rFonts w:ascii="Times New Roman" w:hAnsi="Times New Roman" w:cs="Times New Roman"/>
                <w:noProof/>
              </w:rPr>
              <w:t>B.</w:t>
            </w:r>
            <w:r w:rsidRPr="003B6652">
              <w:rPr>
                <w:rFonts w:eastAsiaTheme="minorEastAsia"/>
                <w:noProof/>
                <w:sz w:val="22"/>
                <w:szCs w:val="22"/>
                <w:lang w:eastAsia="tr-TR"/>
              </w:rPr>
              <w:tab/>
            </w:r>
            <w:r w:rsidRPr="003B6652">
              <w:rPr>
                <w:rStyle w:val="Hyperlink"/>
                <w:rFonts w:ascii="Times New Roman" w:hAnsi="Times New Roman" w:cs="Times New Roman"/>
                <w:noProof/>
              </w:rPr>
              <w:t>İlgili Ulusal İçtihatlar</w:t>
            </w:r>
            <w:r w:rsidRPr="003B6652">
              <w:rPr>
                <w:noProof/>
                <w:webHidden/>
              </w:rPr>
              <w:tab/>
            </w:r>
            <w:r w:rsidRPr="003B6652">
              <w:rPr>
                <w:noProof/>
                <w:webHidden/>
              </w:rPr>
              <w:fldChar w:fldCharType="begin"/>
            </w:r>
            <w:r w:rsidRPr="003B6652">
              <w:rPr>
                <w:noProof/>
                <w:webHidden/>
              </w:rPr>
              <w:instrText xml:space="preserve"> PAGEREF _Toc235437986 \h </w:instrText>
            </w:r>
            <w:r w:rsidRPr="003B6652">
              <w:rPr>
                <w:noProof/>
                <w:webHidden/>
              </w:rPr>
              <w:fldChar w:fldCharType="separate"/>
            </w:r>
            <w:r w:rsidRPr="003B6652" w:rsidR="003B6652">
              <w:rPr>
                <w:noProof/>
                <w:webHidden/>
              </w:rPr>
              <w:t>54</w:t>
            </w:r>
            <w:r w:rsidRPr="003B6652">
              <w:rPr>
                <w:noProof/>
                <w:webHidden/>
              </w:rPr>
              <w:fldChar w:fldCharType="end"/>
            </w:r>
          </w:hyperlink>
        </w:p>
        <w:p w:rsidRPr="003B6652" w:rsidR="00671137" w:rsidP="003B6652" w14:paraId="354AB40B" w14:textId="2F8E2DB1">
          <w:pPr>
            <w:pStyle w:val="TOC4"/>
            <w:tabs>
              <w:tab w:val="left" w:pos="1701"/>
            </w:tabs>
            <w:rPr>
              <w:rFonts w:eastAsiaTheme="minorEastAsia"/>
              <w:noProof/>
              <w:sz w:val="22"/>
              <w:szCs w:val="22"/>
              <w:lang w:eastAsia="tr-TR"/>
            </w:rPr>
          </w:pPr>
          <w:hyperlink w:history="1" w:anchor="_Toc235437987">
            <w:r w:rsidRPr="003B6652">
              <w:rPr>
                <w:rStyle w:val="Hyperlink"/>
                <w:rFonts w:ascii="Times New Roman" w:hAnsi="Times New Roman" w:cs="Times New Roman"/>
                <w:noProof/>
              </w:rPr>
              <w:t>1.</w:t>
            </w:r>
            <w:r w:rsidRPr="003B6652">
              <w:rPr>
                <w:rFonts w:eastAsiaTheme="minorEastAsia"/>
                <w:noProof/>
                <w:sz w:val="22"/>
                <w:szCs w:val="22"/>
                <w:lang w:eastAsia="tr-TR"/>
              </w:rPr>
              <w:tab/>
            </w:r>
            <w:r w:rsidRPr="003B6652">
              <w:rPr>
                <w:rStyle w:val="Hyperlink"/>
                <w:rFonts w:ascii="Times New Roman" w:hAnsi="Times New Roman" w:cs="Times New Roman"/>
                <w:noProof/>
              </w:rPr>
              <w:t>Anayasa Mahkemesi İçtihadı</w:t>
            </w:r>
            <w:r w:rsidRPr="003B6652">
              <w:rPr>
                <w:noProof/>
                <w:webHidden/>
              </w:rPr>
              <w:tab/>
            </w:r>
            <w:r w:rsidRPr="003B6652">
              <w:rPr>
                <w:noProof/>
                <w:webHidden/>
              </w:rPr>
              <w:fldChar w:fldCharType="begin"/>
            </w:r>
            <w:r w:rsidRPr="003B6652">
              <w:rPr>
                <w:noProof/>
                <w:webHidden/>
              </w:rPr>
              <w:instrText xml:space="preserve"> PAGEREF _Toc235437987 \h </w:instrText>
            </w:r>
            <w:r w:rsidRPr="003B6652">
              <w:rPr>
                <w:noProof/>
                <w:webHidden/>
              </w:rPr>
              <w:fldChar w:fldCharType="separate"/>
            </w:r>
            <w:r w:rsidRPr="003B6652" w:rsidR="003B6652">
              <w:rPr>
                <w:noProof/>
                <w:webHidden/>
              </w:rPr>
              <w:t>54</w:t>
            </w:r>
            <w:r w:rsidRPr="003B6652">
              <w:rPr>
                <w:noProof/>
                <w:webHidden/>
              </w:rPr>
              <w:fldChar w:fldCharType="end"/>
            </w:r>
          </w:hyperlink>
        </w:p>
        <w:p w:rsidRPr="003B6652" w:rsidR="00671137" w:rsidP="003B6652" w14:paraId="0DE9C844" w14:textId="616E0396">
          <w:pPr>
            <w:pStyle w:val="TOC5"/>
            <w:tabs>
              <w:tab w:val="left" w:pos="2041"/>
            </w:tabs>
            <w:rPr>
              <w:rFonts w:eastAsiaTheme="minorEastAsia"/>
              <w:noProof/>
              <w:sz w:val="22"/>
              <w:szCs w:val="22"/>
              <w:lang w:eastAsia="tr-TR"/>
            </w:rPr>
          </w:pPr>
          <w:hyperlink w:history="1" w:anchor="_Toc235437988">
            <w:r w:rsidRPr="003B6652">
              <w:rPr>
                <w:rStyle w:val="Hyperlink"/>
                <w:rFonts w:ascii="Times New Roman" w:hAnsi="Times New Roman" w:cs="Times New Roman"/>
                <w:noProof/>
              </w:rPr>
              <w:t>a)</w:t>
            </w:r>
            <w:r w:rsidRPr="003B6652">
              <w:rPr>
                <w:rFonts w:eastAsiaTheme="minorEastAsia"/>
                <w:noProof/>
                <w:sz w:val="22"/>
                <w:szCs w:val="22"/>
                <w:lang w:eastAsia="tr-TR"/>
              </w:rPr>
              <w:tab/>
            </w:r>
            <w:r w:rsidRPr="003B6652">
              <w:rPr>
                <w:rStyle w:val="Hyperlink"/>
                <w:rFonts w:ascii="Times New Roman" w:hAnsi="Times New Roman" w:cs="Times New Roman"/>
                <w:noProof/>
              </w:rPr>
              <w:t>Anayasa Mahkemesinin İki Üyesinin Meslekten Çıkarılmalarına İlişkin 4 Ağustos 2016 Tarihli Karar</w:t>
            </w:r>
            <w:r w:rsidRPr="003B6652">
              <w:rPr>
                <w:noProof/>
                <w:webHidden/>
              </w:rPr>
              <w:tab/>
            </w:r>
            <w:r w:rsidRPr="003B6652">
              <w:rPr>
                <w:noProof/>
                <w:webHidden/>
              </w:rPr>
              <w:fldChar w:fldCharType="begin"/>
            </w:r>
            <w:r w:rsidRPr="003B6652">
              <w:rPr>
                <w:noProof/>
                <w:webHidden/>
              </w:rPr>
              <w:instrText xml:space="preserve"> PAGEREF _Toc235437988 \h </w:instrText>
            </w:r>
            <w:r w:rsidRPr="003B6652">
              <w:rPr>
                <w:noProof/>
                <w:webHidden/>
              </w:rPr>
              <w:fldChar w:fldCharType="separate"/>
            </w:r>
            <w:r w:rsidRPr="003B6652" w:rsidR="003B6652">
              <w:rPr>
                <w:noProof/>
                <w:webHidden/>
              </w:rPr>
              <w:t>54</w:t>
            </w:r>
            <w:r w:rsidRPr="003B6652">
              <w:rPr>
                <w:noProof/>
                <w:webHidden/>
              </w:rPr>
              <w:fldChar w:fldCharType="end"/>
            </w:r>
          </w:hyperlink>
        </w:p>
        <w:p w:rsidRPr="003B6652" w:rsidR="00671137" w:rsidP="003B6652" w14:paraId="5CB48A01" w14:textId="64341F2C">
          <w:pPr>
            <w:pStyle w:val="TOC5"/>
            <w:tabs>
              <w:tab w:val="left" w:pos="2041"/>
            </w:tabs>
            <w:rPr>
              <w:rFonts w:eastAsiaTheme="minorEastAsia"/>
              <w:noProof/>
              <w:sz w:val="22"/>
              <w:szCs w:val="22"/>
              <w:lang w:eastAsia="tr-TR"/>
            </w:rPr>
          </w:pPr>
          <w:hyperlink w:history="1" w:anchor="_Toc235437989">
            <w:r w:rsidRPr="003B6652">
              <w:rPr>
                <w:rStyle w:val="Hyperlink"/>
                <w:rFonts w:ascii="Times New Roman" w:hAnsi="Times New Roman" w:cs="Times New Roman"/>
                <w:noProof/>
              </w:rPr>
              <w:t>b)</w:t>
            </w:r>
            <w:r w:rsidRPr="003B6652">
              <w:rPr>
                <w:rFonts w:eastAsiaTheme="minorEastAsia"/>
                <w:noProof/>
                <w:sz w:val="22"/>
                <w:szCs w:val="22"/>
                <w:lang w:eastAsia="tr-TR"/>
              </w:rPr>
              <w:tab/>
            </w:r>
            <w:r w:rsidRPr="003B6652">
              <w:rPr>
                <w:rStyle w:val="Hyperlink"/>
                <w:rFonts w:ascii="Times New Roman" w:hAnsi="Times New Roman" w:cs="Times New Roman"/>
                <w:noProof/>
              </w:rPr>
              <w:t xml:space="preserve">22 Mayıs 2019 Tarihli </w:t>
            </w:r>
            <w:r w:rsidRPr="003B6652">
              <w:rPr>
                <w:rStyle w:val="Hyperlink"/>
                <w:rFonts w:ascii="Times New Roman" w:hAnsi="Times New Roman" w:cs="Times New Roman"/>
                <w:i/>
                <w:noProof/>
              </w:rPr>
              <w:t>Metin Birdal</w:t>
            </w:r>
            <w:r w:rsidRPr="003B6652">
              <w:rPr>
                <w:rStyle w:val="Hyperlink"/>
                <w:rFonts w:ascii="Times New Roman" w:hAnsi="Times New Roman" w:cs="Times New Roman"/>
                <w:noProof/>
              </w:rPr>
              <w:t xml:space="preserve"> Kararı</w:t>
            </w:r>
            <w:r w:rsidRPr="003B6652">
              <w:rPr>
                <w:noProof/>
                <w:webHidden/>
              </w:rPr>
              <w:tab/>
            </w:r>
            <w:r w:rsidRPr="003B6652">
              <w:rPr>
                <w:noProof/>
                <w:webHidden/>
              </w:rPr>
              <w:fldChar w:fldCharType="begin"/>
            </w:r>
            <w:r w:rsidRPr="003B6652">
              <w:rPr>
                <w:noProof/>
                <w:webHidden/>
              </w:rPr>
              <w:instrText xml:space="preserve"> PAGEREF _Toc235437989 \h </w:instrText>
            </w:r>
            <w:r w:rsidRPr="003B6652">
              <w:rPr>
                <w:noProof/>
                <w:webHidden/>
              </w:rPr>
              <w:fldChar w:fldCharType="separate"/>
            </w:r>
            <w:r w:rsidRPr="003B6652" w:rsidR="003B6652">
              <w:rPr>
                <w:noProof/>
                <w:webHidden/>
              </w:rPr>
              <w:t>56</w:t>
            </w:r>
            <w:r w:rsidRPr="003B6652">
              <w:rPr>
                <w:noProof/>
                <w:webHidden/>
              </w:rPr>
              <w:fldChar w:fldCharType="end"/>
            </w:r>
          </w:hyperlink>
        </w:p>
        <w:p w:rsidRPr="003B6652" w:rsidR="00671137" w:rsidP="003B6652" w14:paraId="151F3623" w14:textId="28491F01">
          <w:pPr>
            <w:pStyle w:val="TOC5"/>
            <w:tabs>
              <w:tab w:val="left" w:pos="2041"/>
            </w:tabs>
            <w:rPr>
              <w:rFonts w:eastAsiaTheme="minorEastAsia"/>
              <w:noProof/>
              <w:sz w:val="22"/>
              <w:szCs w:val="22"/>
              <w:lang w:eastAsia="tr-TR"/>
            </w:rPr>
          </w:pPr>
          <w:hyperlink w:history="1" w:anchor="_Toc235437990">
            <w:r w:rsidRPr="003B6652">
              <w:rPr>
                <w:rStyle w:val="Hyperlink"/>
                <w:rFonts w:ascii="Times New Roman" w:hAnsi="Times New Roman" w:cs="Times New Roman"/>
                <w:noProof/>
              </w:rPr>
              <w:t>c)</w:t>
            </w:r>
            <w:r w:rsidRPr="003B6652">
              <w:rPr>
                <w:rFonts w:eastAsiaTheme="minorEastAsia"/>
                <w:noProof/>
                <w:sz w:val="22"/>
                <w:szCs w:val="22"/>
                <w:lang w:eastAsia="tr-TR"/>
              </w:rPr>
              <w:tab/>
            </w:r>
            <w:r w:rsidRPr="003B6652">
              <w:rPr>
                <w:rStyle w:val="Hyperlink"/>
                <w:rFonts w:ascii="Times New Roman" w:hAnsi="Times New Roman" w:cs="Times New Roman"/>
                <w:noProof/>
              </w:rPr>
              <w:t xml:space="preserve">15 Nisam 2021 Tarihli </w:t>
            </w:r>
            <w:r w:rsidRPr="003B6652">
              <w:rPr>
                <w:rStyle w:val="Hyperlink"/>
                <w:rFonts w:ascii="Times New Roman" w:hAnsi="Times New Roman" w:cs="Times New Roman"/>
                <w:i/>
                <w:noProof/>
              </w:rPr>
              <w:t>Adnan Şen</w:t>
            </w:r>
            <w:r w:rsidRPr="003B6652">
              <w:rPr>
                <w:rStyle w:val="Hyperlink"/>
                <w:rFonts w:ascii="Times New Roman" w:hAnsi="Times New Roman" w:cs="Times New Roman"/>
                <w:noProof/>
              </w:rPr>
              <w:t xml:space="preserve"> Kararı</w:t>
            </w:r>
            <w:r w:rsidRPr="003B6652">
              <w:rPr>
                <w:noProof/>
                <w:webHidden/>
              </w:rPr>
              <w:tab/>
            </w:r>
            <w:r w:rsidRPr="003B6652">
              <w:rPr>
                <w:noProof/>
                <w:webHidden/>
              </w:rPr>
              <w:fldChar w:fldCharType="begin"/>
            </w:r>
            <w:r w:rsidRPr="003B6652">
              <w:rPr>
                <w:noProof/>
                <w:webHidden/>
              </w:rPr>
              <w:instrText xml:space="preserve"> PAGEREF _Toc235437990 \h </w:instrText>
            </w:r>
            <w:r w:rsidRPr="003B6652">
              <w:rPr>
                <w:noProof/>
                <w:webHidden/>
              </w:rPr>
              <w:fldChar w:fldCharType="separate"/>
            </w:r>
            <w:r w:rsidRPr="003B6652" w:rsidR="003B6652">
              <w:rPr>
                <w:noProof/>
                <w:webHidden/>
              </w:rPr>
              <w:t>57</w:t>
            </w:r>
            <w:r w:rsidRPr="003B6652">
              <w:rPr>
                <w:noProof/>
                <w:webHidden/>
              </w:rPr>
              <w:fldChar w:fldCharType="end"/>
            </w:r>
          </w:hyperlink>
        </w:p>
        <w:p w:rsidRPr="003B6652" w:rsidR="00671137" w:rsidP="003B6652" w14:paraId="696C9429" w14:textId="11BFA856">
          <w:pPr>
            <w:pStyle w:val="TOC5"/>
            <w:tabs>
              <w:tab w:val="left" w:pos="2041"/>
            </w:tabs>
            <w:rPr>
              <w:rFonts w:eastAsiaTheme="minorEastAsia"/>
              <w:noProof/>
              <w:sz w:val="22"/>
              <w:szCs w:val="22"/>
              <w:lang w:eastAsia="tr-TR"/>
            </w:rPr>
          </w:pPr>
          <w:hyperlink w:history="1" w:anchor="_Toc235437991">
            <w:r w:rsidRPr="003B6652">
              <w:rPr>
                <w:rStyle w:val="Hyperlink"/>
                <w:noProof/>
              </w:rPr>
              <w:t>d)</w:t>
            </w:r>
            <w:r w:rsidRPr="003B6652">
              <w:rPr>
                <w:rFonts w:eastAsiaTheme="minorEastAsia"/>
                <w:noProof/>
                <w:sz w:val="22"/>
                <w:szCs w:val="22"/>
                <w:lang w:eastAsia="tr-TR"/>
              </w:rPr>
              <w:tab/>
            </w:r>
            <w:r w:rsidRPr="003B6652">
              <w:rPr>
                <w:rStyle w:val="Hyperlink"/>
                <w:noProof/>
              </w:rPr>
              <w:t xml:space="preserve">18 Ekim 2022 Tarihli </w:t>
            </w:r>
            <w:r w:rsidRPr="003B6652">
              <w:rPr>
                <w:rStyle w:val="Hyperlink"/>
                <w:i/>
                <w:noProof/>
              </w:rPr>
              <w:t>Bilal Celalettin Şaşmaz</w:t>
            </w:r>
            <w:r w:rsidRPr="003B6652">
              <w:rPr>
                <w:rStyle w:val="Hyperlink"/>
                <w:noProof/>
              </w:rPr>
              <w:t xml:space="preserve"> Kararı</w:t>
            </w:r>
            <w:r w:rsidRPr="003B6652">
              <w:rPr>
                <w:noProof/>
                <w:webHidden/>
              </w:rPr>
              <w:tab/>
            </w:r>
            <w:r w:rsidRPr="003B6652">
              <w:rPr>
                <w:noProof/>
                <w:webHidden/>
              </w:rPr>
              <w:fldChar w:fldCharType="begin"/>
            </w:r>
            <w:r w:rsidRPr="003B6652">
              <w:rPr>
                <w:noProof/>
                <w:webHidden/>
              </w:rPr>
              <w:instrText xml:space="preserve"> PAGEREF _Toc235437991 \h </w:instrText>
            </w:r>
            <w:r w:rsidRPr="003B6652">
              <w:rPr>
                <w:noProof/>
                <w:webHidden/>
              </w:rPr>
              <w:fldChar w:fldCharType="separate"/>
            </w:r>
            <w:r w:rsidRPr="003B6652" w:rsidR="003B6652">
              <w:rPr>
                <w:noProof/>
                <w:webHidden/>
              </w:rPr>
              <w:t>60</w:t>
            </w:r>
            <w:r w:rsidRPr="003B6652">
              <w:rPr>
                <w:noProof/>
                <w:webHidden/>
              </w:rPr>
              <w:fldChar w:fldCharType="end"/>
            </w:r>
          </w:hyperlink>
        </w:p>
        <w:p w:rsidRPr="003B6652" w:rsidR="00671137" w:rsidP="003B6652" w14:paraId="057CD29F" w14:textId="4D8E3F8D">
          <w:pPr>
            <w:pStyle w:val="TOC4"/>
            <w:tabs>
              <w:tab w:val="left" w:pos="1701"/>
            </w:tabs>
            <w:rPr>
              <w:rFonts w:eastAsiaTheme="minorEastAsia"/>
              <w:noProof/>
              <w:sz w:val="22"/>
              <w:szCs w:val="22"/>
              <w:lang w:eastAsia="tr-TR"/>
            </w:rPr>
          </w:pPr>
          <w:hyperlink w:history="1" w:anchor="_Toc235437992">
            <w:r w:rsidRPr="003B6652">
              <w:rPr>
                <w:rStyle w:val="Hyperlink"/>
                <w:noProof/>
              </w:rPr>
              <w:t>2.</w:t>
            </w:r>
            <w:r w:rsidRPr="003B6652">
              <w:rPr>
                <w:rFonts w:eastAsiaTheme="minorEastAsia"/>
                <w:noProof/>
                <w:sz w:val="22"/>
                <w:szCs w:val="22"/>
                <w:lang w:eastAsia="tr-TR"/>
              </w:rPr>
              <w:tab/>
            </w:r>
            <w:r w:rsidRPr="003B6652">
              <w:rPr>
                <w:rStyle w:val="Hyperlink"/>
                <w:noProof/>
              </w:rPr>
              <w:t>Yargıtay İçtihatları</w:t>
            </w:r>
            <w:r w:rsidRPr="003B6652">
              <w:rPr>
                <w:noProof/>
                <w:webHidden/>
              </w:rPr>
              <w:tab/>
            </w:r>
            <w:r w:rsidRPr="003B6652">
              <w:rPr>
                <w:noProof/>
                <w:webHidden/>
              </w:rPr>
              <w:fldChar w:fldCharType="begin"/>
            </w:r>
            <w:r w:rsidRPr="003B6652">
              <w:rPr>
                <w:noProof/>
                <w:webHidden/>
              </w:rPr>
              <w:instrText xml:space="preserve"> PAGEREF _Toc235437992 \h </w:instrText>
            </w:r>
            <w:r w:rsidRPr="003B6652">
              <w:rPr>
                <w:noProof/>
                <w:webHidden/>
              </w:rPr>
              <w:fldChar w:fldCharType="separate"/>
            </w:r>
            <w:r w:rsidRPr="003B6652" w:rsidR="003B6652">
              <w:rPr>
                <w:noProof/>
                <w:webHidden/>
              </w:rPr>
              <w:t>64</w:t>
            </w:r>
            <w:r w:rsidRPr="003B6652">
              <w:rPr>
                <w:noProof/>
                <w:webHidden/>
              </w:rPr>
              <w:fldChar w:fldCharType="end"/>
            </w:r>
          </w:hyperlink>
        </w:p>
        <w:p w:rsidRPr="003B6652" w:rsidR="00671137" w:rsidP="003B6652" w14:paraId="20A8DC8E" w14:textId="2964B8D3">
          <w:pPr>
            <w:pStyle w:val="TOC5"/>
            <w:tabs>
              <w:tab w:val="left" w:pos="2041"/>
            </w:tabs>
            <w:rPr>
              <w:rFonts w:eastAsiaTheme="minorEastAsia"/>
              <w:noProof/>
              <w:sz w:val="22"/>
              <w:szCs w:val="22"/>
              <w:lang w:eastAsia="tr-TR"/>
            </w:rPr>
          </w:pPr>
          <w:hyperlink w:history="1" w:anchor="_Toc235437993">
            <w:r w:rsidRPr="003B6652">
              <w:rPr>
                <w:rStyle w:val="Hyperlink"/>
                <w:noProof/>
              </w:rPr>
              <w:t>a)</w:t>
            </w:r>
            <w:r w:rsidRPr="003B6652">
              <w:rPr>
                <w:rFonts w:eastAsiaTheme="minorEastAsia"/>
                <w:noProof/>
                <w:sz w:val="22"/>
                <w:szCs w:val="22"/>
                <w:lang w:eastAsia="tr-TR"/>
              </w:rPr>
              <w:tab/>
            </w:r>
            <w:r w:rsidRPr="003B6652">
              <w:rPr>
                <w:rStyle w:val="Hyperlink"/>
                <w:noProof/>
              </w:rPr>
              <w:t>24 Nisan 2017 ve 26 Eylül 2017 Tarihli Kararlar</w:t>
            </w:r>
            <w:r w:rsidRPr="003B6652">
              <w:rPr>
                <w:noProof/>
                <w:webHidden/>
              </w:rPr>
              <w:tab/>
            </w:r>
            <w:r w:rsidRPr="003B6652">
              <w:rPr>
                <w:noProof/>
                <w:webHidden/>
              </w:rPr>
              <w:fldChar w:fldCharType="begin"/>
            </w:r>
            <w:r w:rsidRPr="003B6652">
              <w:rPr>
                <w:noProof/>
                <w:webHidden/>
              </w:rPr>
              <w:instrText xml:space="preserve"> PAGEREF _Toc235437993 \h </w:instrText>
            </w:r>
            <w:r w:rsidRPr="003B6652">
              <w:rPr>
                <w:noProof/>
                <w:webHidden/>
              </w:rPr>
              <w:fldChar w:fldCharType="separate"/>
            </w:r>
            <w:r w:rsidRPr="003B6652" w:rsidR="003B6652">
              <w:rPr>
                <w:noProof/>
                <w:webHidden/>
              </w:rPr>
              <w:t>64</w:t>
            </w:r>
            <w:r w:rsidRPr="003B6652">
              <w:rPr>
                <w:noProof/>
                <w:webHidden/>
              </w:rPr>
              <w:fldChar w:fldCharType="end"/>
            </w:r>
          </w:hyperlink>
        </w:p>
        <w:p w:rsidRPr="003B6652" w:rsidR="00671137" w:rsidP="003B6652" w14:paraId="0921EF4F" w14:textId="14F7E5B7">
          <w:pPr>
            <w:pStyle w:val="TOC5"/>
            <w:tabs>
              <w:tab w:val="left" w:pos="2041"/>
            </w:tabs>
            <w:rPr>
              <w:rFonts w:eastAsiaTheme="minorEastAsia"/>
              <w:noProof/>
              <w:sz w:val="22"/>
              <w:szCs w:val="22"/>
              <w:lang w:eastAsia="tr-TR"/>
            </w:rPr>
          </w:pPr>
          <w:hyperlink w:history="1" w:anchor="_Toc235437994">
            <w:r w:rsidRPr="003B6652">
              <w:rPr>
                <w:rStyle w:val="Hyperlink"/>
                <w:noProof/>
              </w:rPr>
              <w:t>b)</w:t>
            </w:r>
            <w:r w:rsidRPr="003B6652">
              <w:rPr>
                <w:rFonts w:eastAsiaTheme="minorEastAsia"/>
                <w:noProof/>
                <w:sz w:val="22"/>
                <w:szCs w:val="22"/>
                <w:lang w:eastAsia="tr-TR"/>
              </w:rPr>
              <w:tab/>
            </w:r>
            <w:r w:rsidRPr="003B6652">
              <w:rPr>
                <w:rStyle w:val="Hyperlink"/>
                <w:noProof/>
              </w:rPr>
              <w:t>24 Ekim 2017 Tarihli Karar</w:t>
            </w:r>
            <w:r w:rsidRPr="003B6652">
              <w:rPr>
                <w:noProof/>
                <w:webHidden/>
              </w:rPr>
              <w:tab/>
            </w:r>
            <w:r w:rsidRPr="003B6652">
              <w:rPr>
                <w:noProof/>
                <w:webHidden/>
              </w:rPr>
              <w:fldChar w:fldCharType="begin"/>
            </w:r>
            <w:r w:rsidRPr="003B6652">
              <w:rPr>
                <w:noProof/>
                <w:webHidden/>
              </w:rPr>
              <w:instrText xml:space="preserve"> PAGEREF _Toc235437994 \h </w:instrText>
            </w:r>
            <w:r w:rsidRPr="003B6652">
              <w:rPr>
                <w:noProof/>
                <w:webHidden/>
              </w:rPr>
              <w:fldChar w:fldCharType="separate"/>
            </w:r>
            <w:r w:rsidRPr="003B6652" w:rsidR="003B6652">
              <w:rPr>
                <w:noProof/>
                <w:webHidden/>
              </w:rPr>
              <w:t>68</w:t>
            </w:r>
            <w:r w:rsidRPr="003B6652">
              <w:rPr>
                <w:noProof/>
                <w:webHidden/>
              </w:rPr>
              <w:fldChar w:fldCharType="end"/>
            </w:r>
          </w:hyperlink>
        </w:p>
        <w:p w:rsidRPr="003B6652" w:rsidR="00671137" w:rsidP="003B6652" w14:paraId="75E65441" w14:textId="12C4F6EA">
          <w:pPr>
            <w:pStyle w:val="TOC5"/>
            <w:tabs>
              <w:tab w:val="left" w:pos="2041"/>
            </w:tabs>
            <w:rPr>
              <w:rFonts w:eastAsiaTheme="minorEastAsia"/>
              <w:noProof/>
              <w:sz w:val="22"/>
              <w:szCs w:val="22"/>
              <w:lang w:eastAsia="tr-TR"/>
            </w:rPr>
          </w:pPr>
          <w:hyperlink w:history="1" w:anchor="_Toc235437995">
            <w:r w:rsidRPr="003B6652">
              <w:rPr>
                <w:rStyle w:val="Hyperlink"/>
                <w:noProof/>
              </w:rPr>
              <w:t>c)</w:t>
            </w:r>
            <w:r w:rsidRPr="003B6652">
              <w:rPr>
                <w:rFonts w:eastAsiaTheme="minorEastAsia"/>
                <w:noProof/>
                <w:sz w:val="22"/>
                <w:szCs w:val="22"/>
                <w:lang w:eastAsia="tr-TR"/>
              </w:rPr>
              <w:tab/>
            </w:r>
            <w:r w:rsidRPr="003B6652">
              <w:rPr>
                <w:rStyle w:val="Hyperlink"/>
                <w:noProof/>
              </w:rPr>
              <w:t>Yargıtay</w:t>
            </w:r>
            <w:r w:rsidRPr="003B6652" w:rsidR="003B6652">
              <w:rPr>
                <w:rStyle w:val="Hyperlink"/>
                <w:noProof/>
              </w:rPr>
              <w:t>’</w:t>
            </w:r>
            <w:r w:rsidRPr="003B6652">
              <w:rPr>
                <w:rStyle w:val="Hyperlink"/>
                <w:noProof/>
              </w:rPr>
              <w:t>ın Diğer İlgili Kararları</w:t>
            </w:r>
            <w:r w:rsidRPr="003B6652">
              <w:rPr>
                <w:noProof/>
                <w:webHidden/>
              </w:rPr>
              <w:tab/>
            </w:r>
            <w:r w:rsidRPr="003B6652">
              <w:rPr>
                <w:noProof/>
                <w:webHidden/>
              </w:rPr>
              <w:fldChar w:fldCharType="begin"/>
            </w:r>
            <w:r w:rsidRPr="003B6652">
              <w:rPr>
                <w:noProof/>
                <w:webHidden/>
              </w:rPr>
              <w:instrText xml:space="preserve"> PAGEREF _Toc235437995 \h </w:instrText>
            </w:r>
            <w:r w:rsidRPr="003B6652">
              <w:rPr>
                <w:noProof/>
                <w:webHidden/>
              </w:rPr>
              <w:fldChar w:fldCharType="separate"/>
            </w:r>
            <w:r w:rsidRPr="003B6652" w:rsidR="003B6652">
              <w:rPr>
                <w:noProof/>
                <w:webHidden/>
              </w:rPr>
              <w:t>69</w:t>
            </w:r>
            <w:r w:rsidRPr="003B6652">
              <w:rPr>
                <w:noProof/>
                <w:webHidden/>
              </w:rPr>
              <w:fldChar w:fldCharType="end"/>
            </w:r>
          </w:hyperlink>
        </w:p>
        <w:p w:rsidRPr="003B6652" w:rsidR="00671137" w:rsidP="003B6652" w14:paraId="203B4869" w14:textId="2F96F96D">
          <w:pPr>
            <w:pStyle w:val="TOC4"/>
            <w:tabs>
              <w:tab w:val="left" w:pos="1701"/>
            </w:tabs>
            <w:rPr>
              <w:rFonts w:eastAsiaTheme="minorEastAsia"/>
              <w:noProof/>
              <w:sz w:val="22"/>
              <w:szCs w:val="22"/>
              <w:lang w:eastAsia="tr-TR"/>
            </w:rPr>
          </w:pPr>
          <w:hyperlink w:history="1" w:anchor="_Toc235437996">
            <w:r w:rsidRPr="003B6652">
              <w:rPr>
                <w:rStyle w:val="Hyperlink"/>
                <w:noProof/>
              </w:rPr>
              <w:t>3.</w:t>
            </w:r>
            <w:r w:rsidRPr="003B6652">
              <w:rPr>
                <w:rFonts w:eastAsiaTheme="minorEastAsia"/>
                <w:noProof/>
                <w:sz w:val="22"/>
                <w:szCs w:val="22"/>
                <w:lang w:eastAsia="tr-TR"/>
              </w:rPr>
              <w:tab/>
            </w:r>
            <w:r w:rsidRPr="003B6652">
              <w:rPr>
                <w:rStyle w:val="Hyperlink"/>
                <w:noProof/>
              </w:rPr>
              <w:t>1999 Yılında F. Gülen hakkında açılan ceza davası</w:t>
            </w:r>
            <w:r w:rsidRPr="003B6652">
              <w:rPr>
                <w:noProof/>
                <w:webHidden/>
              </w:rPr>
              <w:tab/>
            </w:r>
            <w:r w:rsidRPr="003B6652">
              <w:rPr>
                <w:noProof/>
                <w:webHidden/>
              </w:rPr>
              <w:fldChar w:fldCharType="begin"/>
            </w:r>
            <w:r w:rsidRPr="003B6652">
              <w:rPr>
                <w:noProof/>
                <w:webHidden/>
              </w:rPr>
              <w:instrText xml:space="preserve"> PAGEREF _Toc235437996 \h </w:instrText>
            </w:r>
            <w:r w:rsidRPr="003B6652">
              <w:rPr>
                <w:noProof/>
                <w:webHidden/>
              </w:rPr>
              <w:fldChar w:fldCharType="separate"/>
            </w:r>
            <w:r w:rsidRPr="003B6652" w:rsidR="003B6652">
              <w:rPr>
                <w:noProof/>
                <w:webHidden/>
              </w:rPr>
              <w:t>71</w:t>
            </w:r>
            <w:r w:rsidRPr="003B6652">
              <w:rPr>
                <w:noProof/>
                <w:webHidden/>
              </w:rPr>
              <w:fldChar w:fldCharType="end"/>
            </w:r>
          </w:hyperlink>
        </w:p>
        <w:p w:rsidRPr="003B6652" w:rsidR="00671137" w:rsidP="003B6652" w14:paraId="1D55B54B" w14:textId="487FC2C8">
          <w:pPr>
            <w:pStyle w:val="TOC2"/>
            <w:tabs>
              <w:tab w:val="left" w:pos="1020"/>
            </w:tabs>
            <w:rPr>
              <w:rFonts w:eastAsiaTheme="minorEastAsia"/>
              <w:noProof/>
              <w:szCs w:val="22"/>
              <w:lang w:eastAsia="tr-TR"/>
            </w:rPr>
          </w:pPr>
          <w:hyperlink w:history="1" w:anchor="_Toc235437997">
            <w:r w:rsidRPr="003B6652">
              <w:rPr>
                <w:rStyle w:val="Hyperlink"/>
                <w:noProof/>
              </w:rPr>
              <w:t>II.</w:t>
            </w:r>
            <w:r w:rsidRPr="003B6652">
              <w:rPr>
                <w:rFonts w:eastAsiaTheme="minorEastAsia"/>
                <w:noProof/>
                <w:szCs w:val="22"/>
                <w:lang w:eastAsia="tr-TR"/>
              </w:rPr>
              <w:tab/>
            </w:r>
            <w:r w:rsidRPr="003B6652">
              <w:rPr>
                <w:rStyle w:val="Hyperlink"/>
                <w:noProof/>
              </w:rPr>
              <w:t>ULUSLARARASI HUKUK VE UYGULAMA</w:t>
            </w:r>
            <w:r w:rsidRPr="003B6652">
              <w:rPr>
                <w:noProof/>
                <w:webHidden/>
              </w:rPr>
              <w:tab/>
            </w:r>
            <w:r w:rsidRPr="003B6652">
              <w:rPr>
                <w:noProof/>
                <w:webHidden/>
              </w:rPr>
              <w:fldChar w:fldCharType="begin"/>
            </w:r>
            <w:r w:rsidRPr="003B6652">
              <w:rPr>
                <w:noProof/>
                <w:webHidden/>
              </w:rPr>
              <w:instrText xml:space="preserve"> PAGEREF _Toc235437997 \h </w:instrText>
            </w:r>
            <w:r w:rsidRPr="003B6652">
              <w:rPr>
                <w:noProof/>
                <w:webHidden/>
              </w:rPr>
              <w:fldChar w:fldCharType="separate"/>
            </w:r>
            <w:r w:rsidRPr="003B6652" w:rsidR="003B6652">
              <w:rPr>
                <w:noProof/>
                <w:webHidden/>
              </w:rPr>
              <w:t>71</w:t>
            </w:r>
            <w:r w:rsidRPr="003B6652">
              <w:rPr>
                <w:noProof/>
                <w:webHidden/>
              </w:rPr>
              <w:fldChar w:fldCharType="end"/>
            </w:r>
          </w:hyperlink>
        </w:p>
        <w:p w:rsidRPr="003B6652" w:rsidR="00671137" w:rsidP="003B6652" w14:paraId="7C18CD38" w14:textId="7213DEB0">
          <w:pPr>
            <w:pStyle w:val="TOC3"/>
            <w:tabs>
              <w:tab w:val="left" w:pos="1361"/>
            </w:tabs>
            <w:rPr>
              <w:rFonts w:eastAsiaTheme="minorEastAsia"/>
              <w:noProof/>
              <w:sz w:val="22"/>
              <w:szCs w:val="22"/>
              <w:lang w:eastAsia="tr-TR"/>
            </w:rPr>
          </w:pPr>
          <w:hyperlink w:history="1" w:anchor="_Toc235437998">
            <w:r w:rsidRPr="003B6652">
              <w:rPr>
                <w:rStyle w:val="Hyperlink"/>
                <w:rFonts w:eastAsia="Times New Roman"/>
                <w:noProof/>
              </w:rPr>
              <w:t>A.</w:t>
            </w:r>
            <w:r w:rsidRPr="003B6652">
              <w:rPr>
                <w:rFonts w:eastAsiaTheme="minorEastAsia"/>
                <w:noProof/>
                <w:sz w:val="22"/>
                <w:szCs w:val="22"/>
                <w:lang w:eastAsia="tr-TR"/>
              </w:rPr>
              <w:tab/>
            </w:r>
            <w:r w:rsidRPr="003B6652">
              <w:rPr>
                <w:rStyle w:val="Hyperlink"/>
                <w:noProof/>
              </w:rPr>
              <w:t>Birleşmiş Milletler</w:t>
            </w:r>
            <w:r w:rsidRPr="003B6652">
              <w:rPr>
                <w:noProof/>
                <w:webHidden/>
              </w:rPr>
              <w:tab/>
            </w:r>
            <w:r w:rsidRPr="003B6652">
              <w:rPr>
                <w:noProof/>
                <w:webHidden/>
              </w:rPr>
              <w:fldChar w:fldCharType="begin"/>
            </w:r>
            <w:r w:rsidRPr="003B6652">
              <w:rPr>
                <w:noProof/>
                <w:webHidden/>
              </w:rPr>
              <w:instrText xml:space="preserve"> PAGEREF _Toc235437998 \h </w:instrText>
            </w:r>
            <w:r w:rsidRPr="003B6652">
              <w:rPr>
                <w:noProof/>
                <w:webHidden/>
              </w:rPr>
              <w:fldChar w:fldCharType="separate"/>
            </w:r>
            <w:r w:rsidRPr="003B6652" w:rsidR="003B6652">
              <w:rPr>
                <w:noProof/>
                <w:webHidden/>
              </w:rPr>
              <w:t>71</w:t>
            </w:r>
            <w:r w:rsidRPr="003B6652">
              <w:rPr>
                <w:noProof/>
                <w:webHidden/>
              </w:rPr>
              <w:fldChar w:fldCharType="end"/>
            </w:r>
          </w:hyperlink>
        </w:p>
        <w:p w:rsidRPr="003B6652" w:rsidR="00671137" w:rsidP="003B6652" w14:paraId="5E85C86A" w14:textId="27B389AB">
          <w:pPr>
            <w:pStyle w:val="TOC3"/>
            <w:tabs>
              <w:tab w:val="left" w:pos="1361"/>
            </w:tabs>
            <w:rPr>
              <w:rFonts w:eastAsiaTheme="minorEastAsia"/>
              <w:noProof/>
              <w:sz w:val="22"/>
              <w:szCs w:val="22"/>
              <w:lang w:eastAsia="tr-TR"/>
            </w:rPr>
          </w:pPr>
          <w:hyperlink w:history="1" w:anchor="_Toc235437999">
            <w:r w:rsidRPr="003B6652">
              <w:rPr>
                <w:rStyle w:val="Hyperlink"/>
                <w:rFonts w:eastAsia="Times New Roman"/>
                <w:noProof/>
              </w:rPr>
              <w:t>B.</w:t>
            </w:r>
            <w:r w:rsidRPr="003B6652">
              <w:rPr>
                <w:rFonts w:eastAsiaTheme="minorEastAsia"/>
                <w:noProof/>
                <w:sz w:val="22"/>
                <w:szCs w:val="22"/>
                <w:lang w:eastAsia="tr-TR"/>
              </w:rPr>
              <w:tab/>
            </w:r>
            <w:r w:rsidRPr="003B6652">
              <w:rPr>
                <w:rStyle w:val="Hyperlink"/>
                <w:noProof/>
              </w:rPr>
              <w:t>Avrupa Konseyi</w:t>
            </w:r>
            <w:r w:rsidRPr="003B6652">
              <w:rPr>
                <w:noProof/>
                <w:webHidden/>
              </w:rPr>
              <w:tab/>
            </w:r>
            <w:r w:rsidRPr="003B6652">
              <w:rPr>
                <w:noProof/>
                <w:webHidden/>
              </w:rPr>
              <w:fldChar w:fldCharType="begin"/>
            </w:r>
            <w:r w:rsidRPr="003B6652">
              <w:rPr>
                <w:noProof/>
                <w:webHidden/>
              </w:rPr>
              <w:instrText xml:space="preserve"> PAGEREF _Toc235437999 \h </w:instrText>
            </w:r>
            <w:r w:rsidRPr="003B6652">
              <w:rPr>
                <w:noProof/>
                <w:webHidden/>
              </w:rPr>
              <w:fldChar w:fldCharType="separate"/>
            </w:r>
            <w:r w:rsidRPr="003B6652" w:rsidR="003B6652">
              <w:rPr>
                <w:noProof/>
                <w:webHidden/>
              </w:rPr>
              <w:t>72</w:t>
            </w:r>
            <w:r w:rsidRPr="003B6652">
              <w:rPr>
                <w:noProof/>
                <w:webHidden/>
              </w:rPr>
              <w:fldChar w:fldCharType="end"/>
            </w:r>
          </w:hyperlink>
        </w:p>
        <w:p w:rsidRPr="003B6652" w:rsidR="00671137" w:rsidP="003B6652" w14:paraId="4D667A13" w14:textId="4176107F">
          <w:pPr>
            <w:pStyle w:val="TOC4"/>
            <w:tabs>
              <w:tab w:val="left" w:pos="1701"/>
            </w:tabs>
            <w:rPr>
              <w:rFonts w:eastAsiaTheme="minorEastAsia"/>
              <w:noProof/>
              <w:sz w:val="22"/>
              <w:szCs w:val="22"/>
              <w:lang w:eastAsia="tr-TR"/>
            </w:rPr>
          </w:pPr>
          <w:hyperlink w:history="1" w:anchor="_Toc235438000">
            <w:r w:rsidRPr="003B6652">
              <w:rPr>
                <w:rStyle w:val="Hyperlink"/>
                <w:rFonts w:eastAsia="Times New Roman"/>
                <w:noProof/>
              </w:rPr>
              <w:t>1.</w:t>
            </w:r>
            <w:r w:rsidRPr="003B6652">
              <w:rPr>
                <w:rFonts w:eastAsiaTheme="minorEastAsia"/>
                <w:noProof/>
                <w:sz w:val="22"/>
                <w:szCs w:val="22"/>
                <w:lang w:eastAsia="tr-TR"/>
              </w:rPr>
              <w:tab/>
            </w:r>
            <w:r w:rsidRPr="003B6652">
              <w:rPr>
                <w:rStyle w:val="Hyperlink"/>
                <w:noProof/>
              </w:rPr>
              <w:t>Avrupa Hukuk Yoluyla Demokrasi Komisyonunun (“Venedik Komisyonu”), Türk Ceza Kanunu</w:t>
            </w:r>
            <w:r w:rsidRPr="003B6652" w:rsidR="003B6652">
              <w:rPr>
                <w:rStyle w:val="Hyperlink"/>
                <w:noProof/>
              </w:rPr>
              <w:t>’</w:t>
            </w:r>
            <w:r w:rsidRPr="003B6652">
              <w:rPr>
                <w:rStyle w:val="Hyperlink"/>
                <w:noProof/>
              </w:rPr>
              <w:t>nun 216, 299, 301 ve 314. Maddeleri Hakkındaki Görüşü</w:t>
            </w:r>
            <w:r w:rsidRPr="003B6652">
              <w:rPr>
                <w:noProof/>
                <w:webHidden/>
              </w:rPr>
              <w:tab/>
            </w:r>
            <w:r w:rsidRPr="003B6652">
              <w:rPr>
                <w:noProof/>
                <w:webHidden/>
              </w:rPr>
              <w:fldChar w:fldCharType="begin"/>
            </w:r>
            <w:r w:rsidRPr="003B6652">
              <w:rPr>
                <w:noProof/>
                <w:webHidden/>
              </w:rPr>
              <w:instrText xml:space="preserve"> PAGEREF _Toc235438000 \h </w:instrText>
            </w:r>
            <w:r w:rsidRPr="003B6652">
              <w:rPr>
                <w:noProof/>
                <w:webHidden/>
              </w:rPr>
              <w:fldChar w:fldCharType="separate"/>
            </w:r>
            <w:r w:rsidRPr="003B6652" w:rsidR="003B6652">
              <w:rPr>
                <w:noProof/>
                <w:webHidden/>
              </w:rPr>
              <w:t>72</w:t>
            </w:r>
            <w:r w:rsidRPr="003B6652">
              <w:rPr>
                <w:noProof/>
                <w:webHidden/>
              </w:rPr>
              <w:fldChar w:fldCharType="end"/>
            </w:r>
          </w:hyperlink>
        </w:p>
        <w:p w:rsidRPr="003B6652" w:rsidR="00671137" w:rsidP="003B6652" w14:paraId="6F66167F" w14:textId="4E60CCA9">
          <w:pPr>
            <w:pStyle w:val="TOC4"/>
            <w:tabs>
              <w:tab w:val="left" w:pos="1701"/>
            </w:tabs>
            <w:rPr>
              <w:rFonts w:eastAsiaTheme="minorEastAsia"/>
              <w:noProof/>
              <w:sz w:val="22"/>
              <w:szCs w:val="22"/>
              <w:lang w:eastAsia="tr-TR"/>
            </w:rPr>
          </w:pPr>
          <w:hyperlink w:history="1" w:anchor="_Toc235438001">
            <w:r w:rsidRPr="003B6652">
              <w:rPr>
                <w:rStyle w:val="Hyperlink"/>
                <w:noProof/>
              </w:rPr>
              <w:t>2.</w:t>
            </w:r>
            <w:r w:rsidRPr="003B6652">
              <w:rPr>
                <w:rFonts w:eastAsiaTheme="minorEastAsia"/>
                <w:noProof/>
                <w:sz w:val="22"/>
                <w:szCs w:val="22"/>
                <w:lang w:eastAsia="tr-TR"/>
              </w:rPr>
              <w:tab/>
            </w:r>
            <w:r w:rsidRPr="003B6652">
              <w:rPr>
                <w:rStyle w:val="Hyperlink"/>
                <w:noProof/>
              </w:rPr>
              <w:t>Avrupa Konseyi İnsan Hakları Komiseri</w:t>
            </w:r>
            <w:r w:rsidRPr="003B6652">
              <w:rPr>
                <w:noProof/>
                <w:webHidden/>
              </w:rPr>
              <w:tab/>
            </w:r>
            <w:r w:rsidRPr="003B6652">
              <w:rPr>
                <w:noProof/>
                <w:webHidden/>
              </w:rPr>
              <w:fldChar w:fldCharType="begin"/>
            </w:r>
            <w:r w:rsidRPr="003B6652">
              <w:rPr>
                <w:noProof/>
                <w:webHidden/>
              </w:rPr>
              <w:instrText xml:space="preserve"> PAGEREF _Toc235438001 \h </w:instrText>
            </w:r>
            <w:r w:rsidRPr="003B6652">
              <w:rPr>
                <w:noProof/>
                <w:webHidden/>
              </w:rPr>
              <w:fldChar w:fldCharType="separate"/>
            </w:r>
            <w:r w:rsidRPr="003B6652" w:rsidR="003B6652">
              <w:rPr>
                <w:noProof/>
                <w:webHidden/>
              </w:rPr>
              <w:t>74</w:t>
            </w:r>
            <w:r w:rsidRPr="003B6652">
              <w:rPr>
                <w:noProof/>
                <w:webHidden/>
              </w:rPr>
              <w:fldChar w:fldCharType="end"/>
            </w:r>
          </w:hyperlink>
        </w:p>
        <w:p w:rsidRPr="003B6652" w:rsidR="00671137" w:rsidP="003B6652" w14:paraId="3A7A000C" w14:textId="7157DC76">
          <w:pPr>
            <w:pStyle w:val="TOC1"/>
            <w:rPr>
              <w:rFonts w:eastAsiaTheme="minorEastAsia"/>
              <w:b w:val="0"/>
              <w:noProof/>
              <w:szCs w:val="22"/>
              <w:lang w:eastAsia="tr-TR"/>
            </w:rPr>
          </w:pPr>
          <w:hyperlink w:history="1" w:anchor="_Toc235438002">
            <w:r w:rsidRPr="003B6652">
              <w:rPr>
                <w:rStyle w:val="Hyperlink"/>
                <w:noProof/>
              </w:rPr>
              <w:t>HUKUKİ DEĞERLENDİRME</w:t>
            </w:r>
            <w:r w:rsidRPr="003B6652">
              <w:rPr>
                <w:noProof/>
                <w:webHidden/>
              </w:rPr>
              <w:tab/>
            </w:r>
            <w:r w:rsidRPr="003B6652">
              <w:rPr>
                <w:noProof/>
                <w:webHidden/>
              </w:rPr>
              <w:fldChar w:fldCharType="begin"/>
            </w:r>
            <w:r w:rsidRPr="003B6652">
              <w:rPr>
                <w:noProof/>
                <w:webHidden/>
              </w:rPr>
              <w:instrText xml:space="preserve"> PAGEREF _Toc235438002 \h </w:instrText>
            </w:r>
            <w:r w:rsidRPr="003B6652">
              <w:rPr>
                <w:noProof/>
                <w:webHidden/>
              </w:rPr>
              <w:fldChar w:fldCharType="separate"/>
            </w:r>
            <w:r w:rsidRPr="003B6652" w:rsidR="003B6652">
              <w:rPr>
                <w:noProof/>
                <w:webHidden/>
              </w:rPr>
              <w:t>75</w:t>
            </w:r>
            <w:r w:rsidRPr="003B6652">
              <w:rPr>
                <w:noProof/>
                <w:webHidden/>
              </w:rPr>
              <w:fldChar w:fldCharType="end"/>
            </w:r>
          </w:hyperlink>
        </w:p>
        <w:p w:rsidRPr="003B6652" w:rsidR="00671137" w:rsidP="003B6652" w14:paraId="75609436" w14:textId="349CFBFF">
          <w:pPr>
            <w:pStyle w:val="TOC2"/>
            <w:tabs>
              <w:tab w:val="left" w:pos="680"/>
            </w:tabs>
            <w:rPr>
              <w:rFonts w:eastAsiaTheme="minorEastAsia"/>
              <w:noProof/>
              <w:szCs w:val="22"/>
              <w:lang w:eastAsia="tr-TR"/>
            </w:rPr>
          </w:pPr>
          <w:hyperlink w:history="1" w:anchor="_Toc235438003">
            <w:r w:rsidRPr="003B6652">
              <w:rPr>
                <w:rStyle w:val="Hyperlink"/>
                <w:noProof/>
              </w:rPr>
              <w:t>I.</w:t>
            </w:r>
            <w:r w:rsidRPr="003B6652">
              <w:rPr>
                <w:rFonts w:eastAsiaTheme="minorEastAsia"/>
                <w:noProof/>
                <w:szCs w:val="22"/>
                <w:lang w:eastAsia="tr-TR"/>
              </w:rPr>
              <w:tab/>
            </w:r>
            <w:r w:rsidRPr="003B6652">
              <w:rPr>
                <w:rStyle w:val="Hyperlink"/>
                <w:noProof/>
              </w:rPr>
              <w:t>ÖNCELİKLİ SORUNLAR</w:t>
            </w:r>
            <w:r w:rsidRPr="003B6652">
              <w:rPr>
                <w:noProof/>
                <w:webHidden/>
              </w:rPr>
              <w:tab/>
            </w:r>
            <w:r w:rsidRPr="003B6652">
              <w:rPr>
                <w:noProof/>
                <w:webHidden/>
              </w:rPr>
              <w:fldChar w:fldCharType="begin"/>
            </w:r>
            <w:r w:rsidRPr="003B6652">
              <w:rPr>
                <w:noProof/>
                <w:webHidden/>
              </w:rPr>
              <w:instrText xml:space="preserve"> PAGEREF _Toc235438003 \h </w:instrText>
            </w:r>
            <w:r w:rsidRPr="003B6652">
              <w:rPr>
                <w:noProof/>
                <w:webHidden/>
              </w:rPr>
              <w:fldChar w:fldCharType="separate"/>
            </w:r>
            <w:r w:rsidRPr="003B6652" w:rsidR="003B6652">
              <w:rPr>
                <w:noProof/>
                <w:webHidden/>
              </w:rPr>
              <w:t>75</w:t>
            </w:r>
            <w:r w:rsidRPr="003B6652">
              <w:rPr>
                <w:noProof/>
                <w:webHidden/>
              </w:rPr>
              <w:fldChar w:fldCharType="end"/>
            </w:r>
          </w:hyperlink>
        </w:p>
        <w:p w:rsidRPr="003B6652" w:rsidR="00671137" w:rsidP="003B6652" w14:paraId="1522E33E" w14:textId="31398F49">
          <w:pPr>
            <w:pStyle w:val="TOC3"/>
            <w:tabs>
              <w:tab w:val="left" w:pos="1361"/>
            </w:tabs>
            <w:rPr>
              <w:rFonts w:eastAsiaTheme="minorEastAsia"/>
              <w:noProof/>
              <w:sz w:val="22"/>
              <w:szCs w:val="22"/>
              <w:lang w:eastAsia="tr-TR"/>
            </w:rPr>
          </w:pPr>
          <w:hyperlink w:history="1" w:anchor="_Toc235438004">
            <w:r w:rsidRPr="003B6652">
              <w:rPr>
                <w:rStyle w:val="Hyperlink"/>
                <w:noProof/>
              </w:rPr>
              <w:t>A.</w:t>
            </w:r>
            <w:r w:rsidRPr="003B6652">
              <w:rPr>
                <w:rFonts w:eastAsiaTheme="minorEastAsia"/>
                <w:noProof/>
                <w:sz w:val="22"/>
                <w:szCs w:val="22"/>
                <w:lang w:eastAsia="tr-TR"/>
              </w:rPr>
              <w:tab/>
            </w:r>
            <w:r w:rsidRPr="003B6652">
              <w:rPr>
                <w:rStyle w:val="Hyperlink"/>
                <w:noProof/>
              </w:rPr>
              <w:t>Hükümet</w:t>
            </w:r>
            <w:r w:rsidRPr="003B6652" w:rsidR="003B6652">
              <w:rPr>
                <w:rStyle w:val="Hyperlink"/>
                <w:noProof/>
              </w:rPr>
              <w:t>’</w:t>
            </w:r>
            <w:r w:rsidRPr="003B6652">
              <w:rPr>
                <w:rStyle w:val="Hyperlink"/>
                <w:noProof/>
              </w:rPr>
              <w:t>in Büyük Daire Heyetinin (Panel) Kararının Yeniden Değerlendirilmesi Talebi</w:t>
            </w:r>
            <w:r w:rsidRPr="003B6652">
              <w:rPr>
                <w:noProof/>
                <w:webHidden/>
              </w:rPr>
              <w:tab/>
            </w:r>
            <w:r w:rsidRPr="003B6652">
              <w:rPr>
                <w:noProof/>
                <w:webHidden/>
              </w:rPr>
              <w:fldChar w:fldCharType="begin"/>
            </w:r>
            <w:r w:rsidRPr="003B6652">
              <w:rPr>
                <w:noProof/>
                <w:webHidden/>
              </w:rPr>
              <w:instrText xml:space="preserve"> PAGEREF _Toc235438004 \h </w:instrText>
            </w:r>
            <w:r w:rsidRPr="003B6652">
              <w:rPr>
                <w:noProof/>
                <w:webHidden/>
              </w:rPr>
              <w:fldChar w:fldCharType="separate"/>
            </w:r>
            <w:r w:rsidRPr="003B6652" w:rsidR="003B6652">
              <w:rPr>
                <w:noProof/>
                <w:webHidden/>
              </w:rPr>
              <w:t>76</w:t>
            </w:r>
            <w:r w:rsidRPr="003B6652">
              <w:rPr>
                <w:noProof/>
                <w:webHidden/>
              </w:rPr>
              <w:fldChar w:fldCharType="end"/>
            </w:r>
          </w:hyperlink>
        </w:p>
        <w:p w:rsidRPr="003B6652" w:rsidR="00671137" w:rsidP="003B6652" w14:paraId="76746C4E" w14:textId="70517E8F">
          <w:pPr>
            <w:pStyle w:val="TOC3"/>
            <w:tabs>
              <w:tab w:val="left" w:pos="1361"/>
            </w:tabs>
            <w:rPr>
              <w:rFonts w:eastAsiaTheme="minorEastAsia"/>
              <w:noProof/>
              <w:sz w:val="22"/>
              <w:szCs w:val="22"/>
              <w:lang w:eastAsia="tr-TR"/>
            </w:rPr>
          </w:pPr>
          <w:hyperlink w:history="1" w:anchor="_Toc235438005">
            <w:r w:rsidRPr="003B6652">
              <w:rPr>
                <w:rStyle w:val="Hyperlink"/>
                <w:noProof/>
              </w:rPr>
              <w:t>B.</w:t>
            </w:r>
            <w:r w:rsidRPr="003B6652">
              <w:rPr>
                <w:rFonts w:eastAsiaTheme="minorEastAsia"/>
                <w:noProof/>
                <w:sz w:val="22"/>
                <w:szCs w:val="22"/>
                <w:lang w:eastAsia="tr-TR"/>
              </w:rPr>
              <w:tab/>
            </w:r>
            <w:r w:rsidRPr="003B6652">
              <w:rPr>
                <w:rStyle w:val="Hyperlink"/>
                <w:noProof/>
              </w:rPr>
              <w:t>Bireysel Başvuru Hakkının Kötüye Kullanılması Hakkında</w:t>
            </w:r>
            <w:r w:rsidRPr="003B6652">
              <w:rPr>
                <w:noProof/>
                <w:webHidden/>
              </w:rPr>
              <w:tab/>
            </w:r>
            <w:r w:rsidRPr="003B6652">
              <w:rPr>
                <w:noProof/>
                <w:webHidden/>
              </w:rPr>
              <w:fldChar w:fldCharType="begin"/>
            </w:r>
            <w:r w:rsidRPr="003B6652">
              <w:rPr>
                <w:noProof/>
                <w:webHidden/>
              </w:rPr>
              <w:instrText xml:space="preserve"> PAGEREF _Toc235438005 \h </w:instrText>
            </w:r>
            <w:r w:rsidRPr="003B6652">
              <w:rPr>
                <w:noProof/>
                <w:webHidden/>
              </w:rPr>
              <w:fldChar w:fldCharType="separate"/>
            </w:r>
            <w:r w:rsidRPr="003B6652" w:rsidR="003B6652">
              <w:rPr>
                <w:noProof/>
                <w:webHidden/>
              </w:rPr>
              <w:t>78</w:t>
            </w:r>
            <w:r w:rsidRPr="003B6652">
              <w:rPr>
                <w:noProof/>
                <w:webHidden/>
              </w:rPr>
              <w:fldChar w:fldCharType="end"/>
            </w:r>
          </w:hyperlink>
        </w:p>
        <w:p w:rsidRPr="003B6652" w:rsidR="00671137" w:rsidP="003B6652" w14:paraId="6B6BE1AC" w14:textId="4F880F37">
          <w:pPr>
            <w:pStyle w:val="TOC2"/>
            <w:tabs>
              <w:tab w:val="left" w:pos="1020"/>
            </w:tabs>
            <w:rPr>
              <w:rFonts w:eastAsiaTheme="minorEastAsia"/>
              <w:noProof/>
              <w:szCs w:val="22"/>
              <w:lang w:eastAsia="tr-TR"/>
            </w:rPr>
          </w:pPr>
          <w:hyperlink w:history="1" w:anchor="_Toc235438006">
            <w:r w:rsidRPr="003B6652">
              <w:rPr>
                <w:rStyle w:val="Hyperlink"/>
                <w:noProof/>
              </w:rPr>
              <w:t>II.</w:t>
            </w:r>
            <w:r w:rsidRPr="003B6652">
              <w:rPr>
                <w:rFonts w:eastAsiaTheme="minorEastAsia"/>
                <w:noProof/>
                <w:szCs w:val="22"/>
                <w:lang w:eastAsia="tr-TR"/>
              </w:rPr>
              <w:tab/>
            </w:r>
            <w:r w:rsidRPr="003B6652">
              <w:rPr>
                <w:rStyle w:val="Hyperlink"/>
                <w:noProof/>
              </w:rPr>
              <w:t>SÖZLEŞME</w:t>
            </w:r>
            <w:r w:rsidRPr="003B6652" w:rsidR="003B6652">
              <w:rPr>
                <w:rStyle w:val="Hyperlink"/>
                <w:noProof/>
              </w:rPr>
              <w:t>’</w:t>
            </w:r>
            <w:r w:rsidRPr="003B6652">
              <w:rPr>
                <w:rStyle w:val="Hyperlink"/>
                <w:noProof/>
              </w:rPr>
              <w:t>NİN 7. MADDESİNİN İHLAL EDİLDİĞİ İDDİASI HAKKINDA</w:t>
            </w:r>
            <w:r w:rsidRPr="003B6652">
              <w:rPr>
                <w:noProof/>
                <w:webHidden/>
              </w:rPr>
              <w:tab/>
            </w:r>
            <w:r w:rsidRPr="003B6652">
              <w:rPr>
                <w:noProof/>
                <w:webHidden/>
              </w:rPr>
              <w:fldChar w:fldCharType="begin"/>
            </w:r>
            <w:r w:rsidRPr="003B6652">
              <w:rPr>
                <w:noProof/>
                <w:webHidden/>
              </w:rPr>
              <w:instrText xml:space="preserve"> PAGEREF _Toc235438006 \h </w:instrText>
            </w:r>
            <w:r w:rsidRPr="003B6652">
              <w:rPr>
                <w:noProof/>
                <w:webHidden/>
              </w:rPr>
              <w:fldChar w:fldCharType="separate"/>
            </w:r>
            <w:r w:rsidRPr="003B6652" w:rsidR="003B6652">
              <w:rPr>
                <w:noProof/>
                <w:webHidden/>
              </w:rPr>
              <w:t>80</w:t>
            </w:r>
            <w:r w:rsidRPr="003B6652">
              <w:rPr>
                <w:noProof/>
                <w:webHidden/>
              </w:rPr>
              <w:fldChar w:fldCharType="end"/>
            </w:r>
          </w:hyperlink>
        </w:p>
        <w:p w:rsidRPr="003B6652" w:rsidR="00671137" w:rsidP="003B6652" w14:paraId="24BD6EB5" w14:textId="0EF8C161">
          <w:pPr>
            <w:pStyle w:val="TOC3"/>
            <w:tabs>
              <w:tab w:val="left" w:pos="1361"/>
            </w:tabs>
            <w:rPr>
              <w:rFonts w:eastAsiaTheme="minorEastAsia"/>
              <w:noProof/>
              <w:sz w:val="22"/>
              <w:szCs w:val="22"/>
              <w:lang w:eastAsia="tr-TR"/>
            </w:rPr>
          </w:pPr>
          <w:hyperlink w:history="1" w:anchor="_Toc235438007">
            <w:r w:rsidRPr="003B6652">
              <w:rPr>
                <w:rStyle w:val="Hyperlink"/>
                <w:noProof/>
              </w:rPr>
              <w:t>A.</w:t>
            </w:r>
            <w:r w:rsidRPr="003B6652">
              <w:rPr>
                <w:rFonts w:eastAsiaTheme="minorEastAsia"/>
                <w:noProof/>
                <w:sz w:val="22"/>
                <w:szCs w:val="22"/>
                <w:lang w:eastAsia="tr-TR"/>
              </w:rPr>
              <w:tab/>
            </w:r>
            <w:r w:rsidRPr="003B6652">
              <w:rPr>
                <w:rStyle w:val="Hyperlink"/>
                <w:noProof/>
              </w:rPr>
              <w:t>Daire Kararı</w:t>
            </w:r>
            <w:r w:rsidRPr="003B6652">
              <w:rPr>
                <w:noProof/>
                <w:webHidden/>
              </w:rPr>
              <w:tab/>
            </w:r>
            <w:r w:rsidRPr="003B6652">
              <w:rPr>
                <w:noProof/>
                <w:webHidden/>
              </w:rPr>
              <w:fldChar w:fldCharType="begin"/>
            </w:r>
            <w:r w:rsidRPr="003B6652">
              <w:rPr>
                <w:noProof/>
                <w:webHidden/>
              </w:rPr>
              <w:instrText xml:space="preserve"> PAGEREF _Toc235438007 \h </w:instrText>
            </w:r>
            <w:r w:rsidRPr="003B6652">
              <w:rPr>
                <w:noProof/>
                <w:webHidden/>
              </w:rPr>
              <w:fldChar w:fldCharType="separate"/>
            </w:r>
            <w:r w:rsidRPr="003B6652" w:rsidR="003B6652">
              <w:rPr>
                <w:noProof/>
                <w:webHidden/>
              </w:rPr>
              <w:t>80</w:t>
            </w:r>
            <w:r w:rsidRPr="003B6652">
              <w:rPr>
                <w:noProof/>
                <w:webHidden/>
              </w:rPr>
              <w:fldChar w:fldCharType="end"/>
            </w:r>
          </w:hyperlink>
        </w:p>
        <w:p w:rsidRPr="003B6652" w:rsidR="00671137" w:rsidP="003B6652" w14:paraId="124CECE6" w14:textId="70C56FDC">
          <w:pPr>
            <w:pStyle w:val="TOC3"/>
            <w:tabs>
              <w:tab w:val="left" w:pos="1361"/>
            </w:tabs>
            <w:rPr>
              <w:rFonts w:eastAsiaTheme="minorEastAsia"/>
              <w:noProof/>
              <w:sz w:val="22"/>
              <w:szCs w:val="22"/>
              <w:lang w:eastAsia="tr-TR"/>
            </w:rPr>
          </w:pPr>
          <w:hyperlink w:history="1" w:anchor="_Toc235438008">
            <w:r w:rsidRPr="003B6652">
              <w:rPr>
                <w:rStyle w:val="Hyperlink"/>
                <w:noProof/>
              </w:rPr>
              <w:t>B.</w:t>
            </w:r>
            <w:r w:rsidRPr="003B6652">
              <w:rPr>
                <w:rFonts w:eastAsiaTheme="minorEastAsia"/>
                <w:noProof/>
                <w:sz w:val="22"/>
                <w:szCs w:val="22"/>
                <w:lang w:eastAsia="tr-TR"/>
              </w:rPr>
              <w:tab/>
            </w:r>
            <w:r w:rsidRPr="003B6652">
              <w:rPr>
                <w:rStyle w:val="Hyperlink"/>
                <w:noProof/>
              </w:rPr>
              <w:t>Esas Hakkında</w:t>
            </w:r>
            <w:r w:rsidRPr="003B6652">
              <w:rPr>
                <w:noProof/>
                <w:webHidden/>
              </w:rPr>
              <w:tab/>
            </w:r>
            <w:r w:rsidRPr="003B6652">
              <w:rPr>
                <w:noProof/>
                <w:webHidden/>
              </w:rPr>
              <w:fldChar w:fldCharType="begin"/>
            </w:r>
            <w:r w:rsidRPr="003B6652">
              <w:rPr>
                <w:noProof/>
                <w:webHidden/>
              </w:rPr>
              <w:instrText xml:space="preserve"> PAGEREF _Toc235438008 \h </w:instrText>
            </w:r>
            <w:r w:rsidRPr="003B6652">
              <w:rPr>
                <w:noProof/>
                <w:webHidden/>
              </w:rPr>
              <w:fldChar w:fldCharType="separate"/>
            </w:r>
            <w:r w:rsidRPr="003B6652" w:rsidR="003B6652">
              <w:rPr>
                <w:noProof/>
                <w:webHidden/>
              </w:rPr>
              <w:t>83</w:t>
            </w:r>
            <w:r w:rsidRPr="003B6652">
              <w:rPr>
                <w:noProof/>
                <w:webHidden/>
              </w:rPr>
              <w:fldChar w:fldCharType="end"/>
            </w:r>
          </w:hyperlink>
        </w:p>
        <w:p w:rsidRPr="003B6652" w:rsidR="00671137" w:rsidP="003B6652" w14:paraId="2C28F08C" w14:textId="2D8B6FA9">
          <w:pPr>
            <w:pStyle w:val="TOC4"/>
            <w:tabs>
              <w:tab w:val="left" w:pos="1701"/>
            </w:tabs>
            <w:rPr>
              <w:rFonts w:eastAsiaTheme="minorEastAsia"/>
              <w:noProof/>
              <w:sz w:val="22"/>
              <w:szCs w:val="22"/>
              <w:lang w:eastAsia="tr-TR"/>
            </w:rPr>
          </w:pPr>
          <w:hyperlink w:history="1" w:anchor="_Toc235438009">
            <w:r w:rsidRPr="003B6652">
              <w:rPr>
                <w:rStyle w:val="Hyperlink"/>
                <w:noProof/>
              </w:rPr>
              <w:t>1.</w:t>
            </w:r>
            <w:r w:rsidRPr="003B6652">
              <w:rPr>
                <w:rFonts w:eastAsiaTheme="minorEastAsia"/>
                <w:noProof/>
                <w:sz w:val="22"/>
                <w:szCs w:val="22"/>
                <w:lang w:eastAsia="tr-TR"/>
              </w:rPr>
              <w:tab/>
            </w:r>
            <w:r w:rsidRPr="003B6652">
              <w:rPr>
                <w:rStyle w:val="Hyperlink"/>
                <w:noProof/>
              </w:rPr>
              <w:t>Tarafların İddiaları</w:t>
            </w:r>
            <w:r w:rsidRPr="003B6652">
              <w:rPr>
                <w:noProof/>
                <w:webHidden/>
              </w:rPr>
              <w:tab/>
            </w:r>
            <w:r w:rsidRPr="003B6652">
              <w:rPr>
                <w:noProof/>
                <w:webHidden/>
              </w:rPr>
              <w:fldChar w:fldCharType="begin"/>
            </w:r>
            <w:r w:rsidRPr="003B6652">
              <w:rPr>
                <w:noProof/>
                <w:webHidden/>
              </w:rPr>
              <w:instrText xml:space="preserve"> PAGEREF _Toc235438009 \h </w:instrText>
            </w:r>
            <w:r w:rsidRPr="003B6652">
              <w:rPr>
                <w:noProof/>
                <w:webHidden/>
              </w:rPr>
              <w:fldChar w:fldCharType="separate"/>
            </w:r>
            <w:r w:rsidRPr="003B6652" w:rsidR="003B6652">
              <w:rPr>
                <w:noProof/>
                <w:webHidden/>
              </w:rPr>
              <w:t>83</w:t>
            </w:r>
            <w:r w:rsidRPr="003B6652">
              <w:rPr>
                <w:noProof/>
                <w:webHidden/>
              </w:rPr>
              <w:fldChar w:fldCharType="end"/>
            </w:r>
          </w:hyperlink>
        </w:p>
        <w:p w:rsidRPr="003B6652" w:rsidR="00671137" w:rsidP="003B6652" w14:paraId="39A0FF28" w14:textId="06CAEE90">
          <w:pPr>
            <w:pStyle w:val="TOC5"/>
            <w:tabs>
              <w:tab w:val="left" w:pos="2041"/>
            </w:tabs>
            <w:rPr>
              <w:rFonts w:eastAsiaTheme="minorEastAsia"/>
              <w:noProof/>
              <w:sz w:val="22"/>
              <w:szCs w:val="22"/>
              <w:lang w:eastAsia="tr-TR"/>
            </w:rPr>
          </w:pPr>
          <w:hyperlink w:history="1" w:anchor="_Toc235438010">
            <w:r w:rsidRPr="003B6652">
              <w:rPr>
                <w:rStyle w:val="Hyperlink"/>
                <w:noProof/>
              </w:rPr>
              <w:t>a)</w:t>
            </w:r>
            <w:r w:rsidRPr="003B6652">
              <w:rPr>
                <w:rFonts w:eastAsiaTheme="minorEastAsia"/>
                <w:noProof/>
                <w:sz w:val="22"/>
                <w:szCs w:val="22"/>
                <w:lang w:eastAsia="tr-TR"/>
              </w:rPr>
              <w:tab/>
            </w:r>
            <w:r w:rsidRPr="003B6652">
              <w:rPr>
                <w:rStyle w:val="Hyperlink"/>
                <w:noProof/>
              </w:rPr>
              <w:t>Başvuran</w:t>
            </w:r>
            <w:r w:rsidRPr="003B6652">
              <w:rPr>
                <w:noProof/>
                <w:webHidden/>
              </w:rPr>
              <w:tab/>
            </w:r>
            <w:r w:rsidRPr="003B6652">
              <w:rPr>
                <w:noProof/>
                <w:webHidden/>
              </w:rPr>
              <w:fldChar w:fldCharType="begin"/>
            </w:r>
            <w:r w:rsidRPr="003B6652">
              <w:rPr>
                <w:noProof/>
                <w:webHidden/>
              </w:rPr>
              <w:instrText xml:space="preserve"> PAGEREF _Toc235438010 \h </w:instrText>
            </w:r>
            <w:r w:rsidRPr="003B6652">
              <w:rPr>
                <w:noProof/>
                <w:webHidden/>
              </w:rPr>
              <w:fldChar w:fldCharType="separate"/>
            </w:r>
            <w:r w:rsidRPr="003B6652" w:rsidR="003B6652">
              <w:rPr>
                <w:noProof/>
                <w:webHidden/>
              </w:rPr>
              <w:t>83</w:t>
            </w:r>
            <w:r w:rsidRPr="003B6652">
              <w:rPr>
                <w:noProof/>
                <w:webHidden/>
              </w:rPr>
              <w:fldChar w:fldCharType="end"/>
            </w:r>
          </w:hyperlink>
        </w:p>
        <w:p w:rsidRPr="003B6652" w:rsidR="00671137" w:rsidP="003B6652" w14:paraId="70696244" w14:textId="474090C9">
          <w:pPr>
            <w:pStyle w:val="TOC5"/>
            <w:tabs>
              <w:tab w:val="left" w:pos="2041"/>
            </w:tabs>
            <w:rPr>
              <w:rFonts w:eastAsiaTheme="minorEastAsia"/>
              <w:noProof/>
              <w:sz w:val="22"/>
              <w:szCs w:val="22"/>
              <w:lang w:eastAsia="tr-TR"/>
            </w:rPr>
          </w:pPr>
          <w:hyperlink w:history="1" w:anchor="_Toc235438011">
            <w:r w:rsidRPr="003B6652">
              <w:rPr>
                <w:rStyle w:val="Hyperlink"/>
                <w:noProof/>
              </w:rPr>
              <w:t>b)</w:t>
            </w:r>
            <w:r w:rsidRPr="003B6652">
              <w:rPr>
                <w:rFonts w:eastAsiaTheme="minorEastAsia"/>
                <w:noProof/>
                <w:sz w:val="22"/>
                <w:szCs w:val="22"/>
                <w:lang w:eastAsia="tr-TR"/>
              </w:rPr>
              <w:tab/>
            </w:r>
            <w:r w:rsidRPr="003B6652">
              <w:rPr>
                <w:rStyle w:val="Hyperlink"/>
                <w:noProof/>
              </w:rPr>
              <w:t>Hükümet</w:t>
            </w:r>
            <w:r w:rsidRPr="003B6652">
              <w:rPr>
                <w:noProof/>
                <w:webHidden/>
              </w:rPr>
              <w:tab/>
            </w:r>
            <w:r w:rsidRPr="003B6652">
              <w:rPr>
                <w:noProof/>
                <w:webHidden/>
              </w:rPr>
              <w:fldChar w:fldCharType="begin"/>
            </w:r>
            <w:r w:rsidRPr="003B6652">
              <w:rPr>
                <w:noProof/>
                <w:webHidden/>
              </w:rPr>
              <w:instrText xml:space="preserve"> PAGEREF _Toc235438011 \h </w:instrText>
            </w:r>
            <w:r w:rsidRPr="003B6652">
              <w:rPr>
                <w:noProof/>
                <w:webHidden/>
              </w:rPr>
              <w:fldChar w:fldCharType="separate"/>
            </w:r>
            <w:r w:rsidRPr="003B6652" w:rsidR="003B6652">
              <w:rPr>
                <w:noProof/>
                <w:webHidden/>
              </w:rPr>
              <w:t>91</w:t>
            </w:r>
            <w:r w:rsidRPr="003B6652">
              <w:rPr>
                <w:noProof/>
                <w:webHidden/>
              </w:rPr>
              <w:fldChar w:fldCharType="end"/>
            </w:r>
          </w:hyperlink>
        </w:p>
        <w:p w:rsidRPr="003B6652" w:rsidR="00671137" w:rsidP="003B6652" w14:paraId="15EBC883" w14:textId="42137BC0">
          <w:pPr>
            <w:pStyle w:val="TOC4"/>
            <w:tabs>
              <w:tab w:val="left" w:pos="1701"/>
            </w:tabs>
            <w:rPr>
              <w:rFonts w:eastAsiaTheme="minorEastAsia"/>
              <w:noProof/>
              <w:sz w:val="22"/>
              <w:szCs w:val="22"/>
              <w:lang w:eastAsia="tr-TR"/>
            </w:rPr>
          </w:pPr>
          <w:hyperlink w:history="1" w:anchor="_Toc235438012">
            <w:r w:rsidRPr="003B6652">
              <w:rPr>
                <w:rStyle w:val="Hyperlink"/>
                <w:noProof/>
              </w:rPr>
              <w:t>2.</w:t>
            </w:r>
            <w:r w:rsidRPr="003B6652">
              <w:rPr>
                <w:rFonts w:eastAsiaTheme="minorEastAsia"/>
                <w:noProof/>
                <w:sz w:val="22"/>
                <w:szCs w:val="22"/>
                <w:lang w:eastAsia="tr-TR"/>
              </w:rPr>
              <w:tab/>
            </w:r>
            <w:r w:rsidRPr="003B6652">
              <w:rPr>
                <w:rStyle w:val="Hyperlink"/>
                <w:noProof/>
              </w:rPr>
              <w:t>Müdahil Taraf Görüşleri</w:t>
            </w:r>
            <w:r w:rsidRPr="003B6652">
              <w:rPr>
                <w:noProof/>
                <w:webHidden/>
              </w:rPr>
              <w:tab/>
            </w:r>
            <w:r w:rsidRPr="003B6652">
              <w:rPr>
                <w:noProof/>
                <w:webHidden/>
              </w:rPr>
              <w:fldChar w:fldCharType="begin"/>
            </w:r>
            <w:r w:rsidRPr="003B6652">
              <w:rPr>
                <w:noProof/>
                <w:webHidden/>
              </w:rPr>
              <w:instrText xml:space="preserve"> PAGEREF _Toc235438012 \h </w:instrText>
            </w:r>
            <w:r w:rsidRPr="003B6652">
              <w:rPr>
                <w:noProof/>
                <w:webHidden/>
              </w:rPr>
              <w:fldChar w:fldCharType="separate"/>
            </w:r>
            <w:r w:rsidRPr="003B6652" w:rsidR="003B6652">
              <w:rPr>
                <w:noProof/>
                <w:webHidden/>
              </w:rPr>
              <w:t>102</w:t>
            </w:r>
            <w:r w:rsidRPr="003B6652">
              <w:rPr>
                <w:noProof/>
                <w:webHidden/>
              </w:rPr>
              <w:fldChar w:fldCharType="end"/>
            </w:r>
          </w:hyperlink>
        </w:p>
        <w:p w:rsidRPr="003B6652" w:rsidR="00671137" w:rsidP="003B6652" w14:paraId="1177FC2B" w14:textId="6C86EC7E">
          <w:pPr>
            <w:pStyle w:val="TOC5"/>
            <w:tabs>
              <w:tab w:val="left" w:pos="2041"/>
            </w:tabs>
            <w:rPr>
              <w:rFonts w:eastAsiaTheme="minorEastAsia"/>
              <w:noProof/>
              <w:sz w:val="22"/>
              <w:szCs w:val="22"/>
              <w:lang w:eastAsia="tr-TR"/>
            </w:rPr>
          </w:pPr>
          <w:hyperlink w:history="1" w:anchor="_Toc235438013">
            <w:r w:rsidRPr="003B6652">
              <w:rPr>
                <w:rStyle w:val="Hyperlink"/>
                <w:noProof/>
              </w:rPr>
              <w:t>a)</w:t>
            </w:r>
            <w:r w:rsidRPr="003B6652">
              <w:rPr>
                <w:rFonts w:eastAsiaTheme="minorEastAsia"/>
                <w:noProof/>
                <w:sz w:val="22"/>
                <w:szCs w:val="22"/>
                <w:lang w:eastAsia="tr-TR"/>
              </w:rPr>
              <w:tab/>
            </w:r>
            <w:r w:rsidRPr="003B6652">
              <w:rPr>
                <w:rStyle w:val="Hyperlink"/>
                <w:noProof/>
              </w:rPr>
              <w:t>Birleşmiş Milletler Terörle Mücadele ve İnsan Hakları ve Özel Raportörü</w:t>
            </w:r>
            <w:r w:rsidRPr="003B6652">
              <w:rPr>
                <w:noProof/>
                <w:webHidden/>
              </w:rPr>
              <w:tab/>
            </w:r>
            <w:r w:rsidRPr="003B6652">
              <w:rPr>
                <w:noProof/>
                <w:webHidden/>
              </w:rPr>
              <w:fldChar w:fldCharType="begin"/>
            </w:r>
            <w:r w:rsidRPr="003B6652">
              <w:rPr>
                <w:noProof/>
                <w:webHidden/>
              </w:rPr>
              <w:instrText xml:space="preserve"> PAGEREF _Toc235438013 \h </w:instrText>
            </w:r>
            <w:r w:rsidRPr="003B6652">
              <w:rPr>
                <w:noProof/>
                <w:webHidden/>
              </w:rPr>
              <w:fldChar w:fldCharType="separate"/>
            </w:r>
            <w:r w:rsidRPr="003B6652" w:rsidR="003B6652">
              <w:rPr>
                <w:noProof/>
                <w:webHidden/>
              </w:rPr>
              <w:t>102</w:t>
            </w:r>
            <w:r w:rsidRPr="003B6652">
              <w:rPr>
                <w:noProof/>
                <w:webHidden/>
              </w:rPr>
              <w:fldChar w:fldCharType="end"/>
            </w:r>
          </w:hyperlink>
        </w:p>
        <w:p w:rsidRPr="003B6652" w:rsidR="00671137" w:rsidP="003B6652" w14:paraId="4311C866" w14:textId="0948D734">
          <w:pPr>
            <w:pStyle w:val="TOC5"/>
            <w:tabs>
              <w:tab w:val="left" w:pos="2041"/>
            </w:tabs>
            <w:rPr>
              <w:rFonts w:eastAsiaTheme="minorEastAsia"/>
              <w:noProof/>
              <w:sz w:val="22"/>
              <w:szCs w:val="22"/>
              <w:lang w:eastAsia="tr-TR"/>
            </w:rPr>
          </w:pPr>
          <w:hyperlink w:history="1" w:anchor="_Toc235438014">
            <w:r w:rsidRPr="003B6652">
              <w:rPr>
                <w:rStyle w:val="Hyperlink"/>
                <w:noProof/>
              </w:rPr>
              <w:t>b)</w:t>
            </w:r>
            <w:r w:rsidRPr="003B6652">
              <w:rPr>
                <w:rFonts w:eastAsiaTheme="minorEastAsia"/>
                <w:noProof/>
                <w:sz w:val="22"/>
                <w:szCs w:val="22"/>
                <w:lang w:eastAsia="tr-TR"/>
              </w:rPr>
              <w:tab/>
            </w:r>
            <w:r w:rsidRPr="003B6652">
              <w:rPr>
                <w:rStyle w:val="Hyperlink"/>
                <w:noProof/>
              </w:rPr>
              <w:t>Avrupa Ceza Avukatları Birliği (</w:t>
            </w:r>
            <w:r w:rsidRPr="003B6652">
              <w:rPr>
                <w:rStyle w:val="Hyperlink"/>
                <w:i/>
                <w:iCs/>
                <w:noProof/>
              </w:rPr>
              <w:t>European Criminal Bar Association</w:t>
            </w:r>
            <w:r w:rsidRPr="003B6652">
              <w:rPr>
                <w:rStyle w:val="Hyperlink"/>
                <w:noProof/>
              </w:rPr>
              <w:t>)</w:t>
            </w:r>
            <w:r w:rsidRPr="003B6652">
              <w:rPr>
                <w:noProof/>
                <w:webHidden/>
              </w:rPr>
              <w:tab/>
            </w:r>
            <w:r w:rsidRPr="003B6652">
              <w:rPr>
                <w:noProof/>
                <w:webHidden/>
              </w:rPr>
              <w:fldChar w:fldCharType="begin"/>
            </w:r>
            <w:r w:rsidRPr="003B6652">
              <w:rPr>
                <w:noProof/>
                <w:webHidden/>
              </w:rPr>
              <w:instrText xml:space="preserve"> PAGEREF _Toc235438014 \h </w:instrText>
            </w:r>
            <w:r w:rsidRPr="003B6652">
              <w:rPr>
                <w:noProof/>
                <w:webHidden/>
              </w:rPr>
              <w:fldChar w:fldCharType="separate"/>
            </w:r>
            <w:r w:rsidRPr="003B6652" w:rsidR="003B6652">
              <w:rPr>
                <w:noProof/>
                <w:webHidden/>
              </w:rPr>
              <w:t>104</w:t>
            </w:r>
            <w:r w:rsidRPr="003B6652">
              <w:rPr>
                <w:noProof/>
                <w:webHidden/>
              </w:rPr>
              <w:fldChar w:fldCharType="end"/>
            </w:r>
          </w:hyperlink>
        </w:p>
        <w:p w:rsidRPr="003B6652" w:rsidR="00671137" w:rsidP="003B6652" w14:paraId="1C41D589" w14:textId="28DAB9FB">
          <w:pPr>
            <w:pStyle w:val="TOC5"/>
            <w:tabs>
              <w:tab w:val="left" w:pos="2041"/>
            </w:tabs>
            <w:rPr>
              <w:rFonts w:eastAsiaTheme="minorEastAsia"/>
              <w:noProof/>
              <w:sz w:val="22"/>
              <w:szCs w:val="22"/>
              <w:lang w:eastAsia="tr-TR"/>
            </w:rPr>
          </w:pPr>
          <w:hyperlink w:history="1" w:anchor="_Toc235438015">
            <w:r w:rsidRPr="003B6652">
              <w:rPr>
                <w:rStyle w:val="Hyperlink"/>
                <w:noProof/>
              </w:rPr>
              <w:t>c)</w:t>
            </w:r>
            <w:r w:rsidRPr="003B6652">
              <w:rPr>
                <w:rFonts w:eastAsiaTheme="minorEastAsia"/>
                <w:noProof/>
                <w:sz w:val="22"/>
                <w:szCs w:val="22"/>
                <w:lang w:eastAsia="tr-TR"/>
              </w:rPr>
              <w:tab/>
            </w:r>
            <w:r w:rsidRPr="003B6652">
              <w:rPr>
                <w:rStyle w:val="Hyperlink"/>
                <w:noProof/>
              </w:rPr>
              <w:t>İtalya İnsan Hakları Federasyonu</w:t>
            </w:r>
            <w:r w:rsidRPr="003B6652">
              <w:rPr>
                <w:noProof/>
                <w:webHidden/>
              </w:rPr>
              <w:tab/>
            </w:r>
            <w:r w:rsidRPr="003B6652">
              <w:rPr>
                <w:noProof/>
                <w:webHidden/>
              </w:rPr>
              <w:fldChar w:fldCharType="begin"/>
            </w:r>
            <w:r w:rsidRPr="003B6652">
              <w:rPr>
                <w:noProof/>
                <w:webHidden/>
              </w:rPr>
              <w:instrText xml:space="preserve"> PAGEREF _Toc235438015 \h </w:instrText>
            </w:r>
            <w:r w:rsidRPr="003B6652">
              <w:rPr>
                <w:noProof/>
                <w:webHidden/>
              </w:rPr>
              <w:fldChar w:fldCharType="separate"/>
            </w:r>
            <w:r w:rsidRPr="003B6652" w:rsidR="003B6652">
              <w:rPr>
                <w:noProof/>
                <w:webHidden/>
              </w:rPr>
              <w:t>105</w:t>
            </w:r>
            <w:r w:rsidRPr="003B6652">
              <w:rPr>
                <w:noProof/>
                <w:webHidden/>
              </w:rPr>
              <w:fldChar w:fldCharType="end"/>
            </w:r>
          </w:hyperlink>
        </w:p>
        <w:p w:rsidRPr="003B6652" w:rsidR="00671137" w:rsidP="003B6652" w14:paraId="24A9B280" w14:textId="59E76C16">
          <w:pPr>
            <w:pStyle w:val="TOC4"/>
            <w:tabs>
              <w:tab w:val="left" w:pos="1701"/>
            </w:tabs>
            <w:rPr>
              <w:rFonts w:eastAsiaTheme="minorEastAsia"/>
              <w:noProof/>
              <w:sz w:val="22"/>
              <w:szCs w:val="22"/>
              <w:lang w:eastAsia="tr-TR"/>
            </w:rPr>
          </w:pPr>
          <w:hyperlink w:history="1" w:anchor="_Toc235438016">
            <w:r w:rsidRPr="003B6652">
              <w:rPr>
                <w:rStyle w:val="Hyperlink"/>
                <w:noProof/>
              </w:rPr>
              <w:t>3.</w:t>
            </w:r>
            <w:r w:rsidRPr="003B6652">
              <w:rPr>
                <w:rFonts w:eastAsiaTheme="minorEastAsia"/>
                <w:noProof/>
                <w:sz w:val="22"/>
                <w:szCs w:val="22"/>
                <w:lang w:eastAsia="tr-TR"/>
              </w:rPr>
              <w:tab/>
            </w:r>
            <w:r w:rsidRPr="003B6652">
              <w:rPr>
                <w:rStyle w:val="Hyperlink"/>
                <w:noProof/>
              </w:rPr>
              <w:t>Mahkemenin Değerlendirmesi</w:t>
            </w:r>
            <w:r w:rsidRPr="003B6652">
              <w:rPr>
                <w:noProof/>
                <w:webHidden/>
              </w:rPr>
              <w:tab/>
            </w:r>
            <w:r w:rsidRPr="003B6652">
              <w:rPr>
                <w:noProof/>
                <w:webHidden/>
              </w:rPr>
              <w:fldChar w:fldCharType="begin"/>
            </w:r>
            <w:r w:rsidRPr="003B6652">
              <w:rPr>
                <w:noProof/>
                <w:webHidden/>
              </w:rPr>
              <w:instrText xml:space="preserve"> PAGEREF _Toc235438016 \h </w:instrText>
            </w:r>
            <w:r w:rsidRPr="003B6652">
              <w:rPr>
                <w:noProof/>
                <w:webHidden/>
              </w:rPr>
              <w:fldChar w:fldCharType="separate"/>
            </w:r>
            <w:r w:rsidRPr="003B6652" w:rsidR="003B6652">
              <w:rPr>
                <w:noProof/>
                <w:webHidden/>
              </w:rPr>
              <w:t>105</w:t>
            </w:r>
            <w:r w:rsidRPr="003B6652">
              <w:rPr>
                <w:noProof/>
                <w:webHidden/>
              </w:rPr>
              <w:fldChar w:fldCharType="end"/>
            </w:r>
          </w:hyperlink>
        </w:p>
        <w:p w:rsidRPr="003B6652" w:rsidR="00671137" w:rsidP="003B6652" w14:paraId="1D31A827" w14:textId="519E2F94">
          <w:pPr>
            <w:pStyle w:val="TOC5"/>
            <w:tabs>
              <w:tab w:val="left" w:pos="2041"/>
            </w:tabs>
            <w:rPr>
              <w:rFonts w:eastAsiaTheme="minorEastAsia"/>
              <w:noProof/>
              <w:sz w:val="22"/>
              <w:szCs w:val="22"/>
              <w:lang w:eastAsia="tr-TR"/>
            </w:rPr>
          </w:pPr>
          <w:hyperlink w:history="1" w:anchor="_Toc235438017">
            <w:r w:rsidRPr="003B6652">
              <w:rPr>
                <w:rStyle w:val="Hyperlink"/>
                <w:noProof/>
              </w:rPr>
              <w:t>a)</w:t>
            </w:r>
            <w:r w:rsidRPr="003B6652">
              <w:rPr>
                <w:rFonts w:eastAsiaTheme="minorEastAsia"/>
                <w:noProof/>
                <w:sz w:val="22"/>
                <w:szCs w:val="22"/>
                <w:lang w:eastAsia="tr-TR"/>
              </w:rPr>
              <w:tab/>
            </w:r>
            <w:r w:rsidRPr="003B6652">
              <w:rPr>
                <w:rStyle w:val="Hyperlink"/>
                <w:noProof/>
              </w:rPr>
              <w:t>İlgili Genel İlkeler</w:t>
            </w:r>
            <w:r w:rsidRPr="003B6652">
              <w:rPr>
                <w:noProof/>
                <w:webHidden/>
              </w:rPr>
              <w:tab/>
            </w:r>
            <w:r w:rsidRPr="003B6652">
              <w:rPr>
                <w:noProof/>
                <w:webHidden/>
              </w:rPr>
              <w:fldChar w:fldCharType="begin"/>
            </w:r>
            <w:r w:rsidRPr="003B6652">
              <w:rPr>
                <w:noProof/>
                <w:webHidden/>
              </w:rPr>
              <w:instrText xml:space="preserve"> PAGEREF _Toc235438017 \h </w:instrText>
            </w:r>
            <w:r w:rsidRPr="003B6652">
              <w:rPr>
                <w:noProof/>
                <w:webHidden/>
              </w:rPr>
              <w:fldChar w:fldCharType="separate"/>
            </w:r>
            <w:r w:rsidRPr="003B6652" w:rsidR="003B6652">
              <w:rPr>
                <w:noProof/>
                <w:webHidden/>
              </w:rPr>
              <w:t>105</w:t>
            </w:r>
            <w:r w:rsidRPr="003B6652">
              <w:rPr>
                <w:noProof/>
                <w:webHidden/>
              </w:rPr>
              <w:fldChar w:fldCharType="end"/>
            </w:r>
          </w:hyperlink>
        </w:p>
        <w:p w:rsidRPr="003B6652" w:rsidR="00671137" w:rsidP="003B6652" w14:paraId="150C96DE" w14:textId="636C5714">
          <w:pPr>
            <w:pStyle w:val="TOC5"/>
            <w:tabs>
              <w:tab w:val="left" w:pos="2041"/>
            </w:tabs>
            <w:rPr>
              <w:rFonts w:eastAsiaTheme="minorEastAsia"/>
              <w:noProof/>
              <w:sz w:val="22"/>
              <w:szCs w:val="22"/>
              <w:lang w:eastAsia="tr-TR"/>
            </w:rPr>
          </w:pPr>
          <w:hyperlink w:history="1" w:anchor="_Toc235438018">
            <w:r w:rsidRPr="003B6652">
              <w:rPr>
                <w:rStyle w:val="Hyperlink"/>
                <w:noProof/>
              </w:rPr>
              <w:t>b)</w:t>
            </w:r>
            <w:r w:rsidRPr="003B6652">
              <w:rPr>
                <w:rFonts w:eastAsiaTheme="minorEastAsia"/>
                <w:noProof/>
                <w:sz w:val="22"/>
                <w:szCs w:val="22"/>
                <w:lang w:eastAsia="tr-TR"/>
              </w:rPr>
              <w:tab/>
            </w:r>
            <w:r w:rsidRPr="003B6652">
              <w:rPr>
                <w:rStyle w:val="Hyperlink"/>
                <w:noProof/>
              </w:rPr>
              <w:t>Bu İlkelerin Somut Olaya Uygulanması</w:t>
            </w:r>
            <w:r w:rsidRPr="003B6652">
              <w:rPr>
                <w:noProof/>
                <w:webHidden/>
              </w:rPr>
              <w:tab/>
            </w:r>
            <w:r w:rsidRPr="003B6652">
              <w:rPr>
                <w:noProof/>
                <w:webHidden/>
              </w:rPr>
              <w:fldChar w:fldCharType="begin"/>
            </w:r>
            <w:r w:rsidRPr="003B6652">
              <w:rPr>
                <w:noProof/>
                <w:webHidden/>
              </w:rPr>
              <w:instrText xml:space="preserve"> PAGEREF _Toc235438018 \h </w:instrText>
            </w:r>
            <w:r w:rsidRPr="003B6652">
              <w:rPr>
                <w:noProof/>
                <w:webHidden/>
              </w:rPr>
              <w:fldChar w:fldCharType="separate"/>
            </w:r>
            <w:r w:rsidRPr="003B6652" w:rsidR="003B6652">
              <w:rPr>
                <w:noProof/>
                <w:webHidden/>
              </w:rPr>
              <w:t>108</w:t>
            </w:r>
            <w:r w:rsidRPr="003B6652">
              <w:rPr>
                <w:noProof/>
                <w:webHidden/>
              </w:rPr>
              <w:fldChar w:fldCharType="end"/>
            </w:r>
          </w:hyperlink>
        </w:p>
        <w:p w:rsidRPr="003B6652" w:rsidR="00671137" w:rsidP="003B6652" w14:paraId="1F048D0E" w14:textId="75A83D6F">
          <w:pPr>
            <w:pStyle w:val="TOC6"/>
            <w:tabs>
              <w:tab w:val="left" w:pos="2041"/>
            </w:tabs>
            <w:rPr>
              <w:rFonts w:eastAsiaTheme="minorEastAsia"/>
              <w:noProof/>
              <w:sz w:val="22"/>
              <w:szCs w:val="22"/>
              <w:lang w:eastAsia="tr-TR"/>
            </w:rPr>
          </w:pPr>
          <w:hyperlink w:history="1" w:anchor="_Toc235438019">
            <w:r w:rsidRPr="003B6652">
              <w:rPr>
                <w:rStyle w:val="Hyperlink"/>
                <w:rFonts w:eastAsia="Times New Roman"/>
                <w:noProof/>
                <w:lang w:bidi="en-US"/>
              </w:rPr>
              <w:t>i.</w:t>
            </w:r>
            <w:r w:rsidRPr="003B6652">
              <w:rPr>
                <w:rFonts w:eastAsiaTheme="minorEastAsia"/>
                <w:noProof/>
                <w:sz w:val="22"/>
                <w:szCs w:val="22"/>
                <w:lang w:eastAsia="tr-TR"/>
              </w:rPr>
              <w:tab/>
            </w:r>
            <w:r w:rsidRPr="003B6652">
              <w:rPr>
                <w:rStyle w:val="Hyperlink"/>
                <w:noProof/>
                <w:lang w:bidi="en-US"/>
              </w:rPr>
              <w:t>Ön Değerlendirmeler</w:t>
            </w:r>
            <w:r w:rsidRPr="003B6652">
              <w:rPr>
                <w:noProof/>
                <w:webHidden/>
              </w:rPr>
              <w:tab/>
            </w:r>
            <w:r w:rsidRPr="003B6652">
              <w:rPr>
                <w:noProof/>
                <w:webHidden/>
              </w:rPr>
              <w:fldChar w:fldCharType="begin"/>
            </w:r>
            <w:r w:rsidRPr="003B6652">
              <w:rPr>
                <w:noProof/>
                <w:webHidden/>
              </w:rPr>
              <w:instrText xml:space="preserve"> PAGEREF _Toc235438019 \h </w:instrText>
            </w:r>
            <w:r w:rsidRPr="003B6652">
              <w:rPr>
                <w:noProof/>
                <w:webHidden/>
              </w:rPr>
              <w:fldChar w:fldCharType="separate"/>
            </w:r>
            <w:r w:rsidRPr="003B6652" w:rsidR="003B6652">
              <w:rPr>
                <w:noProof/>
                <w:webHidden/>
              </w:rPr>
              <w:t>108</w:t>
            </w:r>
            <w:r w:rsidRPr="003B6652">
              <w:rPr>
                <w:noProof/>
                <w:webHidden/>
              </w:rPr>
              <w:fldChar w:fldCharType="end"/>
            </w:r>
          </w:hyperlink>
        </w:p>
        <w:p w:rsidRPr="003B6652" w:rsidR="00671137" w:rsidP="003B6652" w14:paraId="0CA413BA" w14:textId="67D1BC83">
          <w:pPr>
            <w:pStyle w:val="TOC6"/>
            <w:tabs>
              <w:tab w:val="left" w:pos="2381"/>
            </w:tabs>
            <w:rPr>
              <w:rFonts w:eastAsiaTheme="minorEastAsia"/>
              <w:noProof/>
              <w:sz w:val="22"/>
              <w:szCs w:val="22"/>
              <w:lang w:eastAsia="tr-TR"/>
            </w:rPr>
          </w:pPr>
          <w:hyperlink w:history="1" w:anchor="_Toc235438020">
            <w:r w:rsidRPr="003B6652">
              <w:rPr>
                <w:rStyle w:val="Hyperlink"/>
                <w:rFonts w:eastAsia="Times New Roman"/>
                <w:noProof/>
                <w:lang w:bidi="en-US"/>
              </w:rPr>
              <w:t>ii.</w:t>
            </w:r>
            <w:r w:rsidRPr="003B6652">
              <w:rPr>
                <w:rFonts w:eastAsiaTheme="minorEastAsia"/>
                <w:noProof/>
                <w:sz w:val="22"/>
                <w:szCs w:val="22"/>
                <w:lang w:eastAsia="tr-TR"/>
              </w:rPr>
              <w:tab/>
            </w:r>
            <w:r w:rsidRPr="003B6652">
              <w:rPr>
                <w:rStyle w:val="Hyperlink"/>
                <w:noProof/>
                <w:lang w:bidi="en-US"/>
              </w:rPr>
              <w:t>Mevcut Davada Karar Verilecek Konu</w:t>
            </w:r>
            <w:r w:rsidRPr="003B6652">
              <w:rPr>
                <w:noProof/>
                <w:webHidden/>
              </w:rPr>
              <w:tab/>
            </w:r>
            <w:r w:rsidRPr="003B6652">
              <w:rPr>
                <w:noProof/>
                <w:webHidden/>
              </w:rPr>
              <w:fldChar w:fldCharType="begin"/>
            </w:r>
            <w:r w:rsidRPr="003B6652">
              <w:rPr>
                <w:noProof/>
                <w:webHidden/>
              </w:rPr>
              <w:instrText xml:space="preserve"> PAGEREF _Toc235438020 \h </w:instrText>
            </w:r>
            <w:r w:rsidRPr="003B6652">
              <w:rPr>
                <w:noProof/>
                <w:webHidden/>
              </w:rPr>
              <w:fldChar w:fldCharType="separate"/>
            </w:r>
            <w:r w:rsidRPr="003B6652" w:rsidR="003B6652">
              <w:rPr>
                <w:noProof/>
                <w:webHidden/>
              </w:rPr>
              <w:t>111</w:t>
            </w:r>
            <w:r w:rsidRPr="003B6652">
              <w:rPr>
                <w:noProof/>
                <w:webHidden/>
              </w:rPr>
              <w:fldChar w:fldCharType="end"/>
            </w:r>
          </w:hyperlink>
        </w:p>
        <w:p w:rsidRPr="003B6652" w:rsidR="00671137" w:rsidP="003B6652" w14:paraId="0D957E8C" w14:textId="1690AD65">
          <w:pPr>
            <w:pStyle w:val="TOC6"/>
            <w:tabs>
              <w:tab w:val="left" w:pos="2381"/>
            </w:tabs>
            <w:rPr>
              <w:rFonts w:eastAsiaTheme="minorEastAsia"/>
              <w:noProof/>
              <w:sz w:val="22"/>
              <w:szCs w:val="22"/>
              <w:lang w:eastAsia="tr-TR"/>
            </w:rPr>
          </w:pPr>
          <w:hyperlink w:history="1" w:anchor="_Toc235438021">
            <w:r w:rsidRPr="003B6652">
              <w:rPr>
                <w:rStyle w:val="Hyperlink"/>
                <w:noProof/>
                <w:lang w:bidi="en-US"/>
              </w:rPr>
              <w:t>iii.</w:t>
            </w:r>
            <w:r w:rsidRPr="003B6652">
              <w:rPr>
                <w:rFonts w:eastAsiaTheme="minorEastAsia"/>
                <w:noProof/>
                <w:sz w:val="22"/>
                <w:szCs w:val="22"/>
                <w:lang w:eastAsia="tr-TR"/>
              </w:rPr>
              <w:tab/>
            </w:r>
            <w:r w:rsidRPr="003B6652">
              <w:rPr>
                <w:rStyle w:val="Hyperlink"/>
                <w:noProof/>
                <w:lang w:bidi="en-US"/>
              </w:rPr>
              <w:t>Terör Örgütüne Üye Olma Suçunda Aranan Manevi Unsur (Mens Rea)</w:t>
            </w:r>
            <w:r w:rsidRPr="003B6652">
              <w:rPr>
                <w:noProof/>
                <w:webHidden/>
              </w:rPr>
              <w:tab/>
            </w:r>
            <w:r w:rsidRPr="003B6652">
              <w:rPr>
                <w:noProof/>
                <w:webHidden/>
              </w:rPr>
              <w:fldChar w:fldCharType="begin"/>
            </w:r>
            <w:r w:rsidRPr="003B6652">
              <w:rPr>
                <w:noProof/>
                <w:webHidden/>
              </w:rPr>
              <w:instrText xml:space="preserve"> PAGEREF _Toc235438021 \h </w:instrText>
            </w:r>
            <w:r w:rsidRPr="003B6652">
              <w:rPr>
                <w:noProof/>
                <w:webHidden/>
              </w:rPr>
              <w:fldChar w:fldCharType="separate"/>
            </w:r>
            <w:r w:rsidRPr="003B6652" w:rsidR="003B6652">
              <w:rPr>
                <w:noProof/>
                <w:webHidden/>
              </w:rPr>
              <w:t>112</w:t>
            </w:r>
            <w:r w:rsidRPr="003B6652">
              <w:rPr>
                <w:noProof/>
                <w:webHidden/>
              </w:rPr>
              <w:fldChar w:fldCharType="end"/>
            </w:r>
          </w:hyperlink>
        </w:p>
        <w:p w:rsidRPr="003B6652" w:rsidR="00671137" w:rsidP="003B6652" w14:paraId="3B246846" w14:textId="4D7A4C7E">
          <w:pPr>
            <w:pStyle w:val="TOC6"/>
            <w:tabs>
              <w:tab w:val="left" w:pos="2381"/>
            </w:tabs>
            <w:rPr>
              <w:rFonts w:eastAsiaTheme="minorEastAsia"/>
              <w:noProof/>
              <w:sz w:val="22"/>
              <w:szCs w:val="22"/>
              <w:lang w:eastAsia="tr-TR"/>
            </w:rPr>
          </w:pPr>
          <w:hyperlink w:history="1" w:anchor="_Toc235438022">
            <w:r w:rsidRPr="003B6652">
              <w:rPr>
                <w:rStyle w:val="Hyperlink"/>
                <w:noProof/>
                <w:lang w:bidi="en-US"/>
              </w:rPr>
              <w:t>iv.</w:t>
            </w:r>
            <w:r w:rsidRPr="003B6652">
              <w:rPr>
                <w:rFonts w:eastAsiaTheme="minorEastAsia"/>
                <w:noProof/>
                <w:sz w:val="22"/>
                <w:szCs w:val="22"/>
                <w:lang w:eastAsia="tr-TR"/>
              </w:rPr>
              <w:tab/>
            </w:r>
            <w:r w:rsidRPr="003B6652">
              <w:rPr>
                <w:rStyle w:val="Hyperlink"/>
                <w:noProof/>
                <w:lang w:bidi="en-US"/>
              </w:rPr>
              <w:t>Mevcut Davada Suçun Manevi Unsurunun (Mens Rea) Ulusal Mahkemeler Tarafından Tespit Edilmesi</w:t>
            </w:r>
            <w:r w:rsidRPr="003B6652">
              <w:rPr>
                <w:noProof/>
                <w:webHidden/>
              </w:rPr>
              <w:tab/>
            </w:r>
            <w:r w:rsidRPr="003B6652">
              <w:rPr>
                <w:noProof/>
                <w:webHidden/>
              </w:rPr>
              <w:fldChar w:fldCharType="begin"/>
            </w:r>
            <w:r w:rsidRPr="003B6652">
              <w:rPr>
                <w:noProof/>
                <w:webHidden/>
              </w:rPr>
              <w:instrText xml:space="preserve"> PAGEREF _Toc235438022 \h </w:instrText>
            </w:r>
            <w:r w:rsidRPr="003B6652">
              <w:rPr>
                <w:noProof/>
                <w:webHidden/>
              </w:rPr>
              <w:fldChar w:fldCharType="separate"/>
            </w:r>
            <w:r w:rsidRPr="003B6652" w:rsidR="003B6652">
              <w:rPr>
                <w:noProof/>
                <w:webHidden/>
              </w:rPr>
              <w:t>113</w:t>
            </w:r>
            <w:r w:rsidRPr="003B6652">
              <w:rPr>
                <w:noProof/>
                <w:webHidden/>
              </w:rPr>
              <w:fldChar w:fldCharType="end"/>
            </w:r>
          </w:hyperlink>
        </w:p>
        <w:p w:rsidRPr="003B6652" w:rsidR="00671137" w:rsidP="003B6652" w14:paraId="7EC10DBB" w14:textId="76097FC9">
          <w:pPr>
            <w:pStyle w:val="TOC6"/>
            <w:tabs>
              <w:tab w:val="left" w:pos="2381"/>
            </w:tabs>
            <w:rPr>
              <w:rFonts w:eastAsiaTheme="minorEastAsia"/>
              <w:noProof/>
              <w:sz w:val="22"/>
              <w:szCs w:val="22"/>
              <w:lang w:eastAsia="tr-TR"/>
            </w:rPr>
          </w:pPr>
          <w:hyperlink w:history="1" w:anchor="_Toc235438023">
            <w:r w:rsidRPr="003B6652">
              <w:rPr>
                <w:rStyle w:val="Hyperlink"/>
                <w:rFonts w:eastAsia="Times New Roman"/>
                <w:noProof/>
                <w:lang w:bidi="en-US"/>
              </w:rPr>
              <w:t>v.</w:t>
            </w:r>
            <w:r w:rsidRPr="003B6652">
              <w:rPr>
                <w:rFonts w:eastAsiaTheme="minorEastAsia"/>
                <w:noProof/>
                <w:sz w:val="22"/>
                <w:szCs w:val="22"/>
                <w:lang w:eastAsia="tr-TR"/>
              </w:rPr>
              <w:tab/>
            </w:r>
            <w:r w:rsidRPr="003B6652">
              <w:rPr>
                <w:rStyle w:val="Hyperlink"/>
                <w:noProof/>
                <w:lang w:bidi="en-US"/>
              </w:rPr>
              <w:t>Sonuç</w:t>
            </w:r>
            <w:r w:rsidRPr="003B6652">
              <w:rPr>
                <w:noProof/>
                <w:webHidden/>
              </w:rPr>
              <w:tab/>
            </w:r>
            <w:r w:rsidRPr="003B6652">
              <w:rPr>
                <w:noProof/>
                <w:webHidden/>
              </w:rPr>
              <w:fldChar w:fldCharType="begin"/>
            </w:r>
            <w:r w:rsidRPr="003B6652">
              <w:rPr>
                <w:noProof/>
                <w:webHidden/>
              </w:rPr>
              <w:instrText xml:space="preserve"> PAGEREF _Toc235438023 \h </w:instrText>
            </w:r>
            <w:r w:rsidRPr="003B6652">
              <w:rPr>
                <w:noProof/>
                <w:webHidden/>
              </w:rPr>
              <w:fldChar w:fldCharType="separate"/>
            </w:r>
            <w:r w:rsidRPr="003B6652" w:rsidR="003B6652">
              <w:rPr>
                <w:noProof/>
                <w:webHidden/>
              </w:rPr>
              <w:t>119</w:t>
            </w:r>
            <w:r w:rsidRPr="003B6652">
              <w:rPr>
                <w:noProof/>
                <w:webHidden/>
              </w:rPr>
              <w:fldChar w:fldCharType="end"/>
            </w:r>
          </w:hyperlink>
        </w:p>
        <w:p w:rsidRPr="003B6652" w:rsidR="00671137" w:rsidP="003B6652" w14:paraId="4F38CA00" w14:textId="2A73DCF6">
          <w:pPr>
            <w:pStyle w:val="TOC2"/>
            <w:tabs>
              <w:tab w:val="left" w:pos="1020"/>
            </w:tabs>
            <w:rPr>
              <w:rFonts w:eastAsiaTheme="minorEastAsia"/>
              <w:noProof/>
              <w:szCs w:val="22"/>
              <w:lang w:eastAsia="tr-TR"/>
            </w:rPr>
          </w:pPr>
          <w:hyperlink w:history="1" w:anchor="_Toc235438024">
            <w:r w:rsidRPr="003B6652">
              <w:rPr>
                <w:rStyle w:val="Hyperlink"/>
                <w:noProof/>
              </w:rPr>
              <w:t>III.</w:t>
            </w:r>
            <w:r w:rsidRPr="003B6652">
              <w:rPr>
                <w:rFonts w:eastAsiaTheme="minorEastAsia"/>
                <w:noProof/>
                <w:szCs w:val="22"/>
                <w:lang w:eastAsia="tr-TR"/>
              </w:rPr>
              <w:tab/>
            </w:r>
            <w:r w:rsidRPr="003B6652">
              <w:rPr>
                <w:rStyle w:val="Hyperlink"/>
                <w:noProof/>
              </w:rPr>
              <w:t>SÖZLEŞME</w:t>
            </w:r>
            <w:r w:rsidRPr="003B6652" w:rsidR="003B6652">
              <w:rPr>
                <w:rStyle w:val="Hyperlink"/>
                <w:noProof/>
              </w:rPr>
              <w:t>’</w:t>
            </w:r>
            <w:r w:rsidRPr="003B6652">
              <w:rPr>
                <w:rStyle w:val="Hyperlink"/>
                <w:noProof/>
              </w:rPr>
              <w:t>NİN 3. MADDESİNİN İHLAL EDİLDİĞİ İDDİASI HAKKINDA</w:t>
            </w:r>
            <w:r w:rsidRPr="003B6652">
              <w:rPr>
                <w:noProof/>
                <w:webHidden/>
              </w:rPr>
              <w:tab/>
            </w:r>
            <w:r w:rsidRPr="003B6652">
              <w:rPr>
                <w:noProof/>
                <w:webHidden/>
              </w:rPr>
              <w:fldChar w:fldCharType="begin"/>
            </w:r>
            <w:r w:rsidRPr="003B6652">
              <w:rPr>
                <w:noProof/>
                <w:webHidden/>
              </w:rPr>
              <w:instrText xml:space="preserve"> PAGEREF _Toc235438024 \h </w:instrText>
            </w:r>
            <w:r w:rsidRPr="003B6652">
              <w:rPr>
                <w:noProof/>
                <w:webHidden/>
              </w:rPr>
              <w:fldChar w:fldCharType="separate"/>
            </w:r>
            <w:r w:rsidRPr="003B6652" w:rsidR="003B6652">
              <w:rPr>
                <w:noProof/>
                <w:webHidden/>
              </w:rPr>
              <w:t>119</w:t>
            </w:r>
            <w:r w:rsidRPr="003B6652">
              <w:rPr>
                <w:noProof/>
                <w:webHidden/>
              </w:rPr>
              <w:fldChar w:fldCharType="end"/>
            </w:r>
          </w:hyperlink>
        </w:p>
        <w:p w:rsidRPr="003B6652" w:rsidR="00671137" w:rsidP="003B6652" w14:paraId="50AA40A2" w14:textId="2415913B">
          <w:pPr>
            <w:pStyle w:val="TOC3"/>
            <w:tabs>
              <w:tab w:val="left" w:pos="1361"/>
            </w:tabs>
            <w:rPr>
              <w:rFonts w:eastAsiaTheme="minorEastAsia"/>
              <w:noProof/>
              <w:sz w:val="22"/>
              <w:szCs w:val="22"/>
              <w:lang w:eastAsia="tr-TR"/>
            </w:rPr>
          </w:pPr>
          <w:hyperlink w:history="1" w:anchor="_Toc235438025">
            <w:r w:rsidRPr="003B6652">
              <w:rPr>
                <w:rStyle w:val="Hyperlink"/>
                <w:noProof/>
              </w:rPr>
              <w:t>A.</w:t>
            </w:r>
            <w:r w:rsidRPr="003B6652">
              <w:rPr>
                <w:rFonts w:eastAsiaTheme="minorEastAsia"/>
                <w:noProof/>
                <w:sz w:val="22"/>
                <w:szCs w:val="22"/>
                <w:lang w:eastAsia="tr-TR"/>
              </w:rPr>
              <w:tab/>
            </w:r>
            <w:r w:rsidRPr="003B6652">
              <w:rPr>
                <w:rStyle w:val="Hyperlink"/>
                <w:noProof/>
              </w:rPr>
              <w:t>Daire Kararı</w:t>
            </w:r>
            <w:r w:rsidRPr="003B6652">
              <w:rPr>
                <w:noProof/>
                <w:webHidden/>
              </w:rPr>
              <w:tab/>
            </w:r>
            <w:r w:rsidRPr="003B6652">
              <w:rPr>
                <w:noProof/>
                <w:webHidden/>
              </w:rPr>
              <w:fldChar w:fldCharType="begin"/>
            </w:r>
            <w:r w:rsidRPr="003B6652">
              <w:rPr>
                <w:noProof/>
                <w:webHidden/>
              </w:rPr>
              <w:instrText xml:space="preserve"> PAGEREF _Toc235438025 \h </w:instrText>
            </w:r>
            <w:r w:rsidRPr="003B6652">
              <w:rPr>
                <w:noProof/>
                <w:webHidden/>
              </w:rPr>
              <w:fldChar w:fldCharType="separate"/>
            </w:r>
            <w:r w:rsidRPr="003B6652" w:rsidR="003B6652">
              <w:rPr>
                <w:noProof/>
                <w:webHidden/>
              </w:rPr>
              <w:t>119</w:t>
            </w:r>
            <w:r w:rsidRPr="003B6652">
              <w:rPr>
                <w:noProof/>
                <w:webHidden/>
              </w:rPr>
              <w:fldChar w:fldCharType="end"/>
            </w:r>
          </w:hyperlink>
        </w:p>
        <w:p w:rsidRPr="003B6652" w:rsidR="00671137" w:rsidP="003B6652" w14:paraId="2E7E7080" w14:textId="6F437AD6">
          <w:pPr>
            <w:pStyle w:val="TOC3"/>
            <w:tabs>
              <w:tab w:val="left" w:pos="1361"/>
            </w:tabs>
            <w:rPr>
              <w:rFonts w:eastAsiaTheme="minorEastAsia"/>
              <w:noProof/>
              <w:sz w:val="22"/>
              <w:szCs w:val="22"/>
              <w:lang w:eastAsia="tr-TR"/>
            </w:rPr>
          </w:pPr>
          <w:hyperlink w:history="1" w:anchor="_Toc235438026">
            <w:r w:rsidRPr="003B6652">
              <w:rPr>
                <w:rStyle w:val="Hyperlink"/>
                <w:noProof/>
              </w:rPr>
              <w:t>B.</w:t>
            </w:r>
            <w:r w:rsidRPr="003B6652">
              <w:rPr>
                <w:rFonts w:eastAsiaTheme="minorEastAsia"/>
                <w:noProof/>
                <w:sz w:val="22"/>
                <w:szCs w:val="22"/>
                <w:lang w:eastAsia="tr-TR"/>
              </w:rPr>
              <w:tab/>
            </w:r>
            <w:r w:rsidRPr="003B6652">
              <w:rPr>
                <w:rStyle w:val="Hyperlink"/>
                <w:noProof/>
              </w:rPr>
              <w:t>Tarafların İddiaları</w:t>
            </w:r>
            <w:r w:rsidRPr="003B6652">
              <w:rPr>
                <w:noProof/>
                <w:webHidden/>
              </w:rPr>
              <w:tab/>
            </w:r>
            <w:r w:rsidRPr="003B6652">
              <w:rPr>
                <w:noProof/>
                <w:webHidden/>
              </w:rPr>
              <w:fldChar w:fldCharType="begin"/>
            </w:r>
            <w:r w:rsidRPr="003B6652">
              <w:rPr>
                <w:noProof/>
                <w:webHidden/>
              </w:rPr>
              <w:instrText xml:space="preserve"> PAGEREF _Toc235438026 \h </w:instrText>
            </w:r>
            <w:r w:rsidRPr="003B6652">
              <w:rPr>
                <w:noProof/>
                <w:webHidden/>
              </w:rPr>
              <w:fldChar w:fldCharType="separate"/>
            </w:r>
            <w:r w:rsidRPr="003B6652" w:rsidR="003B6652">
              <w:rPr>
                <w:noProof/>
                <w:webHidden/>
              </w:rPr>
              <w:t>121</w:t>
            </w:r>
            <w:r w:rsidRPr="003B6652">
              <w:rPr>
                <w:noProof/>
                <w:webHidden/>
              </w:rPr>
              <w:fldChar w:fldCharType="end"/>
            </w:r>
          </w:hyperlink>
        </w:p>
        <w:p w:rsidRPr="003B6652" w:rsidR="00671137" w:rsidP="003B6652" w14:paraId="43AEBCAF" w14:textId="060B214D">
          <w:pPr>
            <w:pStyle w:val="TOC4"/>
            <w:tabs>
              <w:tab w:val="left" w:pos="1701"/>
            </w:tabs>
            <w:rPr>
              <w:rFonts w:eastAsiaTheme="minorEastAsia"/>
              <w:noProof/>
              <w:sz w:val="22"/>
              <w:szCs w:val="22"/>
              <w:lang w:eastAsia="tr-TR"/>
            </w:rPr>
          </w:pPr>
          <w:hyperlink w:history="1" w:anchor="_Toc235438027">
            <w:r w:rsidRPr="003B6652">
              <w:rPr>
                <w:rStyle w:val="Hyperlink"/>
                <w:noProof/>
              </w:rPr>
              <w:t>1.</w:t>
            </w:r>
            <w:r w:rsidRPr="003B6652">
              <w:rPr>
                <w:rFonts w:eastAsiaTheme="minorEastAsia"/>
                <w:noProof/>
                <w:sz w:val="22"/>
                <w:szCs w:val="22"/>
                <w:lang w:eastAsia="tr-TR"/>
              </w:rPr>
              <w:tab/>
            </w:r>
            <w:r w:rsidRPr="003B6652">
              <w:rPr>
                <w:rStyle w:val="Hyperlink"/>
                <w:noProof/>
              </w:rPr>
              <w:t>Başvuran</w:t>
            </w:r>
            <w:r w:rsidRPr="003B6652">
              <w:rPr>
                <w:noProof/>
                <w:webHidden/>
              </w:rPr>
              <w:tab/>
            </w:r>
            <w:r w:rsidRPr="003B6652">
              <w:rPr>
                <w:noProof/>
                <w:webHidden/>
              </w:rPr>
              <w:fldChar w:fldCharType="begin"/>
            </w:r>
            <w:r w:rsidRPr="003B6652">
              <w:rPr>
                <w:noProof/>
                <w:webHidden/>
              </w:rPr>
              <w:instrText xml:space="preserve"> PAGEREF _Toc235438027 \h </w:instrText>
            </w:r>
            <w:r w:rsidRPr="003B6652">
              <w:rPr>
                <w:noProof/>
                <w:webHidden/>
              </w:rPr>
              <w:fldChar w:fldCharType="separate"/>
            </w:r>
            <w:r w:rsidRPr="003B6652" w:rsidR="003B6652">
              <w:rPr>
                <w:noProof/>
                <w:webHidden/>
              </w:rPr>
              <w:t>121</w:t>
            </w:r>
            <w:r w:rsidRPr="003B6652">
              <w:rPr>
                <w:noProof/>
                <w:webHidden/>
              </w:rPr>
              <w:fldChar w:fldCharType="end"/>
            </w:r>
          </w:hyperlink>
        </w:p>
        <w:p w:rsidRPr="003B6652" w:rsidR="00671137" w:rsidP="003B6652" w14:paraId="21896BC7" w14:textId="7BA89895">
          <w:pPr>
            <w:pStyle w:val="TOC4"/>
            <w:tabs>
              <w:tab w:val="left" w:pos="1701"/>
            </w:tabs>
            <w:rPr>
              <w:rFonts w:eastAsiaTheme="minorEastAsia"/>
              <w:noProof/>
              <w:sz w:val="22"/>
              <w:szCs w:val="22"/>
              <w:lang w:eastAsia="tr-TR"/>
            </w:rPr>
          </w:pPr>
          <w:hyperlink w:history="1" w:anchor="_Toc235438028">
            <w:r w:rsidRPr="003B6652">
              <w:rPr>
                <w:rStyle w:val="Hyperlink"/>
                <w:noProof/>
              </w:rPr>
              <w:t>2.</w:t>
            </w:r>
            <w:r w:rsidRPr="003B6652">
              <w:rPr>
                <w:rFonts w:eastAsiaTheme="minorEastAsia"/>
                <w:noProof/>
                <w:sz w:val="22"/>
                <w:szCs w:val="22"/>
                <w:lang w:eastAsia="tr-TR"/>
              </w:rPr>
              <w:tab/>
            </w:r>
            <w:r w:rsidRPr="003B6652">
              <w:rPr>
                <w:rStyle w:val="Hyperlink"/>
                <w:noProof/>
              </w:rPr>
              <w:t>Hükümet</w:t>
            </w:r>
            <w:r w:rsidRPr="003B6652">
              <w:rPr>
                <w:noProof/>
                <w:webHidden/>
              </w:rPr>
              <w:tab/>
            </w:r>
            <w:r w:rsidRPr="003B6652">
              <w:rPr>
                <w:noProof/>
                <w:webHidden/>
              </w:rPr>
              <w:fldChar w:fldCharType="begin"/>
            </w:r>
            <w:r w:rsidRPr="003B6652">
              <w:rPr>
                <w:noProof/>
                <w:webHidden/>
              </w:rPr>
              <w:instrText xml:space="preserve"> PAGEREF _Toc235438028 \h </w:instrText>
            </w:r>
            <w:r w:rsidRPr="003B6652">
              <w:rPr>
                <w:noProof/>
                <w:webHidden/>
              </w:rPr>
              <w:fldChar w:fldCharType="separate"/>
            </w:r>
            <w:r w:rsidRPr="003B6652" w:rsidR="003B6652">
              <w:rPr>
                <w:noProof/>
                <w:webHidden/>
              </w:rPr>
              <w:t>122</w:t>
            </w:r>
            <w:r w:rsidRPr="003B6652">
              <w:rPr>
                <w:noProof/>
                <w:webHidden/>
              </w:rPr>
              <w:fldChar w:fldCharType="end"/>
            </w:r>
          </w:hyperlink>
        </w:p>
        <w:p w:rsidRPr="003B6652" w:rsidR="00671137" w:rsidP="003B6652" w14:paraId="2FF881D8" w14:textId="43428D83">
          <w:pPr>
            <w:pStyle w:val="TOC3"/>
            <w:tabs>
              <w:tab w:val="left" w:pos="1361"/>
            </w:tabs>
            <w:rPr>
              <w:rFonts w:eastAsiaTheme="minorEastAsia"/>
              <w:noProof/>
              <w:sz w:val="22"/>
              <w:szCs w:val="22"/>
              <w:lang w:eastAsia="tr-TR"/>
            </w:rPr>
          </w:pPr>
          <w:hyperlink w:history="1" w:anchor="_Toc235438029">
            <w:r w:rsidRPr="003B6652">
              <w:rPr>
                <w:rStyle w:val="Hyperlink"/>
                <w:noProof/>
              </w:rPr>
              <w:t>C.</w:t>
            </w:r>
            <w:r w:rsidRPr="003B6652">
              <w:rPr>
                <w:rFonts w:eastAsiaTheme="minorEastAsia"/>
                <w:noProof/>
                <w:sz w:val="22"/>
                <w:szCs w:val="22"/>
                <w:lang w:eastAsia="tr-TR"/>
              </w:rPr>
              <w:tab/>
            </w:r>
            <w:r w:rsidRPr="003B6652">
              <w:rPr>
                <w:rStyle w:val="Hyperlink"/>
                <w:noProof/>
              </w:rPr>
              <w:t>Mahkemenin Değerlendirmesi</w:t>
            </w:r>
            <w:r w:rsidRPr="003B6652">
              <w:rPr>
                <w:noProof/>
                <w:webHidden/>
              </w:rPr>
              <w:tab/>
            </w:r>
            <w:r w:rsidRPr="003B6652">
              <w:rPr>
                <w:noProof/>
                <w:webHidden/>
              </w:rPr>
              <w:fldChar w:fldCharType="begin"/>
            </w:r>
            <w:r w:rsidRPr="003B6652">
              <w:rPr>
                <w:noProof/>
                <w:webHidden/>
              </w:rPr>
              <w:instrText xml:space="preserve"> PAGEREF _Toc235438029 \h </w:instrText>
            </w:r>
            <w:r w:rsidRPr="003B6652">
              <w:rPr>
                <w:noProof/>
                <w:webHidden/>
              </w:rPr>
              <w:fldChar w:fldCharType="separate"/>
            </w:r>
            <w:r w:rsidRPr="003B6652" w:rsidR="003B6652">
              <w:rPr>
                <w:noProof/>
                <w:webHidden/>
              </w:rPr>
              <w:t>124</w:t>
            </w:r>
            <w:r w:rsidRPr="003B6652">
              <w:rPr>
                <w:noProof/>
                <w:webHidden/>
              </w:rPr>
              <w:fldChar w:fldCharType="end"/>
            </w:r>
          </w:hyperlink>
        </w:p>
        <w:p w:rsidRPr="003B6652" w:rsidR="00671137" w:rsidP="003B6652" w14:paraId="6B99F90F" w14:textId="781E32C7">
          <w:pPr>
            <w:pStyle w:val="TOC4"/>
            <w:tabs>
              <w:tab w:val="left" w:pos="1701"/>
            </w:tabs>
            <w:rPr>
              <w:rFonts w:eastAsiaTheme="minorEastAsia"/>
              <w:noProof/>
              <w:sz w:val="22"/>
              <w:szCs w:val="22"/>
              <w:lang w:eastAsia="tr-TR"/>
            </w:rPr>
          </w:pPr>
          <w:hyperlink w:history="1" w:anchor="_Toc235438030">
            <w:r w:rsidRPr="003B6652">
              <w:rPr>
                <w:rStyle w:val="Hyperlink"/>
                <w:noProof/>
              </w:rPr>
              <w:t>1.</w:t>
            </w:r>
            <w:r w:rsidRPr="003B6652">
              <w:rPr>
                <w:rFonts w:eastAsiaTheme="minorEastAsia"/>
                <w:noProof/>
                <w:sz w:val="22"/>
                <w:szCs w:val="22"/>
                <w:lang w:eastAsia="tr-TR"/>
              </w:rPr>
              <w:tab/>
            </w:r>
            <w:r w:rsidRPr="003B6652">
              <w:rPr>
                <w:rStyle w:val="Hyperlink"/>
                <w:noProof/>
              </w:rPr>
              <w:t>Davanın Kapsamı</w:t>
            </w:r>
            <w:r w:rsidRPr="003B6652">
              <w:rPr>
                <w:noProof/>
                <w:webHidden/>
              </w:rPr>
              <w:tab/>
            </w:r>
            <w:r w:rsidRPr="003B6652">
              <w:rPr>
                <w:noProof/>
                <w:webHidden/>
              </w:rPr>
              <w:fldChar w:fldCharType="begin"/>
            </w:r>
            <w:r w:rsidRPr="003B6652">
              <w:rPr>
                <w:noProof/>
                <w:webHidden/>
              </w:rPr>
              <w:instrText xml:space="preserve"> PAGEREF _Toc235438030 \h </w:instrText>
            </w:r>
            <w:r w:rsidRPr="003B6652">
              <w:rPr>
                <w:noProof/>
                <w:webHidden/>
              </w:rPr>
              <w:fldChar w:fldCharType="separate"/>
            </w:r>
            <w:r w:rsidRPr="003B6652" w:rsidR="003B6652">
              <w:rPr>
                <w:noProof/>
                <w:webHidden/>
              </w:rPr>
              <w:t>124</w:t>
            </w:r>
            <w:r w:rsidRPr="003B6652">
              <w:rPr>
                <w:noProof/>
                <w:webHidden/>
              </w:rPr>
              <w:fldChar w:fldCharType="end"/>
            </w:r>
          </w:hyperlink>
        </w:p>
        <w:p w:rsidRPr="003B6652" w:rsidR="00671137" w:rsidP="003B6652" w14:paraId="0CF49A21" w14:textId="630B8FFD">
          <w:pPr>
            <w:pStyle w:val="TOC4"/>
            <w:tabs>
              <w:tab w:val="left" w:pos="1701"/>
            </w:tabs>
            <w:rPr>
              <w:rFonts w:eastAsiaTheme="minorEastAsia"/>
              <w:noProof/>
              <w:sz w:val="22"/>
              <w:szCs w:val="22"/>
              <w:lang w:eastAsia="tr-TR"/>
            </w:rPr>
          </w:pPr>
          <w:hyperlink w:history="1" w:anchor="_Toc235438031">
            <w:r w:rsidRPr="003B6652">
              <w:rPr>
                <w:rStyle w:val="Hyperlink"/>
                <w:noProof/>
              </w:rPr>
              <w:t>2.</w:t>
            </w:r>
            <w:r w:rsidRPr="003B6652">
              <w:rPr>
                <w:rFonts w:eastAsiaTheme="minorEastAsia"/>
                <w:noProof/>
                <w:sz w:val="22"/>
                <w:szCs w:val="22"/>
                <w:lang w:eastAsia="tr-TR"/>
              </w:rPr>
              <w:tab/>
            </w:r>
            <w:r w:rsidRPr="003B6652">
              <w:rPr>
                <w:rStyle w:val="Hyperlink"/>
                <w:noProof/>
              </w:rPr>
              <w:t>Hükümetin İlk İtirazı Hakkında</w:t>
            </w:r>
            <w:r w:rsidRPr="003B6652">
              <w:rPr>
                <w:noProof/>
                <w:webHidden/>
              </w:rPr>
              <w:tab/>
            </w:r>
            <w:r w:rsidRPr="003B6652">
              <w:rPr>
                <w:noProof/>
                <w:webHidden/>
              </w:rPr>
              <w:fldChar w:fldCharType="begin"/>
            </w:r>
            <w:r w:rsidRPr="003B6652">
              <w:rPr>
                <w:noProof/>
                <w:webHidden/>
              </w:rPr>
              <w:instrText xml:space="preserve"> PAGEREF _Toc235438031 \h </w:instrText>
            </w:r>
            <w:r w:rsidRPr="003B6652">
              <w:rPr>
                <w:noProof/>
                <w:webHidden/>
              </w:rPr>
              <w:fldChar w:fldCharType="separate"/>
            </w:r>
            <w:r w:rsidRPr="003B6652" w:rsidR="003B6652">
              <w:rPr>
                <w:noProof/>
                <w:webHidden/>
              </w:rPr>
              <w:t>125</w:t>
            </w:r>
            <w:r w:rsidRPr="003B6652">
              <w:rPr>
                <w:noProof/>
                <w:webHidden/>
              </w:rPr>
              <w:fldChar w:fldCharType="end"/>
            </w:r>
          </w:hyperlink>
        </w:p>
        <w:p w:rsidRPr="003B6652" w:rsidR="00671137" w:rsidP="003B6652" w14:paraId="1EC9AA33" w14:textId="0C289A07">
          <w:pPr>
            <w:pStyle w:val="TOC4"/>
            <w:tabs>
              <w:tab w:val="left" w:pos="1701"/>
            </w:tabs>
            <w:rPr>
              <w:rFonts w:eastAsiaTheme="minorEastAsia"/>
              <w:noProof/>
              <w:sz w:val="22"/>
              <w:szCs w:val="22"/>
              <w:lang w:eastAsia="tr-TR"/>
            </w:rPr>
          </w:pPr>
          <w:hyperlink w:history="1" w:anchor="_Toc235438032">
            <w:r w:rsidRPr="003B6652">
              <w:rPr>
                <w:rStyle w:val="Hyperlink"/>
                <w:noProof/>
              </w:rPr>
              <w:t>3.</w:t>
            </w:r>
            <w:r w:rsidRPr="003B6652">
              <w:rPr>
                <w:rFonts w:eastAsiaTheme="minorEastAsia"/>
                <w:noProof/>
                <w:sz w:val="22"/>
                <w:szCs w:val="22"/>
                <w:lang w:eastAsia="tr-TR"/>
              </w:rPr>
              <w:tab/>
            </w:r>
            <w:r w:rsidRPr="003B6652">
              <w:rPr>
                <w:rStyle w:val="Hyperlink"/>
                <w:noProof/>
              </w:rPr>
              <w:t>3. Madde Bağlamındaki Şikâyet Hakkında</w:t>
            </w:r>
            <w:r w:rsidRPr="003B6652">
              <w:rPr>
                <w:noProof/>
                <w:webHidden/>
              </w:rPr>
              <w:tab/>
            </w:r>
            <w:r w:rsidRPr="003B6652">
              <w:rPr>
                <w:noProof/>
                <w:webHidden/>
              </w:rPr>
              <w:fldChar w:fldCharType="begin"/>
            </w:r>
            <w:r w:rsidRPr="003B6652">
              <w:rPr>
                <w:noProof/>
                <w:webHidden/>
              </w:rPr>
              <w:instrText xml:space="preserve"> PAGEREF _Toc235438032 \h </w:instrText>
            </w:r>
            <w:r w:rsidRPr="003B6652">
              <w:rPr>
                <w:noProof/>
                <w:webHidden/>
              </w:rPr>
              <w:fldChar w:fldCharType="separate"/>
            </w:r>
            <w:r w:rsidRPr="003B6652" w:rsidR="003B6652">
              <w:rPr>
                <w:noProof/>
                <w:webHidden/>
              </w:rPr>
              <w:t>127</w:t>
            </w:r>
            <w:r w:rsidRPr="003B6652">
              <w:rPr>
                <w:noProof/>
                <w:webHidden/>
              </w:rPr>
              <w:fldChar w:fldCharType="end"/>
            </w:r>
          </w:hyperlink>
        </w:p>
        <w:p w:rsidRPr="003B6652" w:rsidR="00671137" w:rsidP="003B6652" w14:paraId="39932192" w14:textId="5A0E4159">
          <w:pPr>
            <w:pStyle w:val="TOC5"/>
            <w:tabs>
              <w:tab w:val="left" w:pos="2041"/>
            </w:tabs>
            <w:rPr>
              <w:rFonts w:eastAsiaTheme="minorEastAsia"/>
              <w:noProof/>
              <w:sz w:val="22"/>
              <w:szCs w:val="22"/>
              <w:lang w:eastAsia="tr-TR"/>
            </w:rPr>
          </w:pPr>
          <w:hyperlink w:history="1" w:anchor="_Toc235438033">
            <w:r w:rsidRPr="003B6652">
              <w:rPr>
                <w:rStyle w:val="Hyperlink"/>
                <w:noProof/>
              </w:rPr>
              <w:t>a)</w:t>
            </w:r>
            <w:r w:rsidRPr="003B6652">
              <w:rPr>
                <w:rFonts w:eastAsiaTheme="minorEastAsia"/>
                <w:noProof/>
                <w:sz w:val="22"/>
                <w:szCs w:val="22"/>
                <w:lang w:eastAsia="tr-TR"/>
              </w:rPr>
              <w:tab/>
            </w:r>
            <w:r w:rsidRPr="003B6652">
              <w:rPr>
                <w:rStyle w:val="Hyperlink"/>
                <w:noProof/>
              </w:rPr>
              <w:t>Genel İlkeler</w:t>
            </w:r>
            <w:r w:rsidRPr="003B6652">
              <w:rPr>
                <w:noProof/>
                <w:webHidden/>
              </w:rPr>
              <w:tab/>
            </w:r>
            <w:r w:rsidRPr="003B6652">
              <w:rPr>
                <w:noProof/>
                <w:webHidden/>
              </w:rPr>
              <w:fldChar w:fldCharType="begin"/>
            </w:r>
            <w:r w:rsidRPr="003B6652">
              <w:rPr>
                <w:noProof/>
                <w:webHidden/>
              </w:rPr>
              <w:instrText xml:space="preserve"> PAGEREF _Toc235438033 \h </w:instrText>
            </w:r>
            <w:r w:rsidRPr="003B6652">
              <w:rPr>
                <w:noProof/>
                <w:webHidden/>
              </w:rPr>
              <w:fldChar w:fldCharType="separate"/>
            </w:r>
            <w:r w:rsidRPr="003B6652" w:rsidR="003B6652">
              <w:rPr>
                <w:noProof/>
                <w:webHidden/>
              </w:rPr>
              <w:t>127</w:t>
            </w:r>
            <w:r w:rsidRPr="003B6652">
              <w:rPr>
                <w:noProof/>
                <w:webHidden/>
              </w:rPr>
              <w:fldChar w:fldCharType="end"/>
            </w:r>
          </w:hyperlink>
        </w:p>
        <w:p w:rsidRPr="003B6652" w:rsidR="00671137" w:rsidP="003B6652" w14:paraId="5C7BBCF9" w14:textId="58657B6E">
          <w:pPr>
            <w:pStyle w:val="TOC5"/>
            <w:tabs>
              <w:tab w:val="left" w:pos="2041"/>
            </w:tabs>
            <w:rPr>
              <w:rFonts w:eastAsiaTheme="minorEastAsia"/>
              <w:noProof/>
              <w:sz w:val="22"/>
              <w:szCs w:val="22"/>
              <w:lang w:eastAsia="tr-TR"/>
            </w:rPr>
          </w:pPr>
          <w:hyperlink w:history="1" w:anchor="_Toc235438034">
            <w:r w:rsidRPr="003B6652">
              <w:rPr>
                <w:rStyle w:val="Hyperlink"/>
                <w:noProof/>
              </w:rPr>
              <w:t>b)</w:t>
            </w:r>
            <w:r w:rsidRPr="003B6652">
              <w:rPr>
                <w:rFonts w:eastAsiaTheme="minorEastAsia"/>
                <w:noProof/>
                <w:sz w:val="22"/>
                <w:szCs w:val="22"/>
                <w:lang w:eastAsia="tr-TR"/>
              </w:rPr>
              <w:tab/>
            </w:r>
            <w:r w:rsidRPr="003B6652">
              <w:rPr>
                <w:rStyle w:val="Hyperlink"/>
                <w:noProof/>
              </w:rPr>
              <w:t>Bu İlkelerin Mevcut Davaya Uygulanması</w:t>
            </w:r>
            <w:r w:rsidRPr="003B6652">
              <w:rPr>
                <w:noProof/>
                <w:webHidden/>
              </w:rPr>
              <w:tab/>
            </w:r>
            <w:r w:rsidRPr="003B6652">
              <w:rPr>
                <w:noProof/>
                <w:webHidden/>
              </w:rPr>
              <w:fldChar w:fldCharType="begin"/>
            </w:r>
            <w:r w:rsidRPr="003B6652">
              <w:rPr>
                <w:noProof/>
                <w:webHidden/>
              </w:rPr>
              <w:instrText xml:space="preserve"> PAGEREF _Toc235438034 \h </w:instrText>
            </w:r>
            <w:r w:rsidRPr="003B6652">
              <w:rPr>
                <w:noProof/>
                <w:webHidden/>
              </w:rPr>
              <w:fldChar w:fldCharType="separate"/>
            </w:r>
            <w:r w:rsidRPr="003B6652" w:rsidR="003B6652">
              <w:rPr>
                <w:noProof/>
                <w:webHidden/>
              </w:rPr>
              <w:t>129</w:t>
            </w:r>
            <w:r w:rsidRPr="003B6652">
              <w:rPr>
                <w:noProof/>
                <w:webHidden/>
              </w:rPr>
              <w:fldChar w:fldCharType="end"/>
            </w:r>
          </w:hyperlink>
        </w:p>
        <w:p w:rsidRPr="003B6652" w:rsidR="00671137" w:rsidP="003B6652" w14:paraId="120D7B9E" w14:textId="5CFA5939">
          <w:pPr>
            <w:pStyle w:val="TOC2"/>
            <w:tabs>
              <w:tab w:val="left" w:pos="1020"/>
            </w:tabs>
            <w:rPr>
              <w:rFonts w:eastAsiaTheme="minorEastAsia"/>
              <w:noProof/>
              <w:szCs w:val="22"/>
              <w:lang w:eastAsia="tr-TR"/>
            </w:rPr>
          </w:pPr>
          <w:hyperlink w:history="1" w:anchor="_Toc235438035">
            <w:r w:rsidRPr="003B6652">
              <w:rPr>
                <w:rStyle w:val="Hyperlink"/>
                <w:noProof/>
              </w:rPr>
              <w:t>IV.</w:t>
            </w:r>
            <w:r w:rsidRPr="003B6652">
              <w:rPr>
                <w:rFonts w:eastAsiaTheme="minorEastAsia"/>
                <w:noProof/>
                <w:szCs w:val="22"/>
                <w:lang w:eastAsia="tr-TR"/>
              </w:rPr>
              <w:tab/>
            </w:r>
            <w:r w:rsidRPr="003B6652">
              <w:rPr>
                <w:rStyle w:val="Hyperlink"/>
                <w:noProof/>
              </w:rPr>
              <w:t>Sözleşme</w:t>
            </w:r>
            <w:r w:rsidRPr="003B6652" w:rsidR="003B6652">
              <w:rPr>
                <w:rStyle w:val="Hyperlink"/>
                <w:noProof/>
              </w:rPr>
              <w:t>’</w:t>
            </w:r>
            <w:r w:rsidRPr="003B6652">
              <w:rPr>
                <w:rStyle w:val="Hyperlink"/>
                <w:noProof/>
              </w:rPr>
              <w:t>nin 41. maddesinin uygulanması hakkında</w:t>
            </w:r>
            <w:r w:rsidRPr="003B6652">
              <w:rPr>
                <w:noProof/>
                <w:webHidden/>
              </w:rPr>
              <w:tab/>
            </w:r>
            <w:r w:rsidRPr="003B6652">
              <w:rPr>
                <w:noProof/>
                <w:webHidden/>
              </w:rPr>
              <w:fldChar w:fldCharType="begin"/>
            </w:r>
            <w:r w:rsidRPr="003B6652">
              <w:rPr>
                <w:noProof/>
                <w:webHidden/>
              </w:rPr>
              <w:instrText xml:space="preserve"> PAGEREF _Toc235438035 \h </w:instrText>
            </w:r>
            <w:r w:rsidRPr="003B6652">
              <w:rPr>
                <w:noProof/>
                <w:webHidden/>
              </w:rPr>
              <w:fldChar w:fldCharType="separate"/>
            </w:r>
            <w:r w:rsidRPr="003B6652" w:rsidR="003B6652">
              <w:rPr>
                <w:noProof/>
                <w:webHidden/>
              </w:rPr>
              <w:t>135</w:t>
            </w:r>
            <w:r w:rsidRPr="003B6652">
              <w:rPr>
                <w:noProof/>
                <w:webHidden/>
              </w:rPr>
              <w:fldChar w:fldCharType="end"/>
            </w:r>
          </w:hyperlink>
        </w:p>
        <w:p w:rsidRPr="003B6652" w:rsidR="00671137" w:rsidP="003B6652" w14:paraId="2A4C2A1A" w14:textId="0CD228E9">
          <w:pPr>
            <w:pStyle w:val="TOC3"/>
            <w:tabs>
              <w:tab w:val="left" w:pos="1361"/>
            </w:tabs>
            <w:rPr>
              <w:rFonts w:eastAsiaTheme="minorEastAsia"/>
              <w:noProof/>
              <w:sz w:val="22"/>
              <w:szCs w:val="22"/>
              <w:lang w:eastAsia="tr-TR"/>
            </w:rPr>
          </w:pPr>
          <w:hyperlink w:history="1" w:anchor="_Toc235438036">
            <w:r w:rsidRPr="003B6652">
              <w:rPr>
                <w:rStyle w:val="Hyperlink"/>
                <w:noProof/>
              </w:rPr>
              <w:t>A.</w:t>
            </w:r>
            <w:r w:rsidRPr="003B6652">
              <w:rPr>
                <w:rFonts w:eastAsiaTheme="minorEastAsia"/>
                <w:noProof/>
                <w:sz w:val="22"/>
                <w:szCs w:val="22"/>
                <w:lang w:eastAsia="tr-TR"/>
              </w:rPr>
              <w:tab/>
            </w:r>
            <w:r w:rsidRPr="003B6652">
              <w:rPr>
                <w:rStyle w:val="Hyperlink"/>
                <w:noProof/>
              </w:rPr>
              <w:t>Tazminat</w:t>
            </w:r>
            <w:r w:rsidRPr="003B6652">
              <w:rPr>
                <w:noProof/>
                <w:webHidden/>
              </w:rPr>
              <w:tab/>
            </w:r>
            <w:r w:rsidRPr="003B6652">
              <w:rPr>
                <w:noProof/>
                <w:webHidden/>
              </w:rPr>
              <w:fldChar w:fldCharType="begin"/>
            </w:r>
            <w:r w:rsidRPr="003B6652">
              <w:rPr>
                <w:noProof/>
                <w:webHidden/>
              </w:rPr>
              <w:instrText xml:space="preserve"> PAGEREF _Toc235438036 \h </w:instrText>
            </w:r>
            <w:r w:rsidRPr="003B6652">
              <w:rPr>
                <w:noProof/>
                <w:webHidden/>
              </w:rPr>
              <w:fldChar w:fldCharType="separate"/>
            </w:r>
            <w:r w:rsidRPr="003B6652" w:rsidR="003B6652">
              <w:rPr>
                <w:noProof/>
                <w:webHidden/>
              </w:rPr>
              <w:t>135</w:t>
            </w:r>
            <w:r w:rsidRPr="003B6652">
              <w:rPr>
                <w:noProof/>
                <w:webHidden/>
              </w:rPr>
              <w:fldChar w:fldCharType="end"/>
            </w:r>
          </w:hyperlink>
        </w:p>
        <w:p w:rsidRPr="003B6652" w:rsidR="00671137" w:rsidP="003B6652" w14:paraId="46F7E8C8" w14:textId="1056C51F">
          <w:pPr>
            <w:pStyle w:val="TOC3"/>
            <w:tabs>
              <w:tab w:val="left" w:pos="1361"/>
            </w:tabs>
            <w:rPr>
              <w:rFonts w:eastAsiaTheme="minorEastAsia"/>
              <w:noProof/>
              <w:sz w:val="22"/>
              <w:szCs w:val="22"/>
              <w:lang w:eastAsia="tr-TR"/>
            </w:rPr>
          </w:pPr>
          <w:hyperlink w:history="1" w:anchor="_Toc235438037">
            <w:r w:rsidRPr="003B6652">
              <w:rPr>
                <w:rStyle w:val="Hyperlink"/>
                <w:noProof/>
              </w:rPr>
              <w:t>B.</w:t>
            </w:r>
            <w:r w:rsidRPr="003B6652">
              <w:rPr>
                <w:rFonts w:eastAsiaTheme="minorEastAsia"/>
                <w:noProof/>
                <w:sz w:val="22"/>
                <w:szCs w:val="22"/>
                <w:lang w:eastAsia="tr-TR"/>
              </w:rPr>
              <w:tab/>
            </w:r>
            <w:r w:rsidRPr="003B6652">
              <w:rPr>
                <w:rStyle w:val="Hyperlink"/>
                <w:noProof/>
              </w:rPr>
              <w:t>Masraf ve Giderler</w:t>
            </w:r>
            <w:r w:rsidRPr="003B6652">
              <w:rPr>
                <w:noProof/>
                <w:webHidden/>
              </w:rPr>
              <w:tab/>
            </w:r>
            <w:r w:rsidRPr="003B6652">
              <w:rPr>
                <w:noProof/>
                <w:webHidden/>
              </w:rPr>
              <w:fldChar w:fldCharType="begin"/>
            </w:r>
            <w:r w:rsidRPr="003B6652">
              <w:rPr>
                <w:noProof/>
                <w:webHidden/>
              </w:rPr>
              <w:instrText xml:space="preserve"> PAGEREF _Toc235438037 \h </w:instrText>
            </w:r>
            <w:r w:rsidRPr="003B6652">
              <w:rPr>
                <w:noProof/>
                <w:webHidden/>
              </w:rPr>
              <w:fldChar w:fldCharType="separate"/>
            </w:r>
            <w:r w:rsidRPr="003B6652" w:rsidR="003B6652">
              <w:rPr>
                <w:noProof/>
                <w:webHidden/>
              </w:rPr>
              <w:t>138</w:t>
            </w:r>
            <w:r w:rsidRPr="003B6652">
              <w:rPr>
                <w:noProof/>
                <w:webHidden/>
              </w:rPr>
              <w:fldChar w:fldCharType="end"/>
            </w:r>
          </w:hyperlink>
        </w:p>
        <w:p w:rsidRPr="003B6652" w:rsidR="00671137" w:rsidP="003B6652" w14:paraId="2FAA297B" w14:textId="45660371">
          <w:pPr>
            <w:pStyle w:val="TOC1"/>
            <w:rPr>
              <w:rFonts w:eastAsiaTheme="minorEastAsia"/>
              <w:b w:val="0"/>
              <w:noProof/>
              <w:szCs w:val="22"/>
              <w:lang w:eastAsia="tr-TR"/>
            </w:rPr>
          </w:pPr>
          <w:hyperlink w:history="1" w:anchor="_Toc235438038">
            <w:r w:rsidRPr="003B6652">
              <w:rPr>
                <w:rStyle w:val="Hyperlink"/>
                <w:noProof/>
              </w:rPr>
              <w:t>BU GEREKÇELERLE, MAHKEME,</w:t>
            </w:r>
            <w:r w:rsidRPr="003B6652">
              <w:rPr>
                <w:noProof/>
                <w:webHidden/>
              </w:rPr>
              <w:tab/>
            </w:r>
            <w:r w:rsidRPr="003B6652">
              <w:rPr>
                <w:noProof/>
                <w:webHidden/>
              </w:rPr>
              <w:fldChar w:fldCharType="begin"/>
            </w:r>
            <w:r w:rsidRPr="003B6652">
              <w:rPr>
                <w:noProof/>
                <w:webHidden/>
              </w:rPr>
              <w:instrText xml:space="preserve"> PAGEREF _Toc235438038 \h </w:instrText>
            </w:r>
            <w:r w:rsidRPr="003B6652">
              <w:rPr>
                <w:noProof/>
                <w:webHidden/>
              </w:rPr>
              <w:fldChar w:fldCharType="separate"/>
            </w:r>
            <w:r w:rsidRPr="003B6652" w:rsidR="003B6652">
              <w:rPr>
                <w:noProof/>
                <w:webHidden/>
              </w:rPr>
              <w:t>140</w:t>
            </w:r>
            <w:r w:rsidRPr="003B6652">
              <w:rPr>
                <w:noProof/>
                <w:webHidden/>
              </w:rPr>
              <w:fldChar w:fldCharType="end"/>
            </w:r>
          </w:hyperlink>
        </w:p>
        <w:p w:rsidRPr="003B6652" w:rsidR="00671137" w:rsidP="003B6652" w14:paraId="2E0631F2" w14:textId="59ED0291">
          <w:pPr>
            <w:pStyle w:val="TOC1"/>
            <w:rPr>
              <w:rFonts w:eastAsiaTheme="minorEastAsia"/>
              <w:b w:val="0"/>
              <w:noProof/>
              <w:szCs w:val="22"/>
              <w:lang w:eastAsia="tr-TR"/>
            </w:rPr>
          </w:pPr>
          <w:hyperlink w:history="1" w:anchor="_Toc235438039">
            <w:r w:rsidRPr="003B6652">
              <w:rPr>
                <w:rStyle w:val="Hyperlink"/>
                <w:noProof/>
              </w:rPr>
              <w:t>HÂKİMLER VEHABOVİĆ, SCHUKKING, CHANTURIA, YÜKSEL, SEIBERT-FOHR, ROOSMA, GUERRA MARTINS VE NÍ RAIFEARTAIGH</w:t>
            </w:r>
            <w:r w:rsidRPr="003B6652" w:rsidR="003B6652">
              <w:rPr>
                <w:rStyle w:val="Hyperlink"/>
                <w:noProof/>
              </w:rPr>
              <w:t>’</w:t>
            </w:r>
            <w:r w:rsidRPr="003B6652">
              <w:rPr>
                <w:rStyle w:val="Hyperlink"/>
                <w:noProof/>
              </w:rPr>
              <w:t>IN ORTAK KISMİ MUHALEFET ŞERHİ</w:t>
            </w:r>
            <w:r w:rsidRPr="003B6652">
              <w:rPr>
                <w:noProof/>
                <w:webHidden/>
              </w:rPr>
              <w:tab/>
            </w:r>
            <w:r w:rsidRPr="003B6652">
              <w:rPr>
                <w:noProof/>
                <w:webHidden/>
              </w:rPr>
              <w:fldChar w:fldCharType="begin"/>
            </w:r>
            <w:r w:rsidRPr="003B6652">
              <w:rPr>
                <w:noProof/>
                <w:webHidden/>
              </w:rPr>
              <w:instrText xml:space="preserve"> PAGEREF _Toc235438039 \h </w:instrText>
            </w:r>
            <w:r w:rsidRPr="003B6652">
              <w:rPr>
                <w:noProof/>
                <w:webHidden/>
              </w:rPr>
              <w:fldChar w:fldCharType="separate"/>
            </w:r>
            <w:r w:rsidRPr="003B6652" w:rsidR="003B6652">
              <w:rPr>
                <w:noProof/>
                <w:webHidden/>
              </w:rPr>
              <w:t>143</w:t>
            </w:r>
            <w:r w:rsidRPr="003B6652">
              <w:rPr>
                <w:noProof/>
                <w:webHidden/>
              </w:rPr>
              <w:fldChar w:fldCharType="end"/>
            </w:r>
          </w:hyperlink>
        </w:p>
        <w:p w:rsidRPr="003B6652" w:rsidR="00671137" w:rsidP="003B6652" w14:paraId="3EB6D7B9" w14:textId="29D0196D">
          <w:pPr>
            <w:pStyle w:val="TOC3"/>
            <w:rPr>
              <w:rFonts w:eastAsiaTheme="minorEastAsia"/>
              <w:noProof/>
              <w:sz w:val="22"/>
              <w:szCs w:val="22"/>
              <w:lang w:eastAsia="tr-TR"/>
            </w:rPr>
          </w:pPr>
          <w:hyperlink w:history="1" w:anchor="_Toc235438040">
            <w:r w:rsidRPr="003B6652">
              <w:rPr>
                <w:rStyle w:val="Hyperlink"/>
                <w:noProof/>
              </w:rPr>
              <w:t xml:space="preserve">Aşırı kalabalıklaşma konusunda </w:t>
            </w:r>
            <w:r w:rsidRPr="003B6652">
              <w:rPr>
                <w:rStyle w:val="Hyperlink"/>
                <w:i/>
                <w:iCs/>
                <w:noProof/>
              </w:rPr>
              <w:t>Muršić/Hırvatistan</w:t>
            </w:r>
            <w:r w:rsidRPr="003B6652">
              <w:rPr>
                <w:rStyle w:val="Hyperlink"/>
                <w:noProof/>
              </w:rPr>
              <w:t xml:space="preserve"> kararının kriterlerinin uygulanması</w:t>
            </w:r>
            <w:r w:rsidRPr="003B6652">
              <w:rPr>
                <w:noProof/>
                <w:webHidden/>
              </w:rPr>
              <w:tab/>
            </w:r>
            <w:r w:rsidRPr="003B6652">
              <w:rPr>
                <w:noProof/>
                <w:webHidden/>
              </w:rPr>
              <w:fldChar w:fldCharType="begin"/>
            </w:r>
            <w:r w:rsidRPr="003B6652">
              <w:rPr>
                <w:noProof/>
                <w:webHidden/>
              </w:rPr>
              <w:instrText xml:space="preserve"> PAGEREF _Toc235438040 \h </w:instrText>
            </w:r>
            <w:r w:rsidRPr="003B6652">
              <w:rPr>
                <w:noProof/>
                <w:webHidden/>
              </w:rPr>
              <w:fldChar w:fldCharType="separate"/>
            </w:r>
            <w:r w:rsidRPr="003B6652" w:rsidR="003B6652">
              <w:rPr>
                <w:noProof/>
                <w:webHidden/>
              </w:rPr>
              <w:t>143</w:t>
            </w:r>
            <w:r w:rsidRPr="003B6652">
              <w:rPr>
                <w:noProof/>
                <w:webHidden/>
              </w:rPr>
              <w:fldChar w:fldCharType="end"/>
            </w:r>
          </w:hyperlink>
        </w:p>
        <w:p w:rsidRPr="003B6652" w:rsidR="00671137" w:rsidP="003B6652" w14:paraId="077EA0A3" w14:textId="1AFF942B">
          <w:pPr>
            <w:pStyle w:val="TOC3"/>
            <w:rPr>
              <w:rFonts w:eastAsiaTheme="minorEastAsia"/>
              <w:noProof/>
              <w:sz w:val="22"/>
              <w:szCs w:val="22"/>
              <w:lang w:eastAsia="tr-TR"/>
            </w:rPr>
          </w:pPr>
          <w:hyperlink w:history="1" w:anchor="_Toc235438041">
            <w:r w:rsidRPr="003B6652">
              <w:rPr>
                <w:rStyle w:val="Hyperlink"/>
                <w:noProof/>
              </w:rPr>
              <w:t>Aşağılayıcı muamele iddialarının çürütülmesi</w:t>
            </w:r>
            <w:r w:rsidRPr="003B6652">
              <w:rPr>
                <w:noProof/>
                <w:webHidden/>
              </w:rPr>
              <w:tab/>
            </w:r>
            <w:r w:rsidRPr="003B6652">
              <w:rPr>
                <w:noProof/>
                <w:webHidden/>
              </w:rPr>
              <w:fldChar w:fldCharType="begin"/>
            </w:r>
            <w:r w:rsidRPr="003B6652">
              <w:rPr>
                <w:noProof/>
                <w:webHidden/>
              </w:rPr>
              <w:instrText xml:space="preserve"> PAGEREF _Toc235438041 \h </w:instrText>
            </w:r>
            <w:r w:rsidRPr="003B6652">
              <w:rPr>
                <w:noProof/>
                <w:webHidden/>
              </w:rPr>
              <w:fldChar w:fldCharType="separate"/>
            </w:r>
            <w:r w:rsidRPr="003B6652" w:rsidR="003B6652">
              <w:rPr>
                <w:noProof/>
                <w:webHidden/>
              </w:rPr>
              <w:t>144</w:t>
            </w:r>
            <w:r w:rsidRPr="003B6652">
              <w:rPr>
                <w:noProof/>
                <w:webHidden/>
              </w:rPr>
              <w:fldChar w:fldCharType="end"/>
            </w:r>
          </w:hyperlink>
        </w:p>
        <w:p w:rsidRPr="003B6652" w:rsidR="00671137" w:rsidP="003B6652" w14:paraId="1FE54B2F" w14:textId="56295EE5">
          <w:pPr>
            <w:pStyle w:val="TOC3"/>
            <w:rPr>
              <w:rFonts w:eastAsiaTheme="minorEastAsia"/>
              <w:noProof/>
              <w:sz w:val="22"/>
              <w:szCs w:val="22"/>
              <w:lang w:eastAsia="tr-TR"/>
            </w:rPr>
          </w:pPr>
          <w:hyperlink w:history="1" w:anchor="_Toc235438042">
            <w:r w:rsidRPr="003B6652">
              <w:rPr>
                <w:rStyle w:val="Hyperlink"/>
                <w:noProof/>
              </w:rPr>
              <w:t>Başvuranın nakledilmeyi kabul etmemesi ve iyi niyet ilkesi</w:t>
            </w:r>
            <w:r w:rsidRPr="003B6652">
              <w:rPr>
                <w:noProof/>
                <w:webHidden/>
              </w:rPr>
              <w:tab/>
            </w:r>
            <w:r w:rsidRPr="003B6652">
              <w:rPr>
                <w:noProof/>
                <w:webHidden/>
              </w:rPr>
              <w:fldChar w:fldCharType="begin"/>
            </w:r>
            <w:r w:rsidRPr="003B6652">
              <w:rPr>
                <w:noProof/>
                <w:webHidden/>
              </w:rPr>
              <w:instrText xml:space="preserve"> PAGEREF _Toc235438042 \h </w:instrText>
            </w:r>
            <w:r w:rsidRPr="003B6652">
              <w:rPr>
                <w:noProof/>
                <w:webHidden/>
              </w:rPr>
              <w:fldChar w:fldCharType="separate"/>
            </w:r>
            <w:r w:rsidRPr="003B6652" w:rsidR="003B6652">
              <w:rPr>
                <w:noProof/>
                <w:webHidden/>
              </w:rPr>
              <w:t>147</w:t>
            </w:r>
            <w:r w:rsidRPr="003B6652">
              <w:rPr>
                <w:noProof/>
                <w:webHidden/>
              </w:rPr>
              <w:fldChar w:fldCharType="end"/>
            </w:r>
          </w:hyperlink>
        </w:p>
        <w:p w:rsidRPr="003B6652" w:rsidR="00671137" w:rsidP="003B6652" w14:paraId="3A8205DE" w14:textId="2B58B9B7">
          <w:pPr>
            <w:pStyle w:val="TOC1"/>
            <w:rPr>
              <w:rFonts w:eastAsiaTheme="minorEastAsia"/>
              <w:b w:val="0"/>
              <w:noProof/>
              <w:szCs w:val="22"/>
              <w:lang w:eastAsia="tr-TR"/>
            </w:rPr>
          </w:pPr>
          <w:hyperlink w:history="1" w:anchor="_Toc235438043">
            <w:r w:rsidRPr="003B6652">
              <w:rPr>
                <w:rStyle w:val="Hyperlink"/>
                <w:noProof/>
              </w:rPr>
              <w:t>HÂKİM GUERRA MARTINS</w:t>
            </w:r>
            <w:r w:rsidRPr="003B6652" w:rsidR="003B6652">
              <w:rPr>
                <w:rStyle w:val="Hyperlink"/>
                <w:noProof/>
              </w:rPr>
              <w:t>’</w:t>
            </w:r>
            <w:r w:rsidRPr="003B6652">
              <w:rPr>
                <w:rStyle w:val="Hyperlink"/>
                <w:noProof/>
              </w:rPr>
              <w:t>İN KISMİ MUHALEFET ŞERHİ</w:t>
            </w:r>
            <w:r w:rsidRPr="003B6652">
              <w:rPr>
                <w:noProof/>
                <w:webHidden/>
              </w:rPr>
              <w:tab/>
            </w:r>
            <w:r w:rsidRPr="003B6652">
              <w:rPr>
                <w:noProof/>
                <w:webHidden/>
              </w:rPr>
              <w:fldChar w:fldCharType="begin"/>
            </w:r>
            <w:r w:rsidRPr="003B6652">
              <w:rPr>
                <w:noProof/>
                <w:webHidden/>
              </w:rPr>
              <w:instrText xml:space="preserve"> PAGEREF _Toc235438043 \h </w:instrText>
            </w:r>
            <w:r w:rsidRPr="003B6652">
              <w:rPr>
                <w:noProof/>
                <w:webHidden/>
              </w:rPr>
              <w:fldChar w:fldCharType="separate"/>
            </w:r>
            <w:r w:rsidRPr="003B6652" w:rsidR="003B6652">
              <w:rPr>
                <w:noProof/>
                <w:webHidden/>
              </w:rPr>
              <w:t>149</w:t>
            </w:r>
            <w:r w:rsidRPr="003B6652">
              <w:rPr>
                <w:noProof/>
                <w:webHidden/>
              </w:rPr>
              <w:fldChar w:fldCharType="end"/>
            </w:r>
          </w:hyperlink>
        </w:p>
        <w:p w:rsidRPr="003B6652" w:rsidR="00671137" w:rsidP="003B6652" w14:paraId="2927ED8B" w14:textId="2BC53295">
          <w:pPr>
            <w:pStyle w:val="TOC1"/>
            <w:rPr>
              <w:rFonts w:eastAsiaTheme="minorEastAsia"/>
              <w:b w:val="0"/>
              <w:noProof/>
              <w:szCs w:val="22"/>
              <w:lang w:eastAsia="tr-TR"/>
            </w:rPr>
          </w:pPr>
          <w:hyperlink w:history="1" w:anchor="_Toc235438044">
            <w:r w:rsidRPr="003B6652">
              <w:rPr>
                <w:rStyle w:val="Hyperlink"/>
                <w:noProof/>
              </w:rPr>
              <w:t>HÂKİM LAVAPURO</w:t>
            </w:r>
            <w:r w:rsidRPr="003B6652" w:rsidR="003B6652">
              <w:rPr>
                <w:rStyle w:val="Hyperlink"/>
                <w:noProof/>
              </w:rPr>
              <w:t>’</w:t>
            </w:r>
            <w:r w:rsidRPr="003B6652">
              <w:rPr>
                <w:rStyle w:val="Hyperlink"/>
                <w:noProof/>
              </w:rPr>
              <w:t>NUN, HAKİMLER JELİĆ, KTİSTAKİS, ŠİMÁČKOVÁ VE ĐUROVİĆ</w:t>
            </w:r>
            <w:r w:rsidRPr="003B6652" w:rsidR="003B6652">
              <w:rPr>
                <w:rStyle w:val="Hyperlink"/>
                <w:noProof/>
              </w:rPr>
              <w:t>’</w:t>
            </w:r>
            <w:r w:rsidRPr="003B6652">
              <w:rPr>
                <w:rStyle w:val="Hyperlink"/>
                <w:noProof/>
              </w:rPr>
              <w:t>İN DE KATILDIĞI KISMİ MUHALEFET ŞERHİ</w:t>
            </w:r>
            <w:r w:rsidRPr="003B6652">
              <w:rPr>
                <w:noProof/>
                <w:webHidden/>
              </w:rPr>
              <w:tab/>
            </w:r>
            <w:r w:rsidRPr="003B6652">
              <w:rPr>
                <w:noProof/>
                <w:webHidden/>
              </w:rPr>
              <w:fldChar w:fldCharType="begin"/>
            </w:r>
            <w:r w:rsidRPr="003B6652">
              <w:rPr>
                <w:noProof/>
                <w:webHidden/>
              </w:rPr>
              <w:instrText xml:space="preserve"> PAGEREF _Toc235438044 \h </w:instrText>
            </w:r>
            <w:r w:rsidRPr="003B6652">
              <w:rPr>
                <w:noProof/>
                <w:webHidden/>
              </w:rPr>
              <w:fldChar w:fldCharType="separate"/>
            </w:r>
            <w:r w:rsidRPr="003B6652" w:rsidR="003B6652">
              <w:rPr>
                <w:noProof/>
                <w:webHidden/>
              </w:rPr>
              <w:t>152</w:t>
            </w:r>
            <w:r w:rsidRPr="003B6652">
              <w:rPr>
                <w:noProof/>
                <w:webHidden/>
              </w:rPr>
              <w:fldChar w:fldCharType="end"/>
            </w:r>
          </w:hyperlink>
        </w:p>
        <w:p w:rsidRPr="003B6652" w:rsidR="00671137" w:rsidP="003B6652" w14:paraId="7BD0A371" w14:textId="6ED9141F">
          <w:pPr>
            <w:pStyle w:val="TOC1"/>
            <w:rPr>
              <w:rFonts w:eastAsiaTheme="minorEastAsia"/>
              <w:b w:val="0"/>
              <w:noProof/>
              <w:szCs w:val="22"/>
              <w:lang w:eastAsia="tr-TR"/>
            </w:rPr>
          </w:pPr>
          <w:hyperlink w:history="1" w:anchor="_Toc235438045">
            <w:r w:rsidRPr="003B6652">
              <w:rPr>
                <w:rStyle w:val="Hyperlink"/>
                <w:noProof/>
              </w:rPr>
              <w:t>HÂKİMLER VEHABOVIĆ, CHANTURIA, FELICI, YÜKSEL, NÍ RAIFEARTAIGH VE KUČS</w:t>
            </w:r>
            <w:r w:rsidRPr="003B6652" w:rsidR="003B6652">
              <w:rPr>
                <w:rStyle w:val="Hyperlink"/>
                <w:noProof/>
              </w:rPr>
              <w:t>’</w:t>
            </w:r>
            <w:r w:rsidRPr="003B6652">
              <w:rPr>
                <w:rStyle w:val="Hyperlink"/>
                <w:noProof/>
              </w:rPr>
              <w:t>UN ORTAK MUHALEFET ŞERHİ</w:t>
            </w:r>
            <w:r w:rsidRPr="003B6652">
              <w:rPr>
                <w:noProof/>
                <w:webHidden/>
              </w:rPr>
              <w:tab/>
            </w:r>
            <w:r w:rsidRPr="003B6652">
              <w:rPr>
                <w:noProof/>
                <w:webHidden/>
              </w:rPr>
              <w:fldChar w:fldCharType="begin"/>
            </w:r>
            <w:r w:rsidRPr="003B6652">
              <w:rPr>
                <w:noProof/>
                <w:webHidden/>
              </w:rPr>
              <w:instrText xml:space="preserve"> PAGEREF _Toc235438045 \h </w:instrText>
            </w:r>
            <w:r w:rsidRPr="003B6652">
              <w:rPr>
                <w:noProof/>
                <w:webHidden/>
              </w:rPr>
              <w:fldChar w:fldCharType="separate"/>
            </w:r>
            <w:r w:rsidRPr="003B6652" w:rsidR="003B6652">
              <w:rPr>
                <w:noProof/>
                <w:webHidden/>
              </w:rPr>
              <w:t>155</w:t>
            </w:r>
            <w:r w:rsidRPr="003B6652">
              <w:rPr>
                <w:noProof/>
                <w:webHidden/>
              </w:rPr>
              <w:fldChar w:fldCharType="end"/>
            </w:r>
          </w:hyperlink>
        </w:p>
        <w:p w:rsidRPr="003B6652" w:rsidR="00671137" w:rsidP="003B6652" w14:paraId="0E1B1DDD" w14:textId="439F9591">
          <w:pPr>
            <w:pStyle w:val="TOC1"/>
            <w:rPr>
              <w:rFonts w:eastAsiaTheme="minorEastAsia"/>
              <w:b w:val="0"/>
              <w:noProof/>
              <w:szCs w:val="22"/>
              <w:lang w:eastAsia="tr-TR"/>
            </w:rPr>
          </w:pPr>
          <w:hyperlink w:history="1" w:anchor="_Toc235438046">
            <w:r w:rsidRPr="003B6652">
              <w:rPr>
                <w:rStyle w:val="Hyperlink"/>
                <w:noProof/>
              </w:rPr>
              <w:t>HÂKİM NÍ RAIFEARTAIGH</w:t>
            </w:r>
            <w:r w:rsidRPr="003B6652" w:rsidR="003B6652">
              <w:rPr>
                <w:rStyle w:val="Hyperlink"/>
                <w:noProof/>
              </w:rPr>
              <w:t>’</w:t>
            </w:r>
            <w:r w:rsidRPr="003B6652">
              <w:rPr>
                <w:rStyle w:val="Hyperlink"/>
                <w:noProof/>
              </w:rPr>
              <w:t>IN MUHALEFET ŞERHİ</w:t>
            </w:r>
            <w:r w:rsidRPr="003B6652">
              <w:rPr>
                <w:noProof/>
                <w:webHidden/>
              </w:rPr>
              <w:tab/>
            </w:r>
            <w:r w:rsidRPr="003B6652">
              <w:rPr>
                <w:noProof/>
                <w:webHidden/>
              </w:rPr>
              <w:fldChar w:fldCharType="begin"/>
            </w:r>
            <w:r w:rsidRPr="003B6652">
              <w:rPr>
                <w:noProof/>
                <w:webHidden/>
              </w:rPr>
              <w:instrText xml:space="preserve"> PAGEREF _Toc235438046 \h </w:instrText>
            </w:r>
            <w:r w:rsidRPr="003B6652">
              <w:rPr>
                <w:noProof/>
                <w:webHidden/>
              </w:rPr>
              <w:fldChar w:fldCharType="separate"/>
            </w:r>
            <w:r w:rsidRPr="003B6652" w:rsidR="003B6652">
              <w:rPr>
                <w:noProof/>
                <w:webHidden/>
              </w:rPr>
              <w:t>160</w:t>
            </w:r>
            <w:r w:rsidRPr="003B6652">
              <w:rPr>
                <w:noProof/>
                <w:webHidden/>
              </w:rPr>
              <w:fldChar w:fldCharType="end"/>
            </w:r>
          </w:hyperlink>
        </w:p>
        <w:p w:rsidRPr="003B6652" w:rsidR="00671137" w:rsidP="003B6652" w14:paraId="41556BD8" w14:textId="20F8CE9F">
          <w:pPr>
            <w:pStyle w:val="TOC3"/>
            <w:rPr>
              <w:rFonts w:eastAsiaTheme="minorEastAsia"/>
              <w:noProof/>
              <w:sz w:val="22"/>
              <w:szCs w:val="22"/>
              <w:lang w:eastAsia="tr-TR"/>
            </w:rPr>
          </w:pPr>
          <w:hyperlink w:history="1" w:anchor="_Toc235438047">
            <w:r w:rsidRPr="003B6652">
              <w:rPr>
                <w:rStyle w:val="Hyperlink"/>
                <w:noProof/>
              </w:rPr>
              <w:t>Bu karar neden 6. madde açısından değil de 7. madde açısından bir analiz ortaya koymaktadır?</w:t>
            </w:r>
            <w:r w:rsidRPr="003B6652">
              <w:rPr>
                <w:noProof/>
                <w:webHidden/>
              </w:rPr>
              <w:tab/>
            </w:r>
            <w:r w:rsidRPr="003B6652">
              <w:rPr>
                <w:noProof/>
                <w:webHidden/>
              </w:rPr>
              <w:fldChar w:fldCharType="begin"/>
            </w:r>
            <w:r w:rsidRPr="003B6652">
              <w:rPr>
                <w:noProof/>
                <w:webHidden/>
              </w:rPr>
              <w:instrText xml:space="preserve"> PAGEREF _Toc235438047 \h </w:instrText>
            </w:r>
            <w:r w:rsidRPr="003B6652">
              <w:rPr>
                <w:noProof/>
                <w:webHidden/>
              </w:rPr>
              <w:fldChar w:fldCharType="separate"/>
            </w:r>
            <w:r w:rsidRPr="003B6652" w:rsidR="003B6652">
              <w:rPr>
                <w:noProof/>
                <w:webHidden/>
              </w:rPr>
              <w:t>162</w:t>
            </w:r>
            <w:r w:rsidRPr="003B6652">
              <w:rPr>
                <w:noProof/>
                <w:webHidden/>
              </w:rPr>
              <w:fldChar w:fldCharType="end"/>
            </w:r>
          </w:hyperlink>
        </w:p>
        <w:p w:rsidRPr="003B6652" w:rsidR="00671137" w:rsidP="003B6652" w14:paraId="05171F08" w14:textId="4B4441FA">
          <w:pPr>
            <w:pStyle w:val="TOC3"/>
            <w:rPr>
              <w:rFonts w:eastAsiaTheme="minorEastAsia"/>
              <w:noProof/>
              <w:sz w:val="22"/>
              <w:szCs w:val="22"/>
              <w:lang w:eastAsia="tr-TR"/>
            </w:rPr>
          </w:pPr>
          <w:hyperlink w:history="1" w:anchor="_Toc235438048">
            <w:r w:rsidRPr="003B6652">
              <w:rPr>
                <w:rStyle w:val="Hyperlink"/>
                <w:i/>
                <w:iCs/>
                <w:noProof/>
              </w:rPr>
              <w:t>Manevi unsur</w:t>
            </w:r>
            <w:r w:rsidRPr="003B6652">
              <w:rPr>
                <w:rStyle w:val="Hyperlink"/>
                <w:noProof/>
              </w:rPr>
              <w:t xml:space="preserve"> (</w:t>
            </w:r>
            <w:r w:rsidRPr="003B6652">
              <w:rPr>
                <w:rStyle w:val="Hyperlink"/>
                <w:i/>
                <w:iCs/>
                <w:noProof/>
              </w:rPr>
              <w:t>mens rea</w:t>
            </w:r>
            <w:r w:rsidRPr="003B6652">
              <w:rPr>
                <w:rStyle w:val="Hyperlink"/>
                <w:noProof/>
              </w:rPr>
              <w:t>) ile 6 ve 7. maddeler arasındaki ilişkiye dair alternatif bir bakış açısı</w:t>
            </w:r>
            <w:r w:rsidRPr="003B6652">
              <w:rPr>
                <w:noProof/>
                <w:webHidden/>
              </w:rPr>
              <w:tab/>
            </w:r>
            <w:r w:rsidRPr="003B6652">
              <w:rPr>
                <w:noProof/>
                <w:webHidden/>
              </w:rPr>
              <w:fldChar w:fldCharType="begin"/>
            </w:r>
            <w:r w:rsidRPr="003B6652">
              <w:rPr>
                <w:noProof/>
                <w:webHidden/>
              </w:rPr>
              <w:instrText xml:space="preserve"> PAGEREF _Toc235438048 \h </w:instrText>
            </w:r>
            <w:r w:rsidRPr="003B6652">
              <w:rPr>
                <w:noProof/>
                <w:webHidden/>
              </w:rPr>
              <w:fldChar w:fldCharType="separate"/>
            </w:r>
            <w:r w:rsidRPr="003B6652" w:rsidR="003B6652">
              <w:rPr>
                <w:noProof/>
                <w:webHidden/>
              </w:rPr>
              <w:t>167</w:t>
            </w:r>
            <w:r w:rsidRPr="003B6652">
              <w:rPr>
                <w:noProof/>
                <w:webHidden/>
              </w:rPr>
              <w:fldChar w:fldCharType="end"/>
            </w:r>
          </w:hyperlink>
        </w:p>
        <w:p w:rsidRPr="003B6652" w:rsidR="00671137" w:rsidP="003B6652" w14:paraId="630E160C" w14:textId="2C01059F">
          <w:pPr>
            <w:pStyle w:val="TOC3"/>
            <w:rPr>
              <w:rFonts w:eastAsiaTheme="minorEastAsia"/>
              <w:noProof/>
              <w:sz w:val="22"/>
              <w:szCs w:val="22"/>
              <w:lang w:eastAsia="tr-TR"/>
            </w:rPr>
          </w:pPr>
          <w:hyperlink w:history="1" w:anchor="_Toc235438049">
            <w:r w:rsidRPr="003B6652">
              <w:rPr>
                <w:rStyle w:val="Hyperlink"/>
                <w:noProof/>
              </w:rPr>
              <w:t>Cesur bir yeni adım: Sözleşme</w:t>
            </w:r>
            <w:r w:rsidRPr="003B6652" w:rsidR="003B6652">
              <w:rPr>
                <w:rStyle w:val="Hyperlink"/>
                <w:noProof/>
              </w:rPr>
              <w:t>’</w:t>
            </w:r>
            <w:r w:rsidRPr="003B6652">
              <w:rPr>
                <w:rStyle w:val="Hyperlink"/>
                <w:noProof/>
              </w:rPr>
              <w:t xml:space="preserve">den doğan </w:t>
            </w:r>
            <w:r w:rsidRPr="003B6652">
              <w:rPr>
                <w:rStyle w:val="Hyperlink"/>
                <w:i/>
                <w:iCs/>
                <w:noProof/>
              </w:rPr>
              <w:t>manevi unsur</w:t>
            </w:r>
            <w:r w:rsidRPr="003B6652">
              <w:rPr>
                <w:rStyle w:val="Hyperlink"/>
                <w:noProof/>
              </w:rPr>
              <w:t xml:space="preserve"> (</w:t>
            </w:r>
            <w:r w:rsidRPr="003B6652">
              <w:rPr>
                <w:rStyle w:val="Hyperlink"/>
                <w:i/>
                <w:iCs/>
                <w:noProof/>
              </w:rPr>
              <w:t>mens rea</w:t>
            </w:r>
            <w:r w:rsidRPr="003B6652">
              <w:rPr>
                <w:rStyle w:val="Hyperlink"/>
                <w:noProof/>
              </w:rPr>
              <w:t>) gerekliliğinin açıkça tanınması</w:t>
            </w:r>
            <w:r w:rsidRPr="003B6652">
              <w:rPr>
                <w:noProof/>
                <w:webHidden/>
              </w:rPr>
              <w:tab/>
            </w:r>
            <w:r w:rsidRPr="003B6652">
              <w:rPr>
                <w:noProof/>
                <w:webHidden/>
              </w:rPr>
              <w:fldChar w:fldCharType="begin"/>
            </w:r>
            <w:r w:rsidRPr="003B6652">
              <w:rPr>
                <w:noProof/>
                <w:webHidden/>
              </w:rPr>
              <w:instrText xml:space="preserve"> PAGEREF _Toc235438049 \h </w:instrText>
            </w:r>
            <w:r w:rsidRPr="003B6652">
              <w:rPr>
                <w:noProof/>
                <w:webHidden/>
              </w:rPr>
              <w:fldChar w:fldCharType="separate"/>
            </w:r>
            <w:r w:rsidRPr="003B6652" w:rsidR="003B6652">
              <w:rPr>
                <w:noProof/>
                <w:webHidden/>
              </w:rPr>
              <w:t>172</w:t>
            </w:r>
            <w:r w:rsidRPr="003B6652">
              <w:rPr>
                <w:noProof/>
                <w:webHidden/>
              </w:rPr>
              <w:fldChar w:fldCharType="end"/>
            </w:r>
          </w:hyperlink>
        </w:p>
        <w:p w:rsidRPr="003B6652" w:rsidR="00671137" w:rsidP="003B6652" w14:paraId="2E70C7A4" w14:textId="783EEB44">
          <w:pPr>
            <w:pStyle w:val="TOC3"/>
            <w:rPr>
              <w:rFonts w:eastAsiaTheme="minorEastAsia"/>
              <w:noProof/>
              <w:sz w:val="22"/>
              <w:szCs w:val="22"/>
              <w:lang w:eastAsia="tr-TR"/>
            </w:rPr>
          </w:pPr>
          <w:hyperlink w:history="1" w:anchor="_Toc235438050">
            <w:r w:rsidRPr="003B6652">
              <w:rPr>
                <w:rStyle w:val="Hyperlink"/>
                <w:noProof/>
              </w:rPr>
              <w:t>Sonuç</w:t>
            </w:r>
            <w:r w:rsidRPr="003B6652">
              <w:rPr>
                <w:noProof/>
                <w:webHidden/>
              </w:rPr>
              <w:tab/>
            </w:r>
            <w:r w:rsidRPr="003B6652">
              <w:rPr>
                <w:noProof/>
                <w:webHidden/>
              </w:rPr>
              <w:fldChar w:fldCharType="begin"/>
            </w:r>
            <w:r w:rsidRPr="003B6652">
              <w:rPr>
                <w:noProof/>
                <w:webHidden/>
              </w:rPr>
              <w:instrText xml:space="preserve"> PAGEREF _Toc235438050 \h </w:instrText>
            </w:r>
            <w:r w:rsidRPr="003B6652">
              <w:rPr>
                <w:noProof/>
                <w:webHidden/>
              </w:rPr>
              <w:fldChar w:fldCharType="separate"/>
            </w:r>
            <w:r w:rsidRPr="003B6652" w:rsidR="003B6652">
              <w:rPr>
                <w:noProof/>
                <w:webHidden/>
              </w:rPr>
              <w:t>173</w:t>
            </w:r>
            <w:r w:rsidRPr="003B6652">
              <w:rPr>
                <w:noProof/>
                <w:webHidden/>
              </w:rPr>
              <w:fldChar w:fldCharType="end"/>
            </w:r>
          </w:hyperlink>
        </w:p>
        <w:p w:rsidRPr="003B6652" w:rsidR="0052015D" w:rsidP="003B6652" w14:paraId="3A86F8CC" w14:textId="1DDF37C9">
          <w:pPr>
            <w:pStyle w:val="TOC1"/>
          </w:pPr>
          <w:r w:rsidRPr="003B6652">
            <w:rPr>
              <w:b w:val="0"/>
            </w:rPr>
            <w:fldChar w:fldCharType="end"/>
          </w:r>
        </w:p>
      </w:sdtContent>
    </w:sdt>
    <w:p w:rsidRPr="003B6652" w:rsidR="00516B59" w:rsidP="003B6652" w14:paraId="670381C6" w14:textId="77777777">
      <w:pPr>
        <w:rPr>
          <w:rFonts w:ascii="Times New Roman" w:hAnsi="Times New Roman" w:cs="Times New Roman"/>
          <w:i/>
          <w:sz w:val="22"/>
        </w:rPr>
      </w:pPr>
    </w:p>
    <w:p w:rsidRPr="003B6652" w:rsidR="00516B59" w:rsidP="003B6652" w14:paraId="0C9676B4" w14:textId="77777777">
      <w:pPr>
        <w:ind w:left="720"/>
        <w:rPr>
          <w:rFonts w:ascii="Times New Roman" w:hAnsi="Times New Roman" w:cs="Times New Roman"/>
          <w:sz w:val="22"/>
        </w:rPr>
        <w:sectPr w:rsidSect="00A35B0A">
          <w:headerReference w:type="even" r:id="rId11"/>
          <w:headerReference w:type="default" r:id="rId12"/>
          <w:footerReference w:type="even" r:id="rId13"/>
          <w:headerReference w:type="first" r:id="rId14"/>
          <w:footerReference w:type="first" r:id="rId15"/>
          <w:footnotePr>
            <w:numRestart w:val="eachSect"/>
          </w:footnotePr>
          <w:pgSz w:w="11906" w:h="16838" w:code="9"/>
          <w:pgMar w:top="2274" w:right="2274" w:bottom="2274" w:left="2274" w:header="1701" w:footer="720" w:gutter="0"/>
          <w:pgNumType w:start="1"/>
          <w:cols w:space="720"/>
          <w:noEndnote/>
          <w:titlePg/>
          <w:docGrid w:linePitch="326"/>
        </w:sectPr>
      </w:pPr>
    </w:p>
    <w:p w:rsidRPr="003B6652" w:rsidR="00876F03" w:rsidP="003B6652" w14:paraId="5DF89177" w14:textId="4101C5AB">
      <w:pPr>
        <w:pStyle w:val="JuCase"/>
        <w:rPr>
          <w:rFonts w:ascii="Times New Roman" w:hAnsi="Times New Roman" w:cs="Times New Roman"/>
        </w:rPr>
      </w:pPr>
      <w:r w:rsidRPr="003B6652">
        <w:t>Yasak/Türkiye davasında,</w:t>
      </w:r>
    </w:p>
    <w:p w:rsidRPr="003B6652" w:rsidR="003B6652" w:rsidP="003B6652" w14:paraId="6C02C304" w14:textId="77777777">
      <w:pPr>
        <w:pStyle w:val="JuJudges"/>
        <w:spacing w:line="360" w:lineRule="auto"/>
        <w:jc w:val="both"/>
        <w:rPr>
          <w:i/>
          <w:iCs/>
        </w:rPr>
      </w:pPr>
      <w:r w:rsidRPr="003B6652">
        <w:tab/>
      </w:r>
      <w:r w:rsidRPr="003B6652">
        <w:rPr>
          <w:i/>
          <w:iCs/>
        </w:rPr>
        <w:t>Başkan</w:t>
      </w:r>
    </w:p>
    <w:p w:rsidRPr="003B6652" w:rsidR="003B6652" w:rsidP="003B6652" w14:paraId="471A23C8" w14:textId="77777777">
      <w:pPr>
        <w:pStyle w:val="JuJudges"/>
        <w:spacing w:line="360" w:lineRule="auto"/>
        <w:jc w:val="both"/>
      </w:pPr>
      <w:r w:rsidRPr="003B6652">
        <w:tab/>
      </w:r>
      <w:r w:rsidRPr="003B6652" w:rsidR="00960F0B">
        <w:t>Mattias Guyomar,</w:t>
      </w:r>
    </w:p>
    <w:p w:rsidRPr="003B6652" w:rsidR="006C6032" w:rsidP="003B6652" w14:paraId="0362AA2B" w14:textId="41006471">
      <w:pPr>
        <w:pStyle w:val="JuJudges"/>
        <w:spacing w:line="360" w:lineRule="auto"/>
        <w:jc w:val="both"/>
        <w:rPr>
          <w:i/>
          <w:iCs/>
        </w:rPr>
      </w:pPr>
      <w:r w:rsidRPr="003B6652">
        <w:tab/>
      </w:r>
      <w:r w:rsidRPr="003B6652" w:rsidR="00960F0B">
        <w:rPr>
          <w:i/>
          <w:iCs/>
        </w:rPr>
        <w:t>Hâkimler</w:t>
      </w:r>
    </w:p>
    <w:p w:rsidRPr="003B6652" w:rsidR="003B6652" w:rsidP="003B6652" w14:paraId="14139DD5" w14:textId="77777777">
      <w:pPr>
        <w:pStyle w:val="JuJudges"/>
        <w:spacing w:line="360" w:lineRule="auto"/>
        <w:jc w:val="both"/>
      </w:pPr>
      <w:r w:rsidRPr="003B6652">
        <w:rPr>
          <w:i/>
          <w:iCs/>
        </w:rPr>
        <w:tab/>
      </w:r>
      <w:r w:rsidRPr="003B6652" w:rsidR="00960F0B">
        <w:t>Ivana</w:t>
      </w:r>
      <w:r w:rsidRPr="003B6652">
        <w:t> </w:t>
      </w:r>
      <w:r w:rsidRPr="003B6652" w:rsidR="00960F0B">
        <w:t>Jelić,</w:t>
      </w:r>
      <w:r w:rsidRPr="003B6652" w:rsidR="00960F0B">
        <w:br/>
      </w:r>
      <w:r w:rsidRPr="003B6652" w:rsidR="00960F0B">
        <w:tab/>
        <w:t>Lado</w:t>
      </w:r>
      <w:r w:rsidRPr="003B6652">
        <w:t> </w:t>
      </w:r>
      <w:r w:rsidRPr="003B6652" w:rsidR="00960F0B">
        <w:t>Chanturia,</w:t>
      </w:r>
      <w:r w:rsidRPr="003B6652" w:rsidR="00960F0B">
        <w:br/>
      </w:r>
      <w:r w:rsidRPr="003B6652" w:rsidR="00960F0B">
        <w:tab/>
        <w:t>Ioannis</w:t>
      </w:r>
      <w:r w:rsidRPr="003B6652">
        <w:t> </w:t>
      </w:r>
      <w:r w:rsidRPr="003B6652" w:rsidR="00960F0B">
        <w:t>Ktistakis,</w:t>
      </w:r>
      <w:r w:rsidRPr="003B6652" w:rsidR="00960F0B">
        <w:br/>
      </w:r>
      <w:r w:rsidRPr="003B6652" w:rsidR="00960F0B">
        <w:tab/>
        <w:t>Kateřina</w:t>
      </w:r>
      <w:r w:rsidRPr="003B6652">
        <w:t> </w:t>
      </w:r>
      <w:r w:rsidRPr="003B6652" w:rsidR="00960F0B">
        <w:t>Šimáčková,</w:t>
      </w:r>
      <w:r w:rsidRPr="003B6652" w:rsidR="00960F0B">
        <w:br/>
      </w:r>
      <w:r w:rsidRPr="003B6652" w:rsidR="00960F0B">
        <w:tab/>
        <w:t>Faris</w:t>
      </w:r>
      <w:r w:rsidRPr="003B6652">
        <w:t> </w:t>
      </w:r>
      <w:r w:rsidRPr="003B6652" w:rsidR="00960F0B">
        <w:t>Vehabović,</w:t>
      </w:r>
      <w:r w:rsidRPr="003B6652" w:rsidR="00960F0B">
        <w:br/>
      </w:r>
      <w:r w:rsidRPr="003B6652" w:rsidR="00960F0B">
        <w:tab/>
        <w:t>Jolien</w:t>
      </w:r>
      <w:r w:rsidRPr="003B6652">
        <w:t> </w:t>
      </w:r>
      <w:r w:rsidRPr="003B6652" w:rsidR="00960F0B">
        <w:t>Schukking,</w:t>
      </w:r>
      <w:r w:rsidRPr="003B6652" w:rsidR="00960F0B">
        <w:br/>
      </w:r>
      <w:r w:rsidRPr="003B6652" w:rsidR="00960F0B">
        <w:tab/>
        <w:t>Gilberto</w:t>
      </w:r>
      <w:r w:rsidRPr="003B6652">
        <w:t> </w:t>
      </w:r>
      <w:r w:rsidRPr="003B6652" w:rsidR="00960F0B">
        <w:t>Felici,</w:t>
      </w:r>
      <w:r w:rsidRPr="003B6652" w:rsidR="00960F0B">
        <w:br/>
      </w:r>
      <w:r w:rsidRPr="003B6652" w:rsidR="00960F0B">
        <w:tab/>
        <w:t>Saadet</w:t>
      </w:r>
      <w:r w:rsidRPr="003B6652">
        <w:t> </w:t>
      </w:r>
      <w:r w:rsidRPr="003B6652" w:rsidR="00960F0B">
        <w:t>Yüksel,</w:t>
      </w:r>
      <w:r w:rsidRPr="003B6652" w:rsidR="00960F0B">
        <w:br/>
      </w:r>
      <w:r w:rsidRPr="003B6652" w:rsidR="00960F0B">
        <w:tab/>
        <w:t>Anja</w:t>
      </w:r>
      <w:r w:rsidRPr="003B6652">
        <w:t> </w:t>
      </w:r>
      <w:r w:rsidRPr="003B6652" w:rsidR="00960F0B">
        <w:t>Seibert-Fohr,</w:t>
      </w:r>
      <w:r w:rsidRPr="003B6652" w:rsidR="00960F0B">
        <w:br/>
      </w:r>
      <w:r w:rsidRPr="003B6652" w:rsidR="00960F0B">
        <w:tab/>
        <w:t>Peeter</w:t>
      </w:r>
      <w:r w:rsidRPr="003B6652">
        <w:t> </w:t>
      </w:r>
      <w:r w:rsidRPr="003B6652" w:rsidR="00960F0B">
        <w:t>Roosma,</w:t>
      </w:r>
      <w:r w:rsidRPr="003B6652" w:rsidR="00960F0B">
        <w:br/>
      </w:r>
      <w:r w:rsidRPr="003B6652" w:rsidR="00960F0B">
        <w:tab/>
        <w:t>Ana</w:t>
      </w:r>
      <w:r w:rsidRPr="003B6652">
        <w:t> </w:t>
      </w:r>
      <w:r w:rsidRPr="003B6652" w:rsidR="00960F0B">
        <w:t>Maria</w:t>
      </w:r>
      <w:r w:rsidRPr="003B6652">
        <w:t> </w:t>
      </w:r>
      <w:r w:rsidRPr="003B6652" w:rsidR="00960F0B">
        <w:t>Guerra</w:t>
      </w:r>
      <w:r w:rsidRPr="003B6652">
        <w:t> </w:t>
      </w:r>
      <w:r w:rsidRPr="003B6652" w:rsidR="00960F0B">
        <w:t>Martins,</w:t>
      </w:r>
      <w:r w:rsidRPr="003B6652" w:rsidR="00960F0B">
        <w:br/>
      </w:r>
      <w:r w:rsidRPr="003B6652" w:rsidR="00960F0B">
        <w:tab/>
        <w:t>Anne</w:t>
      </w:r>
      <w:r w:rsidRPr="003B6652">
        <w:t> </w:t>
      </w:r>
      <w:r w:rsidRPr="003B6652" w:rsidR="00960F0B">
        <w:t>Louise</w:t>
      </w:r>
      <w:r w:rsidRPr="003B6652">
        <w:t> </w:t>
      </w:r>
      <w:r w:rsidRPr="003B6652" w:rsidR="00960F0B">
        <w:t>Bormann,</w:t>
      </w:r>
      <w:r w:rsidRPr="003B6652" w:rsidR="00960F0B">
        <w:br/>
      </w:r>
      <w:r w:rsidRPr="003B6652" w:rsidR="00960F0B">
        <w:tab/>
        <w:t>Úna</w:t>
      </w:r>
      <w:r w:rsidRPr="003B6652">
        <w:t> </w:t>
      </w:r>
      <w:r w:rsidRPr="003B6652" w:rsidR="00960F0B">
        <w:t>Ní</w:t>
      </w:r>
      <w:r w:rsidRPr="003B6652">
        <w:t> </w:t>
      </w:r>
      <w:r w:rsidRPr="003B6652" w:rsidR="00960F0B">
        <w:t>Raifeartaigh,</w:t>
      </w:r>
      <w:r w:rsidRPr="003B6652" w:rsidR="00960F0B">
        <w:br/>
      </w:r>
      <w:r w:rsidRPr="003B6652" w:rsidR="00960F0B">
        <w:tab/>
        <w:t>Artūrs</w:t>
      </w:r>
      <w:r w:rsidRPr="003B6652">
        <w:t> </w:t>
      </w:r>
      <w:r w:rsidRPr="003B6652" w:rsidR="00960F0B">
        <w:t>Kučs,</w:t>
      </w:r>
      <w:r w:rsidRPr="003B6652" w:rsidR="00960F0B">
        <w:br/>
      </w:r>
      <w:r w:rsidRPr="003B6652" w:rsidR="00960F0B">
        <w:tab/>
        <w:t>Mateja</w:t>
      </w:r>
      <w:r w:rsidRPr="003B6652">
        <w:t> </w:t>
      </w:r>
      <w:r w:rsidRPr="003B6652" w:rsidR="00960F0B">
        <w:t>Đurović,</w:t>
      </w:r>
      <w:r w:rsidRPr="003B6652" w:rsidR="00960F0B">
        <w:br/>
      </w:r>
      <w:r w:rsidRPr="003B6652" w:rsidR="00960F0B">
        <w:tab/>
        <w:t>Juha Lavapuro</w:t>
      </w:r>
    </w:p>
    <w:p w:rsidRPr="003B6652" w:rsidR="003B6652" w:rsidP="003B6652" w14:paraId="7E9306C8" w14:textId="77777777">
      <w:pPr>
        <w:pStyle w:val="JuJudges"/>
        <w:spacing w:line="360" w:lineRule="auto"/>
        <w:jc w:val="both"/>
      </w:pPr>
      <w:r w:rsidRPr="003B6652">
        <w:t xml:space="preserve">ve </w:t>
      </w:r>
      <w:r w:rsidRPr="003B6652">
        <w:rPr>
          <w:i/>
          <w:iCs/>
        </w:rPr>
        <w:t>Yazı İşleri Müdür Yardımcısı</w:t>
      </w:r>
      <w:r w:rsidRPr="003B6652">
        <w:t xml:space="preserve"> Abel Campos</w:t>
      </w:r>
      <w:r w:rsidRPr="003B6652">
        <w:t>’</w:t>
      </w:r>
      <w:r w:rsidRPr="003B6652">
        <w:t xml:space="preserve">un katılımıyla </w:t>
      </w:r>
      <w:r w:rsidRPr="003B6652" w:rsidR="00AB6217">
        <w:t xml:space="preserve">Büyük Daire olarak toplanan </w:t>
      </w:r>
      <w:r w:rsidRPr="003B6652">
        <w:t>Avrupa İnsan Hakları Mahkemesi</w:t>
      </w:r>
      <w:r w:rsidRPr="003B6652" w:rsidR="00F458EA">
        <w:t>,</w:t>
      </w:r>
    </w:p>
    <w:p w:rsidRPr="003B6652" w:rsidR="00876F03" w:rsidP="003B6652" w14:paraId="7F1813AF" w14:textId="4F9ABEB5">
      <w:pPr>
        <w:pStyle w:val="JuPara"/>
        <w:spacing w:line="360" w:lineRule="auto"/>
      </w:pPr>
      <w:r w:rsidRPr="003B6652">
        <w:t xml:space="preserve">7 Mayıs 2025, 5 Kasım 2025 ve 11 Şubat 2026 tarihlerinde </w:t>
      </w:r>
      <w:r w:rsidRPr="003B6652" w:rsidR="00AB6217">
        <w:t xml:space="preserve">yapılan </w:t>
      </w:r>
      <w:r w:rsidRPr="003B6652" w:rsidR="00085191">
        <w:t>kapalı müzakerelerin ardından,</w:t>
      </w:r>
    </w:p>
    <w:p w:rsidRPr="003B6652" w:rsidR="00876F03" w:rsidP="003B6652" w14:paraId="59B80ECB" w14:textId="25EB5C88">
      <w:pPr>
        <w:pStyle w:val="JuPara"/>
        <w:spacing w:line="360" w:lineRule="auto"/>
      </w:pPr>
      <w:r w:rsidRPr="003B6652">
        <w:t>Son</w:t>
      </w:r>
      <w:r w:rsidRPr="003B6652" w:rsidR="00960F0B">
        <w:t xml:space="preserve"> tarihte kabul edilen aşağıdaki kararı vermiştir:</w:t>
      </w:r>
    </w:p>
    <w:p w:rsidRPr="003B6652" w:rsidR="00384203" w:rsidP="003B6652" w14:paraId="051C6315" w14:textId="77777777">
      <w:pPr>
        <w:pStyle w:val="JuHHead"/>
      </w:pPr>
      <w:bookmarkStart w:name="_Toc222735521" w:id="12"/>
      <w:bookmarkStart w:name="_Toc235437948" w:id="13"/>
      <w:r w:rsidRPr="003B6652">
        <w:t>GİRİŞ</w:t>
      </w:r>
      <w:bookmarkEnd w:id="12"/>
      <w:bookmarkEnd w:id="13"/>
    </w:p>
    <w:p w:rsidRPr="003B6652" w:rsidR="003B6652" w:rsidP="003B6652" w14:paraId="42C228DF"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1</w:t>
      </w:r>
      <w:r w:rsidRPr="003B6652">
        <w:fldChar w:fldCharType="end"/>
      </w:r>
      <w:r w:rsidRPr="003B6652">
        <w:t>.  </w:t>
      </w:r>
      <w:r w:rsidRPr="003B6652" w:rsidR="00A70258">
        <w:t>D</w:t>
      </w:r>
      <w:r w:rsidRPr="003B6652">
        <w:t>ava, başvuranın</w:t>
      </w:r>
      <w:r w:rsidRPr="003B6652" w:rsidR="009249D6">
        <w:t>,</w:t>
      </w:r>
      <w:r w:rsidRPr="003B6652">
        <w:t xml:space="preserve"> Türk Ceza Kanunu</w:t>
      </w:r>
      <w:r w:rsidRPr="003B6652">
        <w:t>’</w:t>
      </w:r>
      <w:r w:rsidRPr="003B6652">
        <w:t xml:space="preserve">nun 314. maddesinin 2. fıkrası </w:t>
      </w:r>
      <w:r w:rsidRPr="003B6652" w:rsidR="009249D6">
        <w:t>uyarınca</w:t>
      </w:r>
      <w:r w:rsidRPr="003B6652" w:rsidR="0019431F">
        <w:t xml:space="preserve"> </w:t>
      </w:r>
      <w:r w:rsidRPr="003B6652">
        <w:t xml:space="preserve">silahlı terör örgütüne üye olma suçundan mahkûm edilmesi </w:t>
      </w:r>
      <w:r w:rsidRPr="003B6652" w:rsidR="009249D6">
        <w:t>ve</w:t>
      </w:r>
      <w:r w:rsidRPr="003B6652">
        <w:t xml:space="preserve"> </w:t>
      </w:r>
      <w:r w:rsidRPr="003B6652" w:rsidR="009249D6">
        <w:t xml:space="preserve">ayrıca </w:t>
      </w:r>
      <w:r w:rsidRPr="003B6652" w:rsidR="0021027C">
        <w:t xml:space="preserve">cezasını Çorum Ceza İnfaz Kurumunda infaz ettiği sıradaki </w:t>
      </w:r>
      <w:r w:rsidRPr="003B6652">
        <w:t>tutu</w:t>
      </w:r>
      <w:r w:rsidRPr="003B6652" w:rsidR="003D3719">
        <w:t>lma</w:t>
      </w:r>
      <w:r w:rsidRPr="003B6652">
        <w:t xml:space="preserve"> </w:t>
      </w:r>
      <w:r w:rsidRPr="003B6652">
        <w:t>koşulları</w:t>
      </w:r>
      <w:r w:rsidRPr="003B6652" w:rsidR="00910C2A">
        <w:t>na ilişkindir</w:t>
      </w:r>
      <w:r w:rsidRPr="003B6652">
        <w:t xml:space="preserve">. </w:t>
      </w:r>
      <w:r w:rsidRPr="003B6652" w:rsidR="0021027C">
        <w:t>D</w:t>
      </w:r>
      <w:r w:rsidRPr="003B6652" w:rsidR="009249D6">
        <w:t>ava</w:t>
      </w:r>
      <w:r w:rsidRPr="003B6652" w:rsidR="0021027C">
        <w:t xml:space="preserve">, </w:t>
      </w:r>
      <w:r w:rsidRPr="003B6652">
        <w:t>Sözleşme</w:t>
      </w:r>
      <w:r w:rsidRPr="003B6652">
        <w:t>’</w:t>
      </w:r>
      <w:r w:rsidRPr="003B6652">
        <w:t xml:space="preserve">nin 7 ve 3. </w:t>
      </w:r>
      <w:r w:rsidRPr="003B6652" w:rsidR="001B4D6A">
        <w:t>m</w:t>
      </w:r>
      <w:r w:rsidRPr="003B6652">
        <w:t>addeleri</w:t>
      </w:r>
      <w:r w:rsidRPr="003B6652" w:rsidR="0021027C">
        <w:t>yle ilgili meseleleri gündeme getirmektedir.</w:t>
      </w:r>
    </w:p>
    <w:p w:rsidRPr="003B6652" w:rsidR="006D42D7" w:rsidP="003B6652" w14:paraId="1F2190B7" w14:textId="69782F79">
      <w:pPr>
        <w:pStyle w:val="JuHHead"/>
      </w:pPr>
      <w:bookmarkStart w:name="_Toc235437949" w:id="14"/>
      <w:r w:rsidRPr="003B6652">
        <w:t>USUL</w:t>
      </w:r>
      <w:bookmarkEnd w:id="14"/>
    </w:p>
    <w:p w:rsidRPr="003B6652" w:rsidR="00084758" w:rsidP="003B6652" w14:paraId="56B20712" w14:textId="54CC0C2E">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w:t>
      </w:r>
      <w:r w:rsidRPr="003B6652">
        <w:fldChar w:fldCharType="end"/>
      </w:r>
      <w:r w:rsidRPr="003B6652">
        <w:t>.  </w:t>
      </w:r>
      <w:r w:rsidRPr="003B6652">
        <w:t>Dava, Türk vatandaşı Şaban Yasak (“başvuran”) tarafından, İnsan Hakları ve Temel Özgürlüklerin Korunmasına İlişkin Sözleşme</w:t>
      </w:r>
      <w:r w:rsidRPr="003B6652" w:rsidR="003B6652">
        <w:t>’</w:t>
      </w:r>
      <w:r w:rsidRPr="003B6652">
        <w:t>nin (“Sözleşme”) 34. maddesi uyarınca, 2 Nisan 2020 tarihinde Türkiye Cumhuriyeti aleyhine Mahkemeye yapılan bir başvurudan (no. 17389/20) kaynaklanmaktadır.</w:t>
      </w:r>
    </w:p>
    <w:p w:rsidRPr="003B6652" w:rsidR="006D42D7" w:rsidP="003B6652" w14:paraId="19E88F10" w14:textId="0DF2209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3</w:t>
      </w:r>
      <w:r w:rsidRPr="003B6652">
        <w:fldChar w:fldCharType="end"/>
      </w:r>
      <w:r w:rsidRPr="003B6652">
        <w:t>.  Başvuran, Mariakerke</w:t>
      </w:r>
      <w:r w:rsidRPr="003B6652" w:rsidR="003B6652">
        <w:t>’</w:t>
      </w:r>
      <w:r w:rsidRPr="003B6652" w:rsidR="004D01CE">
        <w:t>de</w:t>
      </w:r>
      <w:r w:rsidRPr="003B6652">
        <w:t xml:space="preserve"> (Belçika) </w:t>
      </w:r>
      <w:r w:rsidRPr="003B6652" w:rsidR="004D01CE">
        <w:t>avukatlık yapan</w:t>
      </w:r>
      <w:r w:rsidRPr="003B6652">
        <w:rPr>
          <w:vertAlign w:val="superscript"/>
        </w:rPr>
        <w:t xml:space="preserve"> </w:t>
      </w:r>
      <w:r w:rsidRPr="003B6652">
        <w:t>J. Vande Lanotte ve J. Heymans tarafından temsil edilmiştir. Türk Hükümeti (“Hükümet”) kendi görevlisi tarafından temsil edilmiştir.</w:t>
      </w:r>
    </w:p>
    <w:p w:rsidRPr="003B6652" w:rsidR="00A6362E" w:rsidP="003B6652" w14:paraId="70FCCD19" w14:textId="5C0ECC9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w:t>
      </w:r>
      <w:r w:rsidRPr="003B6652">
        <w:fldChar w:fldCharType="end"/>
      </w:r>
      <w:r w:rsidRPr="003B6652">
        <w:t xml:space="preserve">.  Başvuru, Mahkemenin İkinci Bölümüne </w:t>
      </w:r>
      <w:r w:rsidRPr="003B6652" w:rsidR="009C0BF5">
        <w:t xml:space="preserve">tevzi </w:t>
      </w:r>
      <w:r w:rsidRPr="003B6652">
        <w:t>edilmiştir (Mahkeme İç Tüzüğü</w:t>
      </w:r>
      <w:r w:rsidRPr="003B6652" w:rsidR="003B6652">
        <w:t>’</w:t>
      </w:r>
      <w:r w:rsidRPr="003B6652">
        <w:t>nün 52. maddesinin 1. fıkrası; “İç Tüzük”).</w:t>
      </w:r>
      <w:r w:rsidRPr="003B6652" w:rsidR="009C0BF5">
        <w:t xml:space="preserve"> Başvuranın Sözleşme</w:t>
      </w:r>
      <w:r w:rsidRPr="003B6652" w:rsidR="003B6652">
        <w:t>’</w:t>
      </w:r>
      <w:r w:rsidRPr="003B6652" w:rsidR="009C0BF5">
        <w:t>nin 3. ve 7. maddeleri kapsamındaki şikâyetleri 19 Şubat 2021 tarihinde Hükümete bildirilmiştir.</w:t>
      </w:r>
      <w:r w:rsidRPr="003B6652">
        <w:t xml:space="preserve"> </w:t>
      </w:r>
      <w:r w:rsidRPr="003B6652">
        <w:t>Başvurunun geri kalan kısmı (özellikle başvuranın Sözleşme</w:t>
      </w:r>
      <w:r w:rsidRPr="003B6652" w:rsidR="003B6652">
        <w:t>’</w:t>
      </w:r>
      <w:r w:rsidRPr="003B6652">
        <w:t>nin 6. maddesi kapsamındaki şikâyeti), İç Tüzük</w:t>
      </w:r>
      <w:r w:rsidRPr="003B6652" w:rsidR="003B6652">
        <w:t>’</w:t>
      </w:r>
      <w:r w:rsidRPr="003B6652">
        <w:t>ün 54. maddesinin 3. fıkrası uyarınca kabul edilemez bulunmuştur.</w:t>
      </w:r>
    </w:p>
    <w:p w:rsidRPr="003B6652" w:rsidR="00AB7CE3" w:rsidP="003B6652" w14:paraId="4EA5C9DA" w14:textId="05CD5D6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5</w:t>
      </w:r>
      <w:r w:rsidRPr="003B6652">
        <w:fldChar w:fldCharType="end"/>
      </w:r>
      <w:r w:rsidRPr="003B6652">
        <w:t>.  </w:t>
      </w:r>
      <w:r w:rsidRPr="003B6652">
        <w:t>İkinci Bölümün; Başkan Arnfinn Bårdsen ile hâkimler Jovan Ilievski, Saadet Yüksel, Lorraine Schembri Orland, Frédéric Krenc, Diana Sârcu ve Gediminas Sagatys ile Bölüm Yazı İşleri Müdürü Hasan Bakırcı</w:t>
      </w:r>
      <w:r w:rsidRPr="003B6652" w:rsidR="003B6652">
        <w:t>’</w:t>
      </w:r>
      <w:r w:rsidRPr="003B6652">
        <w:t>dan oluşan Dairesi, 27 Ağustos 2024 tarihli kararında, Çorum Ceza İnfaz Kurumundaki tutulma koşullarına ilişkin Sözleşme</w:t>
      </w:r>
      <w:r w:rsidRPr="003B6652" w:rsidR="003B6652">
        <w:t>’</w:t>
      </w:r>
      <w:r w:rsidRPr="003B6652">
        <w:t>nin 3. maddesi kapsamındaki şikâyet ile Sözleşme</w:t>
      </w:r>
      <w:r w:rsidRPr="003B6652" w:rsidR="003B6652">
        <w:t>’</w:t>
      </w:r>
      <w:r w:rsidRPr="003B6652">
        <w:t xml:space="preserve">nin 7. maddesi kapsamındaki şikâyeti oybirliğiyle kabul edilebilir bulmuştur. Daire, başvurunun geri kalan kısmını oybirliğiyle kabul edilemez ilan etmiştir. </w:t>
      </w:r>
      <w:r w:rsidRPr="003B6652" w:rsidR="00577D88">
        <w:t xml:space="preserve">Daire, </w:t>
      </w:r>
      <w:r w:rsidRPr="003B6652" w:rsidR="00E22369">
        <w:t>a</w:t>
      </w:r>
      <w:r w:rsidRPr="003B6652">
        <w:t>yrıca Sözleşme</w:t>
      </w:r>
      <w:r w:rsidRPr="003B6652" w:rsidR="003B6652">
        <w:t>’</w:t>
      </w:r>
      <w:r w:rsidRPr="003B6652">
        <w:t>nin 3. veya 7. maddesinin ihlal edilmediği sonucuna oybirliğiyle varmıştır. Hâkim Krenc</w:t>
      </w:r>
      <w:r w:rsidRPr="003B6652" w:rsidR="003B6652">
        <w:t>’</w:t>
      </w:r>
      <w:r w:rsidRPr="003B6652">
        <w:t>in mutabık görüşü karara eklenmiştir.</w:t>
      </w:r>
    </w:p>
    <w:p w:rsidRPr="003B6652" w:rsidR="003B6652" w:rsidP="003B6652" w14:paraId="401176A6"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6</w:t>
      </w:r>
      <w:r w:rsidRPr="003B6652">
        <w:fldChar w:fldCharType="end"/>
      </w:r>
      <w:r w:rsidRPr="003B6652">
        <w:t>.  </w:t>
      </w:r>
      <w:r w:rsidRPr="003B6652" w:rsidR="00784966">
        <w:t xml:space="preserve">Başvuran </w:t>
      </w:r>
      <w:r w:rsidRPr="003B6652">
        <w:t>26 Kasım 2024 tarihinde, Sözleşme</w:t>
      </w:r>
      <w:r w:rsidRPr="003B6652">
        <w:t>’</w:t>
      </w:r>
      <w:r w:rsidRPr="003B6652">
        <w:t>nin 43. maddesi gereğince, başvurunun Büyük Daireye gönderilmesini talep etmiş</w:t>
      </w:r>
      <w:r w:rsidRPr="003B6652" w:rsidR="000F6750">
        <w:t xml:space="preserve">tir. </w:t>
      </w:r>
      <w:r w:rsidRPr="003B6652" w:rsidR="002E367E">
        <w:t xml:space="preserve">Büyük Daire heyeti </w:t>
      </w:r>
      <w:r w:rsidRPr="003B6652">
        <w:t>16 Aralık 2024 tarihinde bu talebi kabul etmiştir.</w:t>
      </w:r>
    </w:p>
    <w:p w:rsidRPr="003B6652" w:rsidR="00860A7C" w:rsidP="003B6652" w14:paraId="61EA8B06" w14:textId="1DC595D3">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7</w:t>
      </w:r>
      <w:r w:rsidRPr="003B6652">
        <w:fldChar w:fldCharType="end"/>
      </w:r>
      <w:r w:rsidRPr="003B6652">
        <w:t>.  </w:t>
      </w:r>
      <w:r w:rsidRPr="003B6652">
        <w:t>Büyük Dairenin oluşumu, Sözleşme</w:t>
      </w:r>
      <w:r w:rsidRPr="003B6652" w:rsidR="003B6652">
        <w:t>’</w:t>
      </w:r>
      <w:r w:rsidRPr="003B6652">
        <w:t>nin 26. maddesinin 4. ve 5. fıkraları ile İç Tüzük</w:t>
      </w:r>
      <w:r w:rsidRPr="003B6652" w:rsidR="003B6652">
        <w:t>’</w:t>
      </w:r>
      <w:r w:rsidRPr="003B6652">
        <w:t>ün 24. maddesi hükümleri uyarınca belirlenmiştir.</w:t>
      </w:r>
    </w:p>
    <w:p w:rsidRPr="003B6652" w:rsidR="006D42D7" w:rsidP="003B6652" w14:paraId="0B25FC76" w14:textId="5BB2D8F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8</w:t>
      </w:r>
      <w:r w:rsidRPr="003B6652">
        <w:fldChar w:fldCharType="end"/>
      </w:r>
      <w:r w:rsidRPr="003B6652">
        <w:t>.  </w:t>
      </w:r>
      <w:r w:rsidRPr="003B6652" w:rsidR="00420A4A">
        <w:t>Hem b</w:t>
      </w:r>
      <w:r w:rsidRPr="003B6652">
        <w:t xml:space="preserve">aşvuran </w:t>
      </w:r>
      <w:r w:rsidRPr="003B6652" w:rsidR="00420A4A">
        <w:t xml:space="preserve">hem </w:t>
      </w:r>
      <w:r w:rsidRPr="003B6652">
        <w:t xml:space="preserve">Hükümet </w:t>
      </w:r>
      <w:r w:rsidRPr="003B6652" w:rsidR="00420A4A">
        <w:t xml:space="preserve">davanın esası hakkında </w:t>
      </w:r>
      <w:r w:rsidRPr="003B6652">
        <w:t>yazılı ek görüşlerini sunmuş</w:t>
      </w:r>
      <w:r w:rsidRPr="003B6652" w:rsidR="00420A4A">
        <w:t>tur</w:t>
      </w:r>
      <w:r w:rsidRPr="003B6652">
        <w:t xml:space="preserve"> (İç Tüzüğün 59. maddesinin 1. fıkrası). </w:t>
      </w:r>
      <w:r w:rsidRPr="003B6652" w:rsidR="00420A4A">
        <w:t xml:space="preserve">Ayrıca, Büyük Daire Başkanı tarafından yargılamanın yazılı aşamasında </w:t>
      </w:r>
      <w:r w:rsidRPr="003B6652" w:rsidR="003871CC">
        <w:t xml:space="preserve">davaya </w:t>
      </w:r>
      <w:r w:rsidRPr="003B6652" w:rsidR="00420A4A">
        <w:t>müdahil olmaya davet edilen Birleşmiş Milletler Terörle Mücadele ve İnsan Hakları Özel Raportörü Ben Saul</w:t>
      </w:r>
      <w:r w:rsidRPr="003B6652" w:rsidR="003B6652">
        <w:t>’</w:t>
      </w:r>
      <w:r w:rsidRPr="003B6652" w:rsidR="00420A4A">
        <w:t>dan müdahil taraf görüşleri alınmıştır</w:t>
      </w:r>
      <w:r w:rsidRPr="003B6652" w:rsidR="003871CC">
        <w:t xml:space="preserve"> (Sözleşme</w:t>
      </w:r>
      <w:r w:rsidRPr="003B6652" w:rsidR="003B6652">
        <w:t>’</w:t>
      </w:r>
      <w:r w:rsidRPr="003B6652" w:rsidR="003871CC">
        <w:t>nin 36. maddesinin 2. fıkrası ile İç Tüzük</w:t>
      </w:r>
      <w:r w:rsidRPr="003B6652" w:rsidR="003B6652">
        <w:t>’</w:t>
      </w:r>
      <w:r w:rsidRPr="003B6652" w:rsidR="003871CC">
        <w:t>ün 44. maddesinin 3. fıkrası ve 71. maddesinin 1. fıkrası)</w:t>
      </w:r>
      <w:r w:rsidRPr="003B6652" w:rsidR="00420A4A">
        <w:t xml:space="preserve">. Büyük Daire Başkanı tarafından yargılamanın yazılı aşamasında </w:t>
      </w:r>
      <w:r w:rsidRPr="003B6652" w:rsidR="003871CC">
        <w:t xml:space="preserve">davaya </w:t>
      </w:r>
      <w:r w:rsidRPr="003B6652" w:rsidR="00420A4A">
        <w:t>müdahil olmalarına izin verilen Avrupa Ceza Avukatları Birliği ve İtalya İnsan Hakları Federasyonu</w:t>
      </w:r>
      <w:r w:rsidRPr="003B6652" w:rsidR="003B6652">
        <w:t>’</w:t>
      </w:r>
      <w:r w:rsidRPr="003B6652" w:rsidR="00420A4A">
        <w:t>ndan da yazılı görüşler alınmıştır</w:t>
      </w:r>
      <w:r w:rsidRPr="003B6652" w:rsidR="003871CC">
        <w:t xml:space="preserve"> (</w:t>
      </w:r>
      <w:r w:rsidRPr="003B6652" w:rsidR="003871CC">
        <w:rPr>
          <w:i/>
          <w:iCs/>
        </w:rPr>
        <w:t>ibid.</w:t>
      </w:r>
      <w:r w:rsidRPr="003B6652" w:rsidR="003871CC">
        <w:t>)</w:t>
      </w:r>
      <w:r w:rsidRPr="003B6652" w:rsidR="00420A4A">
        <w:t>.</w:t>
      </w:r>
    </w:p>
    <w:p w:rsidRPr="003B6652" w:rsidR="003B6652" w:rsidP="003B6652" w14:paraId="4F13BFA5"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9</w:t>
      </w:r>
      <w:r w:rsidRPr="003B6652">
        <w:fldChar w:fldCharType="end"/>
      </w:r>
      <w:r w:rsidRPr="003B6652">
        <w:t xml:space="preserve">.  Strazburg, Avrupa İnsan Hakları Mahkemesinde, 7 Mayıs 2025 tarihinde, </w:t>
      </w:r>
      <w:r w:rsidRPr="003B6652" w:rsidR="00DA5F33">
        <w:t xml:space="preserve">kamuya </w:t>
      </w:r>
      <w:r w:rsidRPr="003B6652">
        <w:t>açık bir duruşma gerçekleştirilmiştir.</w:t>
      </w:r>
    </w:p>
    <w:p w:rsidRPr="003B6652" w:rsidR="006D42D7" w:rsidP="003B6652" w14:paraId="4A7F95C2" w14:textId="7901A494">
      <w:pPr>
        <w:pStyle w:val="JuPara"/>
        <w:spacing w:line="360" w:lineRule="auto"/>
      </w:pPr>
      <w:r w:rsidRPr="003B6652">
        <w:t>Mahkeme huzurunda aşağıdaki kişiler hazır bulunmuştur</w:t>
      </w:r>
      <w:r w:rsidRPr="003B6652" w:rsidR="00960F0B">
        <w:t>:</w:t>
      </w:r>
    </w:p>
    <w:p w:rsidRPr="003B6652" w:rsidR="006D42D7" w:rsidP="003B6652" w14:paraId="1BA10753" w14:textId="68B138CB">
      <w:pPr>
        <w:pStyle w:val="JuCourt"/>
        <w:tabs>
          <w:tab w:val="left" w:pos="426"/>
        </w:tabs>
        <w:spacing w:before="0" w:line="360" w:lineRule="auto"/>
        <w:rPr>
          <w:rStyle w:val="JuNames1"/>
          <w:lang w:bidi="ar-SA"/>
        </w:rPr>
      </w:pPr>
      <w:r w:rsidRPr="003B6652">
        <w:rPr>
          <w:rStyle w:val="JuParaChar"/>
        </w:rPr>
        <w:t xml:space="preserve">–  Hükümet </w:t>
      </w:r>
      <w:r w:rsidRPr="003B6652" w:rsidR="003871CC">
        <w:rPr>
          <w:rStyle w:val="JuParaChar"/>
        </w:rPr>
        <w:t>adına</w:t>
      </w:r>
      <w:r w:rsidRPr="003B6652">
        <w:rPr>
          <w:rStyle w:val="JuParaChar"/>
        </w:rPr>
        <w:t xml:space="preserve"> </w:t>
      </w:r>
      <w:r w:rsidRPr="003B6652">
        <w:rPr>
          <w:rStyle w:val="JuParaChar"/>
        </w:rPr>
        <w:br/>
      </w:r>
      <w:r w:rsidRPr="003B6652">
        <w:t xml:space="preserve"> </w:t>
      </w:r>
      <w:r w:rsidRPr="003B6652">
        <w:rPr>
          <w:rStyle w:val="JuNames1"/>
        </w:rPr>
        <w:t>A. AYDIN</w:t>
      </w:r>
      <w:r w:rsidRPr="003B6652">
        <w:t xml:space="preserve">, </w:t>
      </w:r>
      <w:r w:rsidRPr="003B6652">
        <w:tab/>
      </w:r>
      <w:r w:rsidRPr="003B6652">
        <w:rPr>
          <w:i/>
          <w:iCs/>
        </w:rPr>
        <w:noBreakHyphen/>
        <w:t xml:space="preserve"> </w:t>
      </w:r>
      <w:r w:rsidRPr="003B6652" w:rsidR="0048612D">
        <w:rPr>
          <w:i/>
          <w:iCs/>
        </w:rPr>
        <w:t xml:space="preserve">Hükümet </w:t>
      </w:r>
      <w:r w:rsidRPr="003B6652">
        <w:rPr>
          <w:i/>
          <w:iCs/>
        </w:rPr>
        <w:t>temsilci</w:t>
      </w:r>
      <w:r w:rsidRPr="003B6652" w:rsidR="0048612D">
        <w:rPr>
          <w:i/>
          <w:iCs/>
        </w:rPr>
        <w:t>si</w:t>
      </w:r>
      <w:r w:rsidRPr="003B6652">
        <w:rPr>
          <w:i/>
          <w:iCs/>
        </w:rPr>
        <w:t xml:space="preserve"> </w:t>
      </w:r>
      <w:r w:rsidRPr="003B6652">
        <w:rPr>
          <w:i/>
          <w:iCs/>
        </w:rPr>
        <w:br/>
      </w:r>
      <w:r w:rsidRPr="003B6652">
        <w:rPr>
          <w:vertAlign w:val="superscript"/>
        </w:rPr>
        <w:t> </w:t>
      </w:r>
      <w:r w:rsidRPr="003B6652">
        <w:rPr>
          <w:rStyle w:val="JuNames1"/>
        </w:rPr>
        <w:t>S. TALMON,</w:t>
      </w:r>
    </w:p>
    <w:p w:rsidRPr="003B6652" w:rsidR="006D42D7" w:rsidP="003B6652" w14:paraId="0BA2B872" w14:textId="71DCC1D9">
      <w:pPr>
        <w:pStyle w:val="JuCourt"/>
        <w:spacing w:before="0" w:line="360" w:lineRule="auto"/>
        <w:rPr>
          <w:i/>
        </w:rPr>
      </w:pPr>
      <w:r w:rsidRPr="003B6652">
        <w:tab/>
      </w:r>
      <w:r w:rsidRPr="003B6652">
        <w:rPr>
          <w:vertAlign w:val="superscript"/>
        </w:rPr>
        <w:t> </w:t>
      </w:r>
      <w:r w:rsidRPr="003B6652">
        <w:rPr>
          <w:rStyle w:val="JuNames1"/>
        </w:rPr>
        <w:t>O. DEĞİRMENCİ,</w:t>
      </w:r>
      <w:r w:rsidRPr="003B6652">
        <w:t xml:space="preserve"> </w:t>
      </w:r>
      <w:r w:rsidRPr="003B6652">
        <w:tab/>
      </w:r>
      <w:r w:rsidRPr="003B6652" w:rsidR="003741F4">
        <w:rPr>
          <w:i/>
        </w:rPr>
        <w:t>Avukatlar</w:t>
      </w:r>
      <w:r w:rsidRPr="003B6652">
        <w:t>,</w:t>
      </w:r>
    </w:p>
    <w:p w:rsidRPr="003B6652" w:rsidR="006D42D7" w:rsidP="003B6652" w14:paraId="7C8AB737" w14:textId="77777777">
      <w:pPr>
        <w:pStyle w:val="JuCourt"/>
        <w:spacing w:before="0" w:line="360" w:lineRule="auto"/>
        <w:rPr>
          <w:rStyle w:val="JuNames1"/>
        </w:rPr>
      </w:pPr>
      <w:r w:rsidRPr="003B6652">
        <w:tab/>
      </w:r>
      <w:r w:rsidRPr="003B6652">
        <w:rPr>
          <w:rStyle w:val="JuNames1"/>
        </w:rPr>
        <w:t>B. BAYRAK ŞENOCAK,</w:t>
      </w:r>
    </w:p>
    <w:p w:rsidRPr="003B6652" w:rsidR="003B6652" w:rsidP="003B6652" w14:paraId="380D1DFC" w14:textId="77777777">
      <w:pPr>
        <w:pStyle w:val="JuCourt"/>
        <w:spacing w:before="0" w:line="360" w:lineRule="auto"/>
        <w:rPr>
          <w:rStyle w:val="JuNames1"/>
        </w:rPr>
      </w:pPr>
      <w:r w:rsidRPr="003B6652">
        <w:rPr>
          <w:rStyle w:val="JuNames1"/>
        </w:rPr>
        <w:tab/>
        <w:t>N. UZUN</w:t>
      </w:r>
    </w:p>
    <w:p w:rsidRPr="003B6652" w:rsidR="003B6652" w:rsidP="003B6652" w14:paraId="50065DBA" w14:textId="77777777">
      <w:pPr>
        <w:pStyle w:val="JuCourt"/>
        <w:spacing w:before="0" w:line="360" w:lineRule="auto"/>
        <w:rPr>
          <w:rStyle w:val="JuNames1"/>
        </w:rPr>
      </w:pPr>
      <w:r w:rsidRPr="003B6652">
        <w:rPr>
          <w:rStyle w:val="JuNames1"/>
        </w:rPr>
        <w:tab/>
        <w:t>H. AKCEVİZ</w:t>
      </w:r>
    </w:p>
    <w:p w:rsidRPr="003B6652" w:rsidR="00051DB8" w:rsidP="003B6652" w14:paraId="3555DC8E" w14:textId="6A440F28">
      <w:pPr>
        <w:pStyle w:val="JuCourt"/>
        <w:spacing w:before="0" w:line="360" w:lineRule="auto"/>
      </w:pPr>
      <w:r w:rsidRPr="003B6652">
        <w:rPr>
          <w:rStyle w:val="JuNames1"/>
        </w:rPr>
        <w:tab/>
        <w:t>Ş. TAŞ</w:t>
      </w:r>
      <w:r w:rsidRPr="003B6652">
        <w:t xml:space="preserve">, </w:t>
      </w:r>
      <w:r w:rsidRPr="003B6652">
        <w:tab/>
      </w:r>
      <w:r w:rsidRPr="003B6652">
        <w:tab/>
      </w:r>
      <w:r w:rsidRPr="003B6652" w:rsidR="006F02ED">
        <w:rPr>
          <w:i/>
        </w:rPr>
        <w:t>D</w:t>
      </w:r>
      <w:r w:rsidRPr="003B6652">
        <w:rPr>
          <w:i/>
        </w:rPr>
        <w:t>anışmanla</w:t>
      </w:r>
      <w:r w:rsidRPr="003B6652" w:rsidR="009202BB">
        <w:rPr>
          <w:i/>
        </w:rPr>
        <w:t>r</w:t>
      </w:r>
      <w:r w:rsidRPr="003B6652">
        <w:rPr>
          <w:i/>
        </w:rPr>
        <w:t>;</w:t>
      </w:r>
      <w:r w:rsidRPr="003B6652">
        <w:rPr>
          <w:i/>
        </w:rPr>
        <w:br/>
      </w:r>
    </w:p>
    <w:p w:rsidRPr="003B6652" w:rsidR="003B6652" w:rsidP="003B6652" w14:paraId="70AF34AC" w14:textId="77777777">
      <w:pPr>
        <w:pStyle w:val="JuCourt"/>
        <w:spacing w:before="0" w:line="360" w:lineRule="auto"/>
      </w:pPr>
      <w:r w:rsidRPr="003B6652">
        <w:t xml:space="preserve">–  başvuran </w:t>
      </w:r>
      <w:r w:rsidRPr="003B6652" w:rsidR="003871CC">
        <w:t>adına</w:t>
      </w:r>
    </w:p>
    <w:p w:rsidRPr="003B6652" w:rsidR="006D42D7" w:rsidP="003B6652" w14:paraId="39FAF8AC" w14:textId="1F468D80">
      <w:pPr>
        <w:pStyle w:val="JuCourt"/>
        <w:spacing w:before="0" w:line="360" w:lineRule="auto"/>
        <w:rPr>
          <w:rStyle w:val="JuNames1"/>
        </w:rPr>
      </w:pPr>
      <w:r w:rsidRPr="003B6652">
        <w:tab/>
      </w:r>
      <w:r w:rsidRPr="003B6652" w:rsidR="00960F0B">
        <w:rPr>
          <w:rStyle w:val="JuNames1"/>
        </w:rPr>
        <w:t>J. HEYMANS,</w:t>
      </w:r>
    </w:p>
    <w:p w:rsidRPr="003B6652" w:rsidR="003B6652" w:rsidP="003B6652" w14:paraId="59192DBC" w14:textId="77777777">
      <w:pPr>
        <w:pStyle w:val="JuCourt"/>
        <w:spacing w:before="0" w:line="360" w:lineRule="auto"/>
        <w:rPr>
          <w:i/>
          <w:iCs/>
        </w:rPr>
      </w:pPr>
      <w:r w:rsidRPr="003B6652">
        <w:tab/>
      </w:r>
      <w:r w:rsidRPr="003B6652">
        <w:rPr>
          <w:rStyle w:val="JuNames1"/>
        </w:rPr>
        <w:t xml:space="preserve">J. VANDE LANOTTE, </w:t>
      </w:r>
      <w:r w:rsidRPr="003B6652">
        <w:rPr>
          <w:rStyle w:val="JuNames1"/>
        </w:rPr>
        <w:tab/>
      </w:r>
      <w:r w:rsidRPr="003B6652">
        <w:rPr>
          <w:i/>
          <w:iCs/>
        </w:rPr>
        <w:t xml:space="preserve"> </w:t>
      </w:r>
      <w:r w:rsidRPr="003B6652" w:rsidR="009C5D59">
        <w:rPr>
          <w:i/>
          <w:iCs/>
        </w:rPr>
        <w:t>Avukatlar</w:t>
      </w:r>
    </w:p>
    <w:p w:rsidRPr="003B6652" w:rsidR="003B6652" w:rsidP="003B6652" w14:paraId="2F2AE442" w14:textId="77777777">
      <w:pPr>
        <w:pStyle w:val="JuPara"/>
        <w:spacing w:line="360" w:lineRule="auto"/>
      </w:pPr>
      <w:r w:rsidRPr="003B6652">
        <w:t>Mahkeme, Hükümet adına</w:t>
      </w:r>
      <w:r w:rsidRPr="003B6652" w:rsidR="003871CC">
        <w:t xml:space="preserve"> </w:t>
      </w:r>
      <w:r w:rsidRPr="003B6652">
        <w:t>Aydın</w:t>
      </w:r>
      <w:r w:rsidRPr="003B6652">
        <w:t>’</w:t>
      </w:r>
      <w:r w:rsidRPr="003B6652" w:rsidR="003871CC">
        <w:t>ı</w:t>
      </w:r>
      <w:r w:rsidRPr="003B6652">
        <w:t xml:space="preserve"> ve Talmon</w:t>
      </w:r>
      <w:r w:rsidRPr="003B6652" w:rsidR="003B772C">
        <w:t xml:space="preserve"> ile</w:t>
      </w:r>
      <w:r w:rsidRPr="003B6652">
        <w:t xml:space="preserve"> başvuran adına Heymans ve Vande Lanotte</w:t>
      </w:r>
      <w:r w:rsidRPr="003B6652" w:rsidR="003B772C">
        <w:t xml:space="preserve"> tarafından yapılan sunumları ve hâkimler tarafından yöneltilen sorulara verdikleri yanıtları dinlemiştir.</w:t>
      </w:r>
    </w:p>
    <w:p w:rsidRPr="003B6652" w:rsidR="006D42D7" w:rsidP="003B6652" w14:paraId="35D5DE90" w14:textId="35FC67E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10</w:t>
      </w:r>
      <w:r w:rsidRPr="003B6652">
        <w:fldChar w:fldCharType="end"/>
      </w:r>
      <w:r w:rsidRPr="003B6652">
        <w:t>.  Tarafların her biri, duruşmada hâkimler</w:t>
      </w:r>
      <w:r w:rsidRPr="003B6652" w:rsidR="003B772C">
        <w:t xml:space="preserve"> tarafından </w:t>
      </w:r>
      <w:r w:rsidRPr="003B6652">
        <w:t>kendilerine yönelt</w:t>
      </w:r>
      <w:r w:rsidRPr="003B6652" w:rsidR="003B772C">
        <w:t xml:space="preserve">ilen </w:t>
      </w:r>
      <w:r w:rsidRPr="003B6652">
        <w:t>bazı sorular</w:t>
      </w:r>
      <w:r w:rsidRPr="003B6652" w:rsidR="003B772C">
        <w:t>a ilişkin</w:t>
      </w:r>
      <w:r w:rsidRPr="003B6652">
        <w:t xml:space="preserve"> yazılı görüşlerini de sunmuştur.</w:t>
      </w:r>
    </w:p>
    <w:p w:rsidRPr="003B6652" w:rsidR="00674968" w:rsidP="003B6652" w14:paraId="741EA915" w14:textId="0336CA2E">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11</w:t>
      </w:r>
      <w:r w:rsidRPr="003B6652">
        <w:fldChar w:fldCharType="end"/>
      </w:r>
      <w:r w:rsidRPr="003B6652">
        <w:t xml:space="preserve">.  Duruşmanın ardından, Büyük Daire Başkanı Marko Bošnjak, </w:t>
      </w:r>
      <w:r w:rsidRPr="003B6652">
        <w:t>Mahkeme</w:t>
      </w:r>
      <w:r w:rsidRPr="003B6652" w:rsidR="003B6652">
        <w:t>’</w:t>
      </w:r>
      <w:r w:rsidRPr="003B6652">
        <w:t xml:space="preserve">deki </w:t>
      </w:r>
      <w:r w:rsidRPr="003B6652">
        <w:t>görev süresi</w:t>
      </w:r>
      <w:r w:rsidRPr="003B6652" w:rsidR="003871CC">
        <w:t>nin</w:t>
      </w:r>
      <w:r w:rsidRPr="003B6652">
        <w:t xml:space="preserve"> sona ermesi </w:t>
      </w:r>
      <w:r w:rsidRPr="003B6652">
        <w:t xml:space="preserve">üzerine </w:t>
      </w:r>
      <w:r w:rsidRPr="003B6652">
        <w:t>davadan çekilmiştir.</w:t>
      </w:r>
      <w:r w:rsidRPr="003B6652" w:rsidR="007B4A60">
        <w:t xml:space="preserve"> </w:t>
      </w:r>
      <w:r w:rsidRPr="003B6652">
        <w:t>Büyük Daire Başkanlığı görevini Mattias Guyomar devralmış; Marko Bošnjak</w:t>
      </w:r>
      <w:r w:rsidRPr="003B6652" w:rsidR="003B6652">
        <w:t>’</w:t>
      </w:r>
      <w:r w:rsidRPr="003B6652">
        <w:t>ın heyetteki yerini ise birinci yedek hâkim Ana Maria Guerra Martins almıştır. Stéphanie Mourou-Vikström de görev süresinin sona ermesinin ardından davadan çekilmiş ve yerine ikinci yedek hâkim Peeter Roosma geçmiştir (İç Tüzük</w:t>
      </w:r>
      <w:r w:rsidRPr="003B6652" w:rsidR="003B6652">
        <w:t>’</w:t>
      </w:r>
      <w:r w:rsidRPr="003B6652">
        <w:t>ün 24. maddesinin 3. fıkrası).</w:t>
      </w:r>
    </w:p>
    <w:p w:rsidRPr="003B6652" w:rsidR="006D42D7" w:rsidP="003B6652" w14:paraId="5F1309D4" w14:textId="6890DD8D">
      <w:pPr>
        <w:pStyle w:val="JuHHead"/>
        <w:tabs>
          <w:tab w:val="left" w:pos="5387"/>
        </w:tabs>
      </w:pPr>
      <w:bookmarkStart w:name="_Toc222735523" w:id="15"/>
      <w:bookmarkStart w:name="_Toc235437950" w:id="16"/>
      <w:r w:rsidRPr="003B6652">
        <w:t>OLAYLAR</w:t>
      </w:r>
      <w:bookmarkEnd w:id="15"/>
      <w:bookmarkEnd w:id="16"/>
    </w:p>
    <w:p w:rsidRPr="003B6652" w:rsidR="006D42D7" w:rsidP="003B6652" w14:paraId="786CFD1A" w14:textId="13CE16CD">
      <w:pPr>
        <w:pStyle w:val="JuHIRoman"/>
      </w:pPr>
      <w:bookmarkStart w:name="_Toc222735524" w:id="17"/>
      <w:bookmarkStart w:name="_Toc235437951" w:id="18"/>
      <w:r w:rsidRPr="003B6652">
        <w:t xml:space="preserve">DAVANIN </w:t>
      </w:r>
      <w:bookmarkEnd w:id="17"/>
      <w:r w:rsidRPr="003B6652" w:rsidR="00B020B5">
        <w:t>ARKA PLANI</w:t>
      </w:r>
      <w:bookmarkEnd w:id="18"/>
    </w:p>
    <w:p w:rsidRPr="003B6652" w:rsidR="006D42D7" w:rsidP="003B6652" w14:paraId="0836CEA7" w14:textId="09533055">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12</w:t>
      </w:r>
      <w:r w:rsidRPr="003B6652">
        <w:fldChar w:fldCharType="end"/>
      </w:r>
      <w:r w:rsidRPr="003B6652">
        <w:t>.  Dava, Türk makamların</w:t>
      </w:r>
      <w:r w:rsidRPr="003B6652" w:rsidR="004E636D">
        <w:t>ca</w:t>
      </w:r>
      <w:r w:rsidRPr="003B6652">
        <w:t xml:space="preserve"> </w:t>
      </w:r>
      <w:r w:rsidRPr="003B6652" w:rsidR="004E1632">
        <w:t>“</w:t>
      </w:r>
      <w:r w:rsidRPr="003B6652">
        <w:t xml:space="preserve">Fetullahçı </w:t>
      </w:r>
      <w:r w:rsidRPr="003B6652" w:rsidR="00796106">
        <w:t>T</w:t>
      </w:r>
      <w:r w:rsidRPr="003B6652">
        <w:t xml:space="preserve">erör </w:t>
      </w:r>
      <w:r w:rsidRPr="003B6652" w:rsidR="00796106">
        <w:t>Ö</w:t>
      </w:r>
      <w:r w:rsidRPr="003B6652">
        <w:t>rgütü/</w:t>
      </w:r>
      <w:r w:rsidRPr="003B6652" w:rsidR="00796106">
        <w:t>P</w:t>
      </w:r>
      <w:r w:rsidRPr="003B6652">
        <w:t xml:space="preserve">aralel </w:t>
      </w:r>
      <w:r w:rsidRPr="003B6652" w:rsidR="00796106">
        <w:t>D</w:t>
      </w:r>
      <w:r w:rsidRPr="003B6652">
        <w:t xml:space="preserve">evlet </w:t>
      </w:r>
      <w:r w:rsidRPr="003B6652" w:rsidR="00796106">
        <w:t>Y</w:t>
      </w:r>
      <w:r w:rsidRPr="003B6652">
        <w:t>apı</w:t>
      </w:r>
      <w:r w:rsidRPr="003B6652" w:rsidR="00796106">
        <w:t>lanma</w:t>
      </w:r>
      <w:r w:rsidRPr="003B6652">
        <w:t>sı</w:t>
      </w:r>
      <w:r w:rsidRPr="003B6652" w:rsidR="004E1632">
        <w:t>”</w:t>
      </w:r>
      <w:r w:rsidRPr="003B6652">
        <w:t xml:space="preserve"> (bundan sonra </w:t>
      </w:r>
      <w:r w:rsidRPr="003B6652" w:rsidR="004E1632">
        <w:t>“</w:t>
      </w:r>
      <w:r w:rsidRPr="003B6652">
        <w:t>FETÖ/PDY</w:t>
      </w:r>
      <w:r w:rsidRPr="003B6652" w:rsidR="004E1632">
        <w:t>”</w:t>
      </w:r>
      <w:r w:rsidRPr="003B6652">
        <w:t xml:space="preserve"> veya </w:t>
      </w:r>
      <w:r w:rsidRPr="003B6652" w:rsidR="004E1632">
        <w:t>“</w:t>
      </w:r>
      <w:r w:rsidRPr="003B6652">
        <w:t>örgüt</w:t>
      </w:r>
      <w:r w:rsidRPr="003B6652" w:rsidR="004E1632">
        <w:t>”</w:t>
      </w:r>
      <w:r w:rsidRPr="003B6652">
        <w:t xml:space="preserve"> olarak anılacaktır) olarak adlandır</w:t>
      </w:r>
      <w:r w:rsidRPr="003B6652" w:rsidR="004E636D">
        <w:t>ılan</w:t>
      </w:r>
      <w:r w:rsidRPr="003B6652">
        <w:t xml:space="preserve"> ve 15 Temmuz 2016 tarihinde Türkiye</w:t>
      </w:r>
      <w:r w:rsidRPr="003B6652" w:rsidR="003B6652">
        <w:t>’</w:t>
      </w:r>
      <w:r w:rsidRPr="003B6652">
        <w:t xml:space="preserve">de gerçekleşen darbe girişiminden </w:t>
      </w:r>
      <w:r w:rsidRPr="003B6652" w:rsidR="004E636D">
        <w:t xml:space="preserve">sorumlu olduğu değerlendirilen </w:t>
      </w:r>
      <w:r w:rsidRPr="003B6652">
        <w:t xml:space="preserve">silahlı terör örgütünün </w:t>
      </w:r>
      <w:r w:rsidRPr="003B6652" w:rsidR="00796106">
        <w:t>üyesi olduğu iddia edilen kişiler</w:t>
      </w:r>
      <w:r w:rsidRPr="003B6652">
        <w:t xml:space="preserve"> </w:t>
      </w:r>
      <w:r w:rsidRPr="003B6652" w:rsidR="004E636D">
        <w:t xml:space="preserve">hakkında </w:t>
      </w:r>
      <w:r w:rsidRPr="003B6652">
        <w:t xml:space="preserve">açılan </w:t>
      </w:r>
      <w:r w:rsidRPr="003B6652" w:rsidR="00796106">
        <w:t>çok sayıda</w:t>
      </w:r>
      <w:r w:rsidRPr="003B6652" w:rsidR="004E636D">
        <w:t>ki</w:t>
      </w:r>
      <w:r w:rsidRPr="003B6652" w:rsidR="00796106">
        <w:t xml:space="preserve"> </w:t>
      </w:r>
      <w:r w:rsidRPr="003B6652">
        <w:t>ceza dava</w:t>
      </w:r>
      <w:r w:rsidRPr="003B6652" w:rsidR="00796106">
        <w:t>s</w:t>
      </w:r>
      <w:r w:rsidRPr="003B6652">
        <w:t>ı</w:t>
      </w:r>
      <w:r w:rsidRPr="003B6652" w:rsidR="00796106">
        <w:t>ndan biriyle ilgilidir</w:t>
      </w:r>
      <w:r w:rsidRPr="003B6652">
        <w:t xml:space="preserve"> (</w:t>
      </w:r>
      <w:r w:rsidRPr="003B6652" w:rsidR="004E636D">
        <w:t xml:space="preserve">söz konusu </w:t>
      </w:r>
      <w:r w:rsidRPr="003B6652">
        <w:t xml:space="preserve">olay ve ulusal makamlar tarafından </w:t>
      </w:r>
      <w:r w:rsidRPr="003B6652" w:rsidR="004E636D">
        <w:t xml:space="preserve">o dönemde </w:t>
      </w:r>
      <w:r w:rsidRPr="003B6652">
        <w:t xml:space="preserve">alınan tedbirler hakkında daha </w:t>
      </w:r>
      <w:r w:rsidRPr="003B6652" w:rsidR="004E636D">
        <w:t xml:space="preserve">ayrıntılı </w:t>
      </w:r>
      <w:r w:rsidRPr="003B6652">
        <w:t xml:space="preserve">bilgi için bk. </w:t>
      </w:r>
      <w:r w:rsidRPr="003B6652">
        <w:rPr>
          <w:i/>
          <w:iCs/>
        </w:rPr>
        <w:t>Yüksel Yalçınkaya/Türkiye</w:t>
      </w:r>
      <w:r w:rsidRPr="003B6652">
        <w:t xml:space="preserve"> [BD], no. 15669/20, §§ 10-17, 26 Eylül 2023). Mevcut dava</w:t>
      </w:r>
      <w:r w:rsidRPr="003B6652" w:rsidR="004E636D">
        <w:t xml:space="preserve"> bakımından</w:t>
      </w:r>
      <w:r w:rsidRPr="003B6652">
        <w:t>, 15 Temmuz 2016 tarih</w:t>
      </w:r>
      <w:r w:rsidRPr="003B6652" w:rsidR="004E636D">
        <w:t>li</w:t>
      </w:r>
      <w:r w:rsidRPr="003B6652">
        <w:t xml:space="preserve"> darbe girişimi ve örgüte </w:t>
      </w:r>
      <w:r w:rsidRPr="003B6652" w:rsidR="00BC03A7">
        <w:t xml:space="preserve">dair </w:t>
      </w:r>
      <w:r w:rsidRPr="003B6652">
        <w:t xml:space="preserve">ilgili </w:t>
      </w:r>
      <w:r w:rsidRPr="003B6652" w:rsidR="004E636D">
        <w:t xml:space="preserve">hususlar </w:t>
      </w:r>
      <w:r w:rsidRPr="003B6652">
        <w:t>aşağıda özetlenmiştir.</w:t>
      </w:r>
    </w:p>
    <w:p w:rsidRPr="003B6652" w:rsidR="006D42D7" w:rsidP="003B6652" w14:paraId="39A2880D" w14:textId="77777777">
      <w:pPr>
        <w:pStyle w:val="JuHA"/>
        <w:spacing w:line="360" w:lineRule="auto"/>
      </w:pPr>
      <w:bookmarkStart w:name="_Toc235383811" w:id="19"/>
      <w:bookmarkStart w:name="_Toc222735525" w:id="20"/>
      <w:bookmarkStart w:name="_Toc235437952" w:id="21"/>
      <w:bookmarkEnd w:id="19"/>
      <w:r w:rsidRPr="003B6652">
        <w:t>15 Temmuz 2016 Tarihli Darbe Girişimi ve Olağanüstü Hal İlanı</w:t>
      </w:r>
      <w:bookmarkEnd w:id="20"/>
      <w:bookmarkEnd w:id="21"/>
    </w:p>
    <w:p w:rsidRPr="003B6652" w:rsidR="006D42D7" w:rsidP="003B6652" w14:paraId="2B4A3B15" w14:textId="0482A8F1">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13</w:t>
      </w:r>
      <w:r w:rsidRPr="003B6652">
        <w:fldChar w:fldCharType="end"/>
      </w:r>
      <w:r w:rsidRPr="003B6652">
        <w:t xml:space="preserve">.  15 </w:t>
      </w:r>
      <w:r w:rsidRPr="003B6652" w:rsidR="004E1632">
        <w:t>Temmuz</w:t>
      </w:r>
      <w:r w:rsidRPr="003B6652" w:rsidR="003B6652">
        <w:t>’</w:t>
      </w:r>
      <w:r w:rsidRPr="003B6652" w:rsidR="004E1632">
        <w:t>u</w:t>
      </w:r>
      <w:r w:rsidRPr="003B6652">
        <w:t xml:space="preserve"> 16 Temmuz 2016</w:t>
      </w:r>
      <w:r w:rsidRPr="003B6652" w:rsidR="003B6652">
        <w:t>’</w:t>
      </w:r>
      <w:r w:rsidRPr="003B6652">
        <w:t xml:space="preserve">ya bağlayan gece, </w:t>
      </w:r>
      <w:r w:rsidRPr="003B6652" w:rsidR="009E0C1A">
        <w:t xml:space="preserve">kendilerini </w:t>
      </w:r>
      <w:r w:rsidRPr="003B6652" w:rsidR="004E1632">
        <w:t>“</w:t>
      </w:r>
      <w:r w:rsidRPr="003B6652">
        <w:t>Yurtta Sulh Konseyi</w:t>
      </w:r>
      <w:r w:rsidRPr="003B6652" w:rsidR="004E1632">
        <w:t>”</w:t>
      </w:r>
      <w:r w:rsidRPr="003B6652">
        <w:t xml:space="preserve"> olarak adlandırılan bir grup</w:t>
      </w:r>
      <w:r w:rsidRPr="003B6652" w:rsidR="009E0C1A">
        <w:t xml:space="preserve"> Türk Silahlı Kuvvetleri mensubu, </w:t>
      </w:r>
      <w:r w:rsidRPr="003B6652">
        <w:t xml:space="preserve">demokratik yolla seçilen </w:t>
      </w:r>
      <w:r w:rsidRPr="003B6652" w:rsidR="001259F6">
        <w:t xml:space="preserve">Türkiye Büyük Millet </w:t>
      </w:r>
      <w:r w:rsidRPr="003B6652">
        <w:t>Meclisi</w:t>
      </w:r>
      <w:r w:rsidRPr="003B6652" w:rsidR="001259F6">
        <w:t>ni</w:t>
      </w:r>
      <w:r w:rsidRPr="003B6652">
        <w:t xml:space="preserve">, </w:t>
      </w:r>
      <w:r w:rsidRPr="003B6652">
        <w:t xml:space="preserve">Hükümeti ve Cumhurbaşkanını ortadan </w:t>
      </w:r>
      <w:r w:rsidRPr="003B6652" w:rsidR="00FF3F03">
        <w:t xml:space="preserve">kaldırmayı </w:t>
      </w:r>
      <w:r w:rsidRPr="003B6652">
        <w:t>ama</w:t>
      </w:r>
      <w:r w:rsidRPr="003B6652" w:rsidR="009E0C1A">
        <w:t>çlayan</w:t>
      </w:r>
      <w:r w:rsidRPr="003B6652" w:rsidR="00FF3F03">
        <w:t xml:space="preserve"> bir</w:t>
      </w:r>
      <w:r w:rsidRPr="003B6652" w:rsidR="009E0C1A">
        <w:t xml:space="preserve"> </w:t>
      </w:r>
      <w:r w:rsidRPr="003B6652">
        <w:t xml:space="preserve">askeri darbe </w:t>
      </w:r>
      <w:r w:rsidRPr="003B6652" w:rsidR="00605730">
        <w:t xml:space="preserve">teşebbüsünde </w:t>
      </w:r>
      <w:r w:rsidRPr="003B6652">
        <w:t xml:space="preserve">bulunmuştur. </w:t>
      </w:r>
      <w:r w:rsidRPr="003B6652" w:rsidR="009E0C1A">
        <w:t>Darbe teşebbüsü sırasında</w:t>
      </w:r>
      <w:r w:rsidRPr="003B6652">
        <w:t>, darbecilerin kontrolündeki 8.000</w:t>
      </w:r>
      <w:r w:rsidRPr="003B6652" w:rsidR="003B6652">
        <w:t>’</w:t>
      </w:r>
      <w:r w:rsidRPr="003B6652">
        <w:t xml:space="preserve">den fazla askeri personel, </w:t>
      </w:r>
      <w:r w:rsidRPr="003B6652" w:rsidR="001259F6">
        <w:t xml:space="preserve">Türkiye Büyük Millet </w:t>
      </w:r>
      <w:r w:rsidRPr="003B6652">
        <w:t>Meclis</w:t>
      </w:r>
      <w:r w:rsidRPr="003B6652" w:rsidR="001259F6">
        <w:t>i</w:t>
      </w:r>
      <w:r w:rsidRPr="003B6652">
        <w:t xml:space="preserve"> ve Cumhurbaşkanlığı Külliyesi de dâhil olmak üzere birçok stratejik devlet binasını bombalamış, Cumhurbaşkanının kaldığı otele ve Başbakanı</w:t>
      </w:r>
      <w:r w:rsidRPr="003B6652" w:rsidR="00B21569">
        <w:t>n seyahat ettiği</w:t>
      </w:r>
      <w:r w:rsidRPr="003B6652">
        <w:t xml:space="preserve"> konvoya saldırmış, Genelkurmay Başkanını rehin almış, birçok kamu kurumuna saldır</w:t>
      </w:r>
      <w:r w:rsidRPr="003B6652" w:rsidR="009E0C1A">
        <w:t xml:space="preserve">arak </w:t>
      </w:r>
      <w:r w:rsidRPr="003B6652">
        <w:t xml:space="preserve">işgal etmiş, televizyon stüdyolarını işgal etmiş, </w:t>
      </w:r>
      <w:r w:rsidRPr="003B6652" w:rsidR="001259F6">
        <w:t xml:space="preserve">İstanbul </w:t>
      </w:r>
      <w:r w:rsidRPr="003B6652">
        <w:t>Boğaz</w:t>
      </w:r>
      <w:r w:rsidRPr="003B6652" w:rsidR="001259F6">
        <w:t>ı</w:t>
      </w:r>
      <w:r w:rsidRPr="003B6652">
        <w:t xml:space="preserve"> üzerindeki köprüleri ve hava</w:t>
      </w:r>
      <w:r w:rsidRPr="003B6652" w:rsidR="009E0C1A">
        <w:t>liman</w:t>
      </w:r>
      <w:r w:rsidRPr="003B6652">
        <w:t xml:space="preserve">larını tanklar ve zırhlı araçlarla </w:t>
      </w:r>
      <w:r w:rsidRPr="003B6652" w:rsidR="001259F6">
        <w:t>kapatmış</w:t>
      </w:r>
      <w:r w:rsidRPr="003B6652">
        <w:t xml:space="preserve"> ve darbe </w:t>
      </w:r>
      <w:r w:rsidRPr="003B6652" w:rsidR="00DE34D1">
        <w:t xml:space="preserve">teşebbüsüne </w:t>
      </w:r>
      <w:r w:rsidRPr="003B6652">
        <w:t>karşı</w:t>
      </w:r>
      <w:r w:rsidRPr="003B6652" w:rsidR="00E54A5D">
        <w:t xml:space="preserve"> çıkmak amacıyla</w:t>
      </w:r>
      <w:r w:rsidRPr="003B6652">
        <w:t xml:space="preserve"> sokaklara çıkan göstericilere ateş açmıştır. </w:t>
      </w:r>
      <w:r w:rsidRPr="003B6652" w:rsidR="001259F6">
        <w:t>Hükümet tarafından s</w:t>
      </w:r>
      <w:r w:rsidRPr="003B6652">
        <w:t xml:space="preserve">unulan </w:t>
      </w:r>
      <w:r w:rsidRPr="003B6652" w:rsidR="001259F6">
        <w:t>rakamlara</w:t>
      </w:r>
      <w:r w:rsidRPr="003B6652">
        <w:t xml:space="preserve"> göre, </w:t>
      </w:r>
      <w:r w:rsidRPr="003B6652" w:rsidR="001259F6">
        <w:t xml:space="preserve">söz konusu gece </w:t>
      </w:r>
      <w:r w:rsidRPr="003B6652">
        <w:t>aralarında sivillerin de bulunduğu 250</w:t>
      </w:r>
      <w:r w:rsidRPr="003B6652" w:rsidR="003B6652">
        <w:t>’</w:t>
      </w:r>
      <w:r w:rsidRPr="003B6652">
        <w:t>den fazla kişi öldürülmüş</w:t>
      </w:r>
      <w:r w:rsidRPr="003B6652" w:rsidR="008C062C">
        <w:t xml:space="preserve"> </w:t>
      </w:r>
      <w:r w:rsidRPr="003B6652">
        <w:t>ve 2.000</w:t>
      </w:r>
      <w:r w:rsidRPr="003B6652" w:rsidR="003B6652">
        <w:t>’</w:t>
      </w:r>
      <w:r w:rsidRPr="003B6652">
        <w:t>den fazla kişi yaralanmıştır.</w:t>
      </w:r>
    </w:p>
    <w:p w:rsidRPr="003B6652" w:rsidR="003B6652" w:rsidP="003B6652" w14:paraId="1E281703"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14</w:t>
      </w:r>
      <w:r w:rsidRPr="003B6652">
        <w:fldChar w:fldCharType="end"/>
      </w:r>
      <w:r w:rsidRPr="003B6652">
        <w:t>.  Darbe girişimin</w:t>
      </w:r>
      <w:r w:rsidRPr="003B6652" w:rsidR="008C062C">
        <w:t>in ertesi günü</w:t>
      </w:r>
      <w:r w:rsidRPr="003B6652">
        <w:t xml:space="preserve">, ulusal </w:t>
      </w:r>
      <w:r w:rsidRPr="003B6652" w:rsidR="001259F6">
        <w:t>makamlar</w:t>
      </w:r>
      <w:r w:rsidRPr="003B6652">
        <w:t>, olaylar sırasında ve 24 Ekim 2024 tarihli ölümüne kadar Pensilvanya</w:t>
      </w:r>
      <w:r w:rsidRPr="003B6652">
        <w:t>’</w:t>
      </w:r>
      <w:r w:rsidRPr="003B6652">
        <w:t>da (Amerika Birleşik Devletleri) ikâmet eden ve FETÖ/PDY</w:t>
      </w:r>
      <w:r w:rsidRPr="003B6652">
        <w:t>’</w:t>
      </w:r>
      <w:r w:rsidRPr="003B6652">
        <w:t>nin lideri olarak kabul edilen Türk vatandaşı Fetullah Gülen</w:t>
      </w:r>
      <w:r w:rsidRPr="003B6652">
        <w:t>’</w:t>
      </w:r>
      <w:r w:rsidRPr="003B6652">
        <w:t xml:space="preserve">le (bundan sonra </w:t>
      </w:r>
      <w:r w:rsidRPr="003B6652" w:rsidR="004E1632">
        <w:t>“</w:t>
      </w:r>
      <w:r w:rsidRPr="003B6652">
        <w:t>F. Gülen</w:t>
      </w:r>
      <w:r w:rsidRPr="003B6652" w:rsidR="004E1632">
        <w:t>”</w:t>
      </w:r>
      <w:r w:rsidRPr="003B6652">
        <w:t xml:space="preserve"> olarak anılacaktır) bağlantılı </w:t>
      </w:r>
      <w:r w:rsidRPr="003B6652" w:rsidR="00FA5183">
        <w:t>yapılanmayı</w:t>
      </w:r>
      <w:r w:rsidRPr="003B6652">
        <w:t xml:space="preserve"> suçlamıştır.</w:t>
      </w:r>
      <w:r w:rsidRPr="003B6652" w:rsidR="008D6CC9">
        <w:t xml:space="preserve"> </w:t>
      </w:r>
      <w:r w:rsidRPr="003B6652">
        <w:t xml:space="preserve">Ulusal </w:t>
      </w:r>
      <w:r w:rsidRPr="003B6652" w:rsidR="00FA5183">
        <w:t>makamlar</w:t>
      </w:r>
      <w:r w:rsidRPr="003B6652">
        <w:t xml:space="preserve">, </w:t>
      </w:r>
      <w:r w:rsidRPr="003B6652" w:rsidR="00FA5183">
        <w:t>darbe teşebbüsün</w:t>
      </w:r>
      <w:r w:rsidRPr="003B6652" w:rsidR="00115BC5">
        <w:t>de</w:t>
      </w:r>
      <w:r w:rsidRPr="003B6652" w:rsidR="00FA5183">
        <w:t xml:space="preserve">n Türk </w:t>
      </w:r>
      <w:r w:rsidRPr="003B6652" w:rsidR="00B54DAE">
        <w:t xml:space="preserve">Silahlı Kuvvetlerine </w:t>
      </w:r>
      <w:r w:rsidRPr="003B6652" w:rsidR="00FA5183">
        <w:t>sızmış olan FETÖ/PDY üyelerin</w:t>
      </w:r>
      <w:r w:rsidRPr="003B6652" w:rsidR="00115BC5">
        <w:t>i sorumlu tutmuştur.</w:t>
      </w:r>
    </w:p>
    <w:p w:rsidRPr="003B6652" w:rsidR="003B6652" w:rsidP="003B6652" w14:paraId="51645076"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15</w:t>
      </w:r>
      <w:r w:rsidRPr="003B6652">
        <w:fldChar w:fldCharType="end"/>
      </w:r>
      <w:r w:rsidRPr="003B6652">
        <w:t xml:space="preserve">.  Ankara Cumhuriyet </w:t>
      </w:r>
      <w:r w:rsidRPr="003B6652" w:rsidR="0092685C">
        <w:t>Başs</w:t>
      </w:r>
      <w:r w:rsidRPr="003B6652">
        <w:t xml:space="preserve">avcılığı Anayasal Düzene Karşı İşlenen Suçlar </w:t>
      </w:r>
      <w:r w:rsidRPr="003B6652" w:rsidR="00815A7F">
        <w:t xml:space="preserve">Soruşturma </w:t>
      </w:r>
      <w:r w:rsidRPr="003B6652">
        <w:t xml:space="preserve">Bürosu, 16 Temmuz 2016 tarihinde, darbe </w:t>
      </w:r>
      <w:r w:rsidRPr="003B6652" w:rsidR="0092685C">
        <w:t xml:space="preserve">teşebbüsüne </w:t>
      </w:r>
      <w:r w:rsidRPr="003B6652">
        <w:t>ilişkin ceza soruşturması başlatmıştır. Bu soruşturma çerçevesinde hareket eden bölge savcı</w:t>
      </w:r>
      <w:r w:rsidRPr="003B6652" w:rsidR="00815A7F">
        <w:t>lık</w:t>
      </w:r>
      <w:r w:rsidRPr="003B6652">
        <w:t xml:space="preserve">ları, </w:t>
      </w:r>
      <w:r w:rsidRPr="003B6652" w:rsidR="0092685C">
        <w:t xml:space="preserve">darbe teşebbüsüne karıştığından şüphelenilen </w:t>
      </w:r>
      <w:r w:rsidRPr="003B6652" w:rsidR="00EC189F">
        <w:t>kişiler</w:t>
      </w:r>
      <w:r w:rsidRPr="003B6652" w:rsidR="0092685C">
        <w:t>in yanı sıra</w:t>
      </w:r>
      <w:r w:rsidRPr="003B6652" w:rsidR="00EC189F">
        <w:t xml:space="preserve"> </w:t>
      </w:r>
      <w:r w:rsidRPr="003B6652">
        <w:t>FETÖ/PDY ile bağlantı</w:t>
      </w:r>
      <w:r w:rsidRPr="003B6652" w:rsidR="002C553F">
        <w:t>sı</w:t>
      </w:r>
      <w:r w:rsidRPr="003B6652">
        <w:t xml:space="preserve"> </w:t>
      </w:r>
      <w:r w:rsidRPr="003B6652" w:rsidR="002C553F">
        <w:t xml:space="preserve">bulunduğundan </w:t>
      </w:r>
      <w:r w:rsidRPr="003B6652">
        <w:t>şüphelenilen diğer kişiler hakkında ceza soruşturma</w:t>
      </w:r>
      <w:r w:rsidRPr="003B6652" w:rsidR="00EC189F">
        <w:t>ları</w:t>
      </w:r>
      <w:r w:rsidRPr="003B6652">
        <w:t xml:space="preserve"> başlatmıştır.</w:t>
      </w:r>
    </w:p>
    <w:p w:rsidRPr="003B6652" w:rsidR="00D45442" w:rsidP="003B6652" w14:paraId="07B12CA0" w14:textId="03077D73">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16</w:t>
      </w:r>
      <w:r w:rsidRPr="003B6652">
        <w:fldChar w:fldCharType="end"/>
      </w:r>
      <w:r w:rsidRPr="003B6652">
        <w:t xml:space="preserve">.  Hükümet, 20 Temmuz 2016 tarihinde, 21 Temmuz 2016 tarihinden itibaren </w:t>
      </w:r>
      <w:r w:rsidRPr="003B6652" w:rsidR="00E37780">
        <w:t xml:space="preserve">geçerli olmak üzere </w:t>
      </w:r>
      <w:r w:rsidRPr="003B6652">
        <w:t xml:space="preserve">doksan günlük bir süreyle olağanüstü </w:t>
      </w:r>
      <w:r w:rsidRPr="003B6652" w:rsidR="003B7966">
        <w:t>hâl</w:t>
      </w:r>
      <w:r w:rsidRPr="003B6652">
        <w:t xml:space="preserve"> ilan etmiştir. </w:t>
      </w:r>
      <w:r w:rsidRPr="003B6652" w:rsidR="00EC189F">
        <w:t>Olağanüstü hâl daha sonra her defasında doksan gün olmak üzere yedi kez uzatılmıştır.</w:t>
      </w:r>
    </w:p>
    <w:p w:rsidRPr="003B6652" w:rsidR="006D42D7" w:rsidP="003B6652" w14:paraId="6DB8595C" w14:textId="73868A8A">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17</w:t>
      </w:r>
      <w:r w:rsidRPr="003B6652">
        <w:fldChar w:fldCharType="end"/>
      </w:r>
      <w:r w:rsidRPr="003B6652">
        <w:t xml:space="preserve">.  Türk makamları, 21 Temmuz 2016 tarihinde, Avrupa Konseyi Genel Sekreterine, </w:t>
      </w:r>
      <w:r w:rsidRPr="003B6652" w:rsidR="005C5887">
        <w:t>Sözleşme</w:t>
      </w:r>
      <w:r w:rsidRPr="003B6652" w:rsidR="003B6652">
        <w:t>’</w:t>
      </w:r>
      <w:r w:rsidRPr="003B6652" w:rsidR="005C5887">
        <w:t xml:space="preserve">nin </w:t>
      </w:r>
      <w:r w:rsidRPr="003B6652">
        <w:t>15. madde</w:t>
      </w:r>
      <w:r w:rsidRPr="003B6652" w:rsidR="005C5887">
        <w:t>si</w:t>
      </w:r>
      <w:r w:rsidRPr="003B6652">
        <w:t xml:space="preserve"> </w:t>
      </w:r>
      <w:r w:rsidRPr="003B6652" w:rsidR="00AE6615">
        <w:t xml:space="preserve">uyarınca </w:t>
      </w:r>
      <w:r w:rsidRPr="003B6652" w:rsidR="005C5887">
        <w:t>derogasyon bildiriminde bulunmuştur</w:t>
      </w:r>
      <w:r w:rsidRPr="003B6652">
        <w:t xml:space="preserve">. Olağanüstü </w:t>
      </w:r>
      <w:r w:rsidRPr="003B6652" w:rsidR="003B7966">
        <w:t>hâl</w:t>
      </w:r>
      <w:r w:rsidRPr="003B6652">
        <w:t>, 18 Temmuz 2018 tarihinde kaldırılmıştır.</w:t>
      </w:r>
    </w:p>
    <w:p w:rsidRPr="003B6652" w:rsidR="003B6652" w:rsidP="003B6652" w14:paraId="23A9E749" w14:textId="77777777">
      <w:pPr>
        <w:pStyle w:val="JuHA"/>
      </w:pPr>
      <w:bookmarkStart w:name="_Toc235437953" w:id="22"/>
      <w:bookmarkStart w:name="_Toc222735526" w:id="23"/>
      <w:r w:rsidRPr="003B6652">
        <w:t>FETÖ</w:t>
      </w:r>
      <w:r w:rsidRPr="003B6652" w:rsidR="004E1632">
        <w:t>/</w:t>
      </w:r>
      <w:r w:rsidRPr="003B6652">
        <w:t>PDY</w:t>
      </w:r>
      <w:r w:rsidRPr="003B6652">
        <w:t>’</w:t>
      </w:r>
      <w:r w:rsidRPr="003B6652">
        <w:t xml:space="preserve">nin </w:t>
      </w:r>
      <w:r w:rsidRPr="003B6652" w:rsidR="004E1632">
        <w:t>Terör Örgütü Olarak Nitelendirilmesi</w:t>
      </w:r>
      <w:bookmarkEnd w:id="22"/>
      <w:bookmarkEnd w:id="23"/>
    </w:p>
    <w:p w:rsidRPr="003B6652" w:rsidR="006D42D7" w:rsidP="003B6652" w14:paraId="13A477D3" w14:textId="106F94BE">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18</w:t>
      </w:r>
      <w:r w:rsidRPr="003B6652">
        <w:fldChar w:fldCharType="end"/>
      </w:r>
      <w:r w:rsidRPr="003B6652">
        <w:t xml:space="preserve">.  Türk hukukunda, bir </w:t>
      </w:r>
      <w:r w:rsidRPr="003B6652" w:rsidR="004C2DCE">
        <w:t xml:space="preserve">yapılanmanın </w:t>
      </w:r>
      <w:r w:rsidRPr="003B6652">
        <w:t>terör örgüt</w:t>
      </w:r>
      <w:r w:rsidRPr="003B6652" w:rsidR="00E450F8">
        <w:t>ü</w:t>
      </w:r>
      <w:r w:rsidRPr="003B6652">
        <w:t xml:space="preserve"> olarak nitelendirilmesi ancak mahkeme kararıyla mümkündür (aşağıda </w:t>
      </w:r>
      <w:r w:rsidRPr="003B6652" w:rsidR="00960F0B">
        <w:fldChar w:fldCharType="begin"/>
      </w:r>
      <w:r w:rsidRPr="003B6652" w:rsidR="007C1FCD">
        <w:instrText xml:space="preserve">REF paragraph00102 \h \* CharFormat </w:instrText>
      </w:r>
      <w:r w:rsidRPr="003B6652" w:rsidR="007F44E4">
        <w:instrText xml:space="preserve"> \* MERGEFORMAT </w:instrText>
      </w:r>
      <w:r w:rsidRPr="003B6652" w:rsidR="00960F0B">
        <w:fldChar w:fldCharType="separate"/>
      </w:r>
      <w:r w:rsidRPr="003B6652" w:rsidR="003B6652">
        <w:t>102</w:t>
      </w:r>
      <w:r w:rsidRPr="003B6652" w:rsidR="00960F0B">
        <w:fldChar w:fldCharType="end"/>
      </w:r>
      <w:r w:rsidRPr="003B6652" w:rsidR="00125462">
        <w:t>.</w:t>
      </w:r>
      <w:r w:rsidRPr="003B6652">
        <w:t xml:space="preserve"> paragraf). Yargıtay içtihadına göre, bir örgütün terör örgütü olarak nitelendirilip nitelendirilemeyeceğini </w:t>
      </w:r>
      <w:r w:rsidRPr="003B6652" w:rsidR="004C2DCE">
        <w:t>ilk kez değerlendirecek olan ulusal mahkemelerin</w:t>
      </w:r>
      <w:r w:rsidRPr="003B6652" w:rsidR="00125462">
        <w:t>,</w:t>
      </w:r>
      <w:r w:rsidRPr="003B6652">
        <w:t xml:space="preserve"> kapsamlı bir soruşturma yürütmel</w:t>
      </w:r>
      <w:r w:rsidRPr="003B6652" w:rsidR="004C2DCE">
        <w:t>eri</w:t>
      </w:r>
      <w:r w:rsidRPr="003B6652">
        <w:t xml:space="preserve"> ve </w:t>
      </w:r>
      <w:r w:rsidRPr="003B6652" w:rsidR="004C2DCE">
        <w:t xml:space="preserve">örgütün amacını, bir eylem planı veya benzer nitelikte operasyonel tedbirler benimseyip benimsemediğini ve bu eylem planını gerçekleştirmek amacıyla şiddete veya inandırıcı bir şiddet kullanma tehdidine başvurup başvurmadığını inceleyerek örgütün niteliğini belirlemeleri gerekmektedir </w:t>
      </w:r>
      <w:r w:rsidRPr="003B6652">
        <w:t xml:space="preserve">(aşağıda </w:t>
      </w:r>
      <w:r w:rsidRPr="003B6652" w:rsidR="00960F0B">
        <w:fldChar w:fldCharType="begin"/>
      </w:r>
      <w:r w:rsidRPr="003B6652" w:rsidR="007C1FCD">
        <w:instrText xml:space="preserve">REF paragraph00114 \h \* CharFormat </w:instrText>
      </w:r>
      <w:r w:rsidRPr="003B6652" w:rsidR="007F44E4">
        <w:instrText xml:space="preserve"> \* MERGEFORMAT </w:instrText>
      </w:r>
      <w:r w:rsidRPr="003B6652" w:rsidR="00960F0B">
        <w:fldChar w:fldCharType="separate"/>
      </w:r>
      <w:r w:rsidRPr="003B6652" w:rsidR="003B6652">
        <w:t>113</w:t>
      </w:r>
      <w:r w:rsidRPr="003B6652" w:rsidR="00960F0B">
        <w:fldChar w:fldCharType="end"/>
      </w:r>
      <w:r w:rsidRPr="003B6652" w:rsidR="00E450F8">
        <w:t>.</w:t>
      </w:r>
      <w:r w:rsidRPr="003B6652">
        <w:t xml:space="preserve"> paragraf).</w:t>
      </w:r>
    </w:p>
    <w:p w:rsidRPr="003B6652" w:rsidR="003B6652" w:rsidP="003B6652" w14:paraId="407C00D3"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19</w:t>
      </w:r>
      <w:r w:rsidRPr="003B6652">
        <w:fldChar w:fldCharType="end"/>
      </w:r>
      <w:r w:rsidRPr="003B6652">
        <w:t xml:space="preserve">.  Tarafların sunduğu </w:t>
      </w:r>
      <w:r w:rsidRPr="003B6652" w:rsidR="00125462">
        <w:t>ulusal</w:t>
      </w:r>
      <w:r w:rsidRPr="003B6652">
        <w:t xml:space="preserve"> mahkeme kararlarından</w:t>
      </w:r>
      <w:r w:rsidRPr="003B6652" w:rsidR="008808DF">
        <w:t>,</w:t>
      </w:r>
      <w:r w:rsidRPr="003B6652">
        <w:t xml:space="preserve"> </w:t>
      </w:r>
      <w:r w:rsidRPr="003B6652" w:rsidR="008808DF">
        <w:t>daha önce “Gülen hareketi” veya “Gülen cemaati” olarak bilinen FETÖ/PDY</w:t>
      </w:r>
      <w:r w:rsidRPr="003B6652">
        <w:t>’</w:t>
      </w:r>
      <w:r w:rsidRPr="003B6652" w:rsidR="008808DF">
        <w:t xml:space="preserve">nin </w:t>
      </w:r>
      <w:r w:rsidRPr="003B6652">
        <w:t>1960</w:t>
      </w:r>
      <w:r w:rsidRPr="003B6652">
        <w:t>’</w:t>
      </w:r>
      <w:r w:rsidRPr="003B6652">
        <w:t xml:space="preserve">larda </w:t>
      </w:r>
      <w:r w:rsidRPr="003B6652" w:rsidR="008808DF">
        <w:t xml:space="preserve">ortaya çıkışının ardından </w:t>
      </w:r>
      <w:r w:rsidRPr="003B6652">
        <w:t>dini bir grup olarak algılanmış ol</w:t>
      </w:r>
      <w:r w:rsidRPr="003B6652" w:rsidR="008808DF">
        <w:t>masına rağmen</w:t>
      </w:r>
      <w:r w:rsidRPr="003B6652">
        <w:t xml:space="preserve">, </w:t>
      </w:r>
      <w:r w:rsidRPr="003B6652" w:rsidR="00125462">
        <w:t>amaçları</w:t>
      </w:r>
      <w:r w:rsidRPr="003B6652">
        <w:t xml:space="preserve"> ve faaliyet biçimi</w:t>
      </w:r>
      <w:r w:rsidRPr="003B6652" w:rsidR="00B00674">
        <w:t>nin</w:t>
      </w:r>
      <w:r w:rsidRPr="003B6652">
        <w:t xml:space="preserve"> </w:t>
      </w:r>
      <w:r w:rsidRPr="003B6652" w:rsidR="00125462">
        <w:t>(</w:t>
      </w:r>
      <w:r w:rsidRPr="003B6652" w:rsidR="00125462">
        <w:rPr>
          <w:i/>
        </w:rPr>
        <w:t>modus operandi</w:t>
      </w:r>
      <w:r w:rsidRPr="003B6652" w:rsidR="00125462">
        <w:t xml:space="preserve">) </w:t>
      </w:r>
      <w:r w:rsidRPr="003B6652" w:rsidR="008808DF">
        <w:t xml:space="preserve">şüphe uyandırdığı ve amaçlarının yalnızca dinî olup olmadığı konusunda uzun süredir devam eden kamusal tartışmaya yol açtığı anlaşılmaktadır </w:t>
      </w:r>
      <w:r w:rsidRPr="003B6652">
        <w:t xml:space="preserve">(yukarıda </w:t>
      </w:r>
      <w:r w:rsidRPr="003B6652" w:rsidR="00960F0B">
        <w:fldChar w:fldCharType="begin"/>
      </w:r>
      <w:r w:rsidRPr="003B6652" w:rsidR="007C1FCD">
        <w:instrText xml:space="preserve">REF paragraph00112 \h \* CharFormat </w:instrText>
      </w:r>
      <w:r w:rsidRPr="003B6652" w:rsidR="007F44E4">
        <w:instrText xml:space="preserve"> \* MERGEFORMAT </w:instrText>
      </w:r>
      <w:r w:rsidRPr="003B6652" w:rsidR="00960F0B">
        <w:fldChar w:fldCharType="separate"/>
      </w:r>
      <w:r w:rsidRPr="003B6652">
        <w:t>111</w:t>
      </w:r>
      <w:r w:rsidRPr="003B6652" w:rsidR="00960F0B">
        <w:fldChar w:fldCharType="end"/>
      </w:r>
      <w:r w:rsidRPr="003B6652" w:rsidR="00125462">
        <w:t>.</w:t>
      </w:r>
      <w:r w:rsidRPr="003B6652">
        <w:t xml:space="preserve"> paragraf). B</w:t>
      </w:r>
      <w:r w:rsidRPr="003B6652" w:rsidR="00125462">
        <w:t>u bağlamda</w:t>
      </w:r>
      <w:r w:rsidRPr="003B6652">
        <w:t xml:space="preserve">, hareketin lideri F. Gülen, 1999 yılında </w:t>
      </w:r>
      <w:r w:rsidRPr="003B6652" w:rsidR="004E1632">
        <w:t>“</w:t>
      </w:r>
      <w:r w:rsidRPr="003B6652">
        <w:t>Gülen hareketinin</w:t>
      </w:r>
      <w:r w:rsidRPr="003B6652" w:rsidR="004E1632">
        <w:t>”</w:t>
      </w:r>
      <w:r w:rsidRPr="003B6652">
        <w:t xml:space="preserve"> faaliyetleri nedeniyle terör örgütü kurmak ve yönetmekle suçlanmıştır.</w:t>
      </w:r>
      <w:r w:rsidRPr="003B6652" w:rsidR="00CB3244">
        <w:t xml:space="preserve"> </w:t>
      </w:r>
      <w:r w:rsidRPr="003B6652">
        <w:t xml:space="preserve">Yargıtay </w:t>
      </w:r>
      <w:r w:rsidRPr="003B6652" w:rsidR="00125462">
        <w:t>C</w:t>
      </w:r>
      <w:r w:rsidRPr="003B6652">
        <w:t xml:space="preserve">eza </w:t>
      </w:r>
      <w:r w:rsidRPr="003B6652" w:rsidR="00125462">
        <w:t>G</w:t>
      </w:r>
      <w:r w:rsidRPr="003B6652">
        <w:t xml:space="preserve">enel </w:t>
      </w:r>
      <w:r w:rsidRPr="003B6652" w:rsidR="00125462">
        <w:t>K</w:t>
      </w:r>
      <w:r w:rsidRPr="003B6652">
        <w:t>urulu, 24 Haziran 2008 tarihinde ver</w:t>
      </w:r>
      <w:r w:rsidRPr="003B6652" w:rsidR="008808DF">
        <w:t xml:space="preserve">diği </w:t>
      </w:r>
      <w:r w:rsidRPr="003B6652">
        <w:t>kesin kararla</w:t>
      </w:r>
      <w:r w:rsidRPr="003B6652" w:rsidR="00125462">
        <w:t>,</w:t>
      </w:r>
      <w:r w:rsidRPr="003B6652">
        <w:t xml:space="preserve"> kendisini</w:t>
      </w:r>
      <w:r w:rsidRPr="003B6652" w:rsidR="004C669F">
        <w:t>n</w:t>
      </w:r>
      <w:r w:rsidRPr="003B6652">
        <w:t xml:space="preserve"> bu suçlamadan </w:t>
      </w:r>
      <w:r w:rsidRPr="003B6652" w:rsidR="008808DF">
        <w:t xml:space="preserve">beraatine hükmetmiştir </w:t>
      </w:r>
      <w:r w:rsidRPr="003B6652">
        <w:t>(yukarıda anılan</w:t>
      </w:r>
      <w:r w:rsidRPr="003B6652" w:rsidR="003B7966">
        <w:t xml:space="preserve"> </w:t>
      </w:r>
      <w:r w:rsidRPr="003B6652">
        <w:rPr>
          <w:i/>
          <w:iCs/>
        </w:rPr>
        <w:t>Yüksel Yalçınkaya</w:t>
      </w:r>
      <w:r w:rsidRPr="003B6652">
        <w:t>, § 18).</w:t>
      </w:r>
    </w:p>
    <w:p w:rsidRPr="003B6652" w:rsidR="006D42D7" w:rsidP="003B6652" w14:paraId="2FF7D54A" w14:textId="481AA014">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20</w:t>
      </w:r>
      <w:r w:rsidRPr="003B6652">
        <w:fldChar w:fldCharType="end"/>
      </w:r>
      <w:r w:rsidRPr="003B6652">
        <w:t>.  </w:t>
      </w:r>
      <w:r w:rsidRPr="003B6652" w:rsidR="00635237">
        <w:t xml:space="preserve">İlgili ulusal mahkeme kararlarından ayrıca </w:t>
      </w:r>
      <w:r w:rsidRPr="003B6652" w:rsidR="001772F7">
        <w:t>FETÖ/PDY</w:t>
      </w:r>
      <w:r w:rsidRPr="003B6652" w:rsidR="003B6652">
        <w:t>’</w:t>
      </w:r>
      <w:r w:rsidRPr="003B6652" w:rsidR="001772F7">
        <w:t>ye</w:t>
      </w:r>
      <w:r w:rsidRPr="003B6652">
        <w:t xml:space="preserve"> ilişkin tartışmalar</w:t>
      </w:r>
      <w:r w:rsidRPr="003B6652" w:rsidR="00635237">
        <w:t>ın</w:t>
      </w:r>
      <w:r w:rsidRPr="003B6652">
        <w:t xml:space="preserve"> ve ihtilaflar</w:t>
      </w:r>
      <w:r w:rsidRPr="003B6652" w:rsidR="00635237">
        <w:t>ın</w:t>
      </w:r>
      <w:r w:rsidRPr="003B6652">
        <w:t xml:space="preserve"> 2013 yılından sonra, özellikle </w:t>
      </w:r>
      <w:r w:rsidRPr="003B6652" w:rsidR="004E1632">
        <w:t>“</w:t>
      </w:r>
      <w:r w:rsidRPr="003B6652">
        <w:t>17-25 Aralık soruşturmaları</w:t>
      </w:r>
      <w:r w:rsidRPr="003B6652" w:rsidR="004E1632">
        <w:t>”</w:t>
      </w:r>
      <w:r w:rsidRPr="003B6652">
        <w:t xml:space="preserve"> ve </w:t>
      </w:r>
      <w:r w:rsidRPr="003B6652" w:rsidR="004E1632">
        <w:t>“</w:t>
      </w:r>
      <w:r w:rsidRPr="003B6652">
        <w:t>M</w:t>
      </w:r>
      <w:r w:rsidRPr="003B6652" w:rsidR="007C256D">
        <w:t>İ</w:t>
      </w:r>
      <w:r w:rsidRPr="003B6652">
        <w:t>T tırları</w:t>
      </w:r>
      <w:r w:rsidRPr="003B6652" w:rsidR="004E1632">
        <w:t>”</w:t>
      </w:r>
      <w:r w:rsidRPr="003B6652">
        <w:t xml:space="preserve"> </w:t>
      </w:r>
      <w:r w:rsidRPr="003B6652" w:rsidR="001772F7">
        <w:t xml:space="preserve">olayı </w:t>
      </w:r>
      <w:r w:rsidRPr="003B6652" w:rsidR="00635237">
        <w:t xml:space="preserve">sonrasında </w:t>
      </w:r>
      <w:r w:rsidRPr="003B6652">
        <w:t>yoğunlaş</w:t>
      </w:r>
      <w:r w:rsidRPr="003B6652" w:rsidR="00635237">
        <w:t>tığı anlaşılmaktad</w:t>
      </w:r>
      <w:r w:rsidRPr="003B6652">
        <w:t>ır. Bu olaylar, FETÖ/PDY</w:t>
      </w:r>
      <w:r w:rsidRPr="003B6652" w:rsidR="003B6652">
        <w:t>’</w:t>
      </w:r>
      <w:r w:rsidRPr="003B6652">
        <w:t xml:space="preserve">nin </w:t>
      </w:r>
      <w:r w:rsidRPr="003B6652" w:rsidR="007C256D">
        <w:t>amaçları</w:t>
      </w:r>
      <w:r w:rsidRPr="003B6652" w:rsidR="001772F7">
        <w:t>na ilişkin</w:t>
      </w:r>
      <w:r w:rsidRPr="003B6652">
        <w:t xml:space="preserve"> </w:t>
      </w:r>
      <w:r w:rsidRPr="003B6652" w:rsidR="001772F7">
        <w:t xml:space="preserve">kuşkuları </w:t>
      </w:r>
      <w:r w:rsidRPr="003B6652">
        <w:t xml:space="preserve">artırmış ve </w:t>
      </w:r>
      <w:r w:rsidRPr="003B6652" w:rsidR="007C256D">
        <w:t xml:space="preserve">bu hareketin </w:t>
      </w:r>
      <w:r w:rsidRPr="003B6652" w:rsidR="001772F7">
        <w:t xml:space="preserve">şüpheli üyeleri hakkında terör suçlarıyla bağlantılı çok sayıda soruşturma başlatılmasına yol açmıştır </w:t>
      </w:r>
      <w:r w:rsidRPr="003B6652">
        <w:t>(</w:t>
      </w:r>
      <w:r w:rsidRPr="003B6652">
        <w:rPr>
          <w:i/>
          <w:iCs/>
        </w:rPr>
        <w:t>ibi</w:t>
      </w:r>
      <w:r w:rsidRPr="003B6652" w:rsidR="004E1632">
        <w:rPr>
          <w:i/>
          <w:iCs/>
        </w:rPr>
        <w:t>d.</w:t>
      </w:r>
      <w:r w:rsidRPr="003B6652">
        <w:t xml:space="preserve"> § 19).</w:t>
      </w:r>
    </w:p>
    <w:bookmarkStart w:name="paragraph00021" w:id="24"/>
    <w:p w:rsidRPr="003B6652" w:rsidR="003B6652" w:rsidP="003B6652" w14:paraId="3E8DACD0"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21</w:t>
      </w:r>
      <w:r w:rsidRPr="003B6652">
        <w:fldChar w:fldCharType="end"/>
      </w:r>
      <w:bookmarkEnd w:id="24"/>
      <w:r w:rsidRPr="003B6652">
        <w:t>.  Devlet</w:t>
      </w:r>
      <w:r w:rsidRPr="003B6652" w:rsidR="007C256D">
        <w:t>in</w:t>
      </w:r>
      <w:r w:rsidRPr="003B6652">
        <w:t xml:space="preserve"> </w:t>
      </w:r>
      <w:r w:rsidRPr="003B6652" w:rsidR="007C256D">
        <w:t>g</w:t>
      </w:r>
      <w:r w:rsidRPr="003B6652">
        <w:t xml:space="preserve">üvenlik </w:t>
      </w:r>
      <w:r w:rsidRPr="003B6652" w:rsidR="007C256D">
        <w:t>birim</w:t>
      </w:r>
      <w:r w:rsidRPr="003B6652">
        <w:t>lerinin FETÖ/PDY</w:t>
      </w:r>
      <w:r w:rsidRPr="003B6652">
        <w:t>’</w:t>
      </w:r>
      <w:r w:rsidRPr="003B6652" w:rsidR="00951737">
        <w:t>ye ilişkin</w:t>
      </w:r>
      <w:r w:rsidRPr="003B6652">
        <w:t xml:space="preserve"> değerlendirmesi de zaman içinde değişmiştir. Danışma organı </w:t>
      </w:r>
      <w:r w:rsidRPr="003B6652" w:rsidR="00951737">
        <w:t xml:space="preserve">niteliğindeki </w:t>
      </w:r>
      <w:r w:rsidRPr="003B6652" w:rsidR="007C256D">
        <w:t>Milli Güvenlik Kurulu</w:t>
      </w:r>
      <w:r w:rsidRPr="003B6652">
        <w:t xml:space="preserve">, </w:t>
      </w:r>
      <w:r w:rsidRPr="003B6652" w:rsidR="00951737">
        <w:t>iki ayda bir gerçekleştir</w:t>
      </w:r>
      <w:r w:rsidRPr="003B6652" w:rsidR="000B2399">
        <w:t>diği</w:t>
      </w:r>
      <w:r w:rsidRPr="003B6652" w:rsidR="00951737">
        <w:t xml:space="preserve"> olağan toplantılarının ardından yayımladığı basın açıklamaları aracılığıyla, 2014 yılının başından itibaren FETÖ/PDY hakkında giderek daha sert uyarılarda bulunmuştur </w:t>
      </w:r>
      <w:r w:rsidRPr="003B6652">
        <w:t xml:space="preserve">Bu artan endişe, söz konusu </w:t>
      </w:r>
      <w:r w:rsidRPr="003B6652" w:rsidR="00951737">
        <w:t xml:space="preserve">basın açıklamalarında </w:t>
      </w:r>
      <w:r w:rsidRPr="003B6652">
        <w:t>örgütün tanımın</w:t>
      </w:r>
      <w:r w:rsidRPr="003B6652" w:rsidR="00951737">
        <w:t>daki</w:t>
      </w:r>
      <w:r w:rsidRPr="003B6652">
        <w:t xml:space="preserve"> kademeli </w:t>
      </w:r>
      <w:r w:rsidRPr="003B6652" w:rsidR="00951737">
        <w:t>değişime</w:t>
      </w:r>
      <w:r w:rsidRPr="003B6652">
        <w:t xml:space="preserve"> yansım</w:t>
      </w:r>
      <w:r w:rsidRPr="003B6652" w:rsidR="00951737">
        <w:t>ıştır</w:t>
      </w:r>
      <w:r w:rsidRPr="003B6652">
        <w:t xml:space="preserve">: </w:t>
      </w:r>
      <w:r w:rsidRPr="003B6652" w:rsidR="00E80225">
        <w:t xml:space="preserve">2014 yılının </w:t>
      </w:r>
      <w:r w:rsidRPr="003B6652">
        <w:t xml:space="preserve">Şubat ayında, </w:t>
      </w:r>
      <w:r w:rsidRPr="003B6652" w:rsidR="00951737">
        <w:t xml:space="preserve">örgüt </w:t>
      </w:r>
      <w:r w:rsidRPr="003B6652" w:rsidR="004E1632">
        <w:t>“</w:t>
      </w:r>
      <w:r w:rsidRPr="003B6652">
        <w:t xml:space="preserve">kamu </w:t>
      </w:r>
      <w:r w:rsidRPr="003B6652" w:rsidR="00E80225">
        <w:t>huzur</w:t>
      </w:r>
      <w:r w:rsidRPr="003B6652" w:rsidR="00951737">
        <w:t>unu</w:t>
      </w:r>
      <w:r w:rsidRPr="003B6652" w:rsidR="00E80225">
        <w:t xml:space="preserve"> ve güvenliğini tehdit eden </w:t>
      </w:r>
      <w:r w:rsidRPr="003B6652">
        <w:t>bir yapı</w:t>
      </w:r>
      <w:r w:rsidRPr="003B6652" w:rsidR="00E80225">
        <w:t>lanma</w:t>
      </w:r>
      <w:r w:rsidRPr="003B6652" w:rsidR="004E1632">
        <w:t>”</w:t>
      </w:r>
      <w:r w:rsidRPr="003B6652">
        <w:t xml:space="preserve"> olarak değerlendirilmiştir. </w:t>
      </w:r>
      <w:r w:rsidRPr="003B6652" w:rsidR="00E80225">
        <w:t>Milli Güvenlik Kurulu,</w:t>
      </w:r>
      <w:r w:rsidRPr="003B6652">
        <w:t xml:space="preserve"> 30 Ekim 2014 tarihli toplantının ardından yayımlanan basın </w:t>
      </w:r>
      <w:r w:rsidRPr="003B6652" w:rsidR="00951737">
        <w:t>açıklamasında</w:t>
      </w:r>
      <w:r w:rsidRPr="003B6652">
        <w:t>, FETÖ/PDY</w:t>
      </w:r>
      <w:r w:rsidRPr="003B6652">
        <w:t>’</w:t>
      </w:r>
      <w:r w:rsidRPr="003B6652">
        <w:t>yi Türkiye</w:t>
      </w:r>
      <w:r w:rsidRPr="003B6652">
        <w:t>’</w:t>
      </w:r>
      <w:r w:rsidRPr="003B6652">
        <w:t xml:space="preserve">nin </w:t>
      </w:r>
      <w:r w:rsidRPr="003B6652" w:rsidR="00951737">
        <w:t xml:space="preserve">milli </w:t>
      </w:r>
      <w:r w:rsidRPr="003B6652" w:rsidR="002A5015">
        <w:t xml:space="preserve">güvenliğinin karşı karşıya olduğu tehditlerden biri olarak sıralamış ve örgüte şu ifadelerle değinmiştir: </w:t>
      </w:r>
      <w:r w:rsidRPr="003B6652" w:rsidR="004E1632">
        <w:t>“</w:t>
      </w:r>
      <w:r w:rsidRPr="003B6652" w:rsidR="002A5015">
        <w:t>Milli güvenliğimizi tehdit eden ve kamu düzenini bozan iç ve dış legal görünüm altında illegal faaliyet yürüten paralel yapılanmalar ve illegal oluşumlar</w:t>
      </w:r>
      <w:r w:rsidRPr="003B6652">
        <w:t>.</w:t>
      </w:r>
      <w:r w:rsidRPr="003B6652" w:rsidR="004E1632">
        <w:t>”</w:t>
      </w:r>
      <w:r w:rsidRPr="003B6652">
        <w:t xml:space="preserve"> </w:t>
      </w:r>
      <w:r w:rsidRPr="003B6652" w:rsidR="000B2399">
        <w:t>Milli Güvenlik Kurulu, d</w:t>
      </w:r>
      <w:r w:rsidRPr="003B6652" w:rsidR="002A5015">
        <w:t>arbe teşebbüsünden önce yapılan son toplantı</w:t>
      </w:r>
      <w:r w:rsidRPr="003B6652" w:rsidR="00893316">
        <w:t>sı</w:t>
      </w:r>
      <w:r w:rsidRPr="003B6652" w:rsidR="002A5015">
        <w:t xml:space="preserve"> olan 26 Mayıs 2016 tarihli toplantının ardından</w:t>
      </w:r>
      <w:r w:rsidRPr="003B6652" w:rsidR="00893316">
        <w:t>,</w:t>
      </w:r>
      <w:r w:rsidRPr="003B6652" w:rsidR="002A5015">
        <w:t xml:space="preserve"> ilgili kısmı aşağıdaki şekilde olan bir basın </w:t>
      </w:r>
      <w:r w:rsidRPr="003B6652" w:rsidR="00893316">
        <w:t xml:space="preserve">açıklaması </w:t>
      </w:r>
      <w:r w:rsidRPr="003B6652" w:rsidR="002A5015">
        <w:t>yayınlamıştır:</w:t>
      </w:r>
    </w:p>
    <w:p w:rsidRPr="003B6652" w:rsidR="006D42D7" w:rsidP="003B6652" w14:paraId="0C8BA0CE" w14:textId="70386528">
      <w:pPr>
        <w:pStyle w:val="JuQuot"/>
        <w:spacing w:line="360" w:lineRule="auto"/>
      </w:pPr>
      <w:r w:rsidRPr="003B6652">
        <w:t>“</w:t>
      </w:r>
      <w:r w:rsidRPr="003B6652" w:rsidR="004A5E21">
        <w:t>V</w:t>
      </w:r>
      <w:r w:rsidRPr="003B6652">
        <w:t>atandaşlarımızın huzur ve güvenliği ile kamu düzeninin sağlanması amacıyla yürütülen faaliyetler, terör ve teröristle mücadelede gelinen aşama, millî güvenliğimizi tehdit eden ve bir terör örgütü olan paralel devlet yapılanmasına karşı alınan tedbirler görüşülmüştür.”</w:t>
      </w:r>
    </w:p>
    <w:p w:rsidRPr="003B6652" w:rsidR="006D42D7" w:rsidP="003B6652" w14:paraId="63A4C1AC" w14:textId="5494B27A">
      <w:pPr>
        <w:pStyle w:val="JuPara"/>
        <w:spacing w:line="360" w:lineRule="auto"/>
      </w:pPr>
      <w:r w:rsidRPr="003B6652">
        <w:t>Bu açıklama, Millî Güvenlik Kurulunun örgütten açıkça bir terör örgütü olarak söz ettiği ilk açıklamadır</w:t>
      </w:r>
      <w:r w:rsidRPr="003B6652" w:rsidR="002A5015">
        <w:t xml:space="preserve"> </w:t>
      </w:r>
      <w:r w:rsidRPr="003B6652" w:rsidR="00960F0B">
        <w:t>(</w:t>
      </w:r>
      <w:r w:rsidRPr="003B6652" w:rsidR="00960F0B">
        <w:rPr>
          <w:i/>
          <w:iCs/>
        </w:rPr>
        <w:t>ibid</w:t>
      </w:r>
      <w:r w:rsidRPr="003B6652" w:rsidR="00C16D2E">
        <w:rPr>
          <w:i/>
          <w:iCs/>
        </w:rPr>
        <w:t>.</w:t>
      </w:r>
      <w:r w:rsidRPr="003B6652" w:rsidR="00960F0B">
        <w:t xml:space="preserve"> § 251).</w:t>
      </w:r>
    </w:p>
    <w:bookmarkStart w:name="paragraph00022" w:id="25"/>
    <w:p w:rsidRPr="003B6652" w:rsidR="006D42D7" w:rsidP="003B6652" w14:paraId="42A6BE39" w14:textId="7B04F611">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22</w:t>
      </w:r>
      <w:r w:rsidRPr="003B6652">
        <w:fldChar w:fldCharType="end"/>
      </w:r>
      <w:bookmarkEnd w:id="25"/>
      <w:r w:rsidRPr="003B6652">
        <w:t>.  Örgütün</w:t>
      </w:r>
      <w:r w:rsidRPr="003B6652" w:rsidR="002A5015">
        <w:t>,</w:t>
      </w:r>
      <w:r w:rsidRPr="003B6652">
        <w:t xml:space="preserve"> mahkeme içtihatları bağlamındaki durumuyla ilgili olarak, Erzincan Ağır Ceza Mahkemesi, ilk derece mahkemesi olarak, FETÖ/PDY</w:t>
      </w:r>
      <w:r w:rsidRPr="003B6652" w:rsidR="003B6652">
        <w:t>’</w:t>
      </w:r>
      <w:r w:rsidRPr="003B6652">
        <w:t xml:space="preserve">yi </w:t>
      </w:r>
      <w:r w:rsidRPr="003B6652" w:rsidR="00184EAB">
        <w:t xml:space="preserve">ilk defa 16 Haziran 2016 tarihinde </w:t>
      </w:r>
      <w:r w:rsidRPr="003B6652">
        <w:t xml:space="preserve">terör örgütü olarak ilan etmiştir. Benzer şekilde, </w:t>
      </w:r>
      <w:r w:rsidRPr="003B6652" w:rsidR="009B292C">
        <w:t xml:space="preserve">örgüte </w:t>
      </w:r>
      <w:r w:rsidRPr="003B6652">
        <w:t xml:space="preserve">bu niteliği atfeden ilk kesin istinaf mahkemesi kararı, </w:t>
      </w:r>
      <w:r w:rsidRPr="003B6652" w:rsidR="009B292C">
        <w:t xml:space="preserve">Samsun Bölge İstinaf Mahkemesi tarafından verilen </w:t>
      </w:r>
      <w:r w:rsidRPr="003B6652">
        <w:t>7 Mart 2017 tarih</w:t>
      </w:r>
      <w:r w:rsidRPr="003B6652" w:rsidR="009B292C">
        <w:t>l</w:t>
      </w:r>
      <w:r w:rsidRPr="003B6652">
        <w:t xml:space="preserve">i karardır. Ayrıca, Yargıtay 24 Nisan ve 26 Eylül 2017 tarihlerinde verdiği iki kararda </w:t>
      </w:r>
      <w:r w:rsidRPr="003B6652">
        <w:t>FETÖ/PDY</w:t>
      </w:r>
      <w:r w:rsidRPr="003B6652" w:rsidR="003B6652">
        <w:t>’</w:t>
      </w:r>
      <w:r w:rsidRPr="003B6652">
        <w:t xml:space="preserve">yi </w:t>
      </w:r>
      <w:r w:rsidRPr="003B6652" w:rsidR="003C4128">
        <w:t>“</w:t>
      </w:r>
      <w:r w:rsidRPr="003B6652">
        <w:t>terör örgütü</w:t>
      </w:r>
      <w:r w:rsidRPr="003B6652" w:rsidR="003C4128">
        <w:t>”</w:t>
      </w:r>
      <w:r w:rsidRPr="003B6652">
        <w:t xml:space="preserve"> olarak nitelendirmiştir (</w:t>
      </w:r>
      <w:r w:rsidRPr="003B6652">
        <w:rPr>
          <w:i/>
          <w:iCs/>
        </w:rPr>
        <w:t>ibid</w:t>
      </w:r>
      <w:r w:rsidRPr="003B6652" w:rsidR="003C4128">
        <w:rPr>
          <w:i/>
          <w:iCs/>
        </w:rPr>
        <w:t>.</w:t>
      </w:r>
      <w:r w:rsidRPr="003B6652">
        <w:t xml:space="preserve">, §§ 155-156 ve 251; </w:t>
      </w:r>
      <w:r w:rsidRPr="003B6652" w:rsidR="00184EAB">
        <w:t xml:space="preserve">ayrıca aşağıda </w:t>
      </w:r>
      <w:r w:rsidRPr="003B6652">
        <w:t xml:space="preserve">bk. </w:t>
      </w:r>
      <w:r w:rsidRPr="003B6652">
        <w:fldChar w:fldCharType="begin"/>
      </w:r>
      <w:r w:rsidRPr="003B6652" w:rsidR="007C1FCD">
        <w:instrText xml:space="preserve">REF paragraph00113 \h \* CharFormat </w:instrText>
      </w:r>
      <w:r w:rsidRPr="003B6652" w:rsidR="007F44E4">
        <w:instrText xml:space="preserve"> \* MERGEFORMAT </w:instrText>
      </w:r>
      <w:r w:rsidRPr="003B6652">
        <w:fldChar w:fldCharType="separate"/>
      </w:r>
      <w:r w:rsidRPr="003B6652" w:rsidR="003B6652">
        <w:t>112</w:t>
      </w:r>
      <w:r w:rsidRPr="003B6652">
        <w:fldChar w:fldCharType="end"/>
      </w:r>
      <w:r w:rsidRPr="003B6652">
        <w:noBreakHyphen/>
      </w:r>
      <w:r w:rsidRPr="003B6652">
        <w:fldChar w:fldCharType="begin"/>
      </w:r>
      <w:r w:rsidRPr="003B6652" w:rsidR="007C1FCD">
        <w:instrText xml:space="preserve">REF paragraph00115 \h \* CharFormat </w:instrText>
      </w:r>
      <w:r w:rsidRPr="003B6652" w:rsidR="007F44E4">
        <w:instrText xml:space="preserve"> \* MERGEFORMAT </w:instrText>
      </w:r>
      <w:r w:rsidRPr="003B6652">
        <w:fldChar w:fldCharType="separate"/>
      </w:r>
      <w:r w:rsidRPr="003B6652" w:rsidR="003B6652">
        <w:t>114</w:t>
      </w:r>
      <w:r w:rsidRPr="003B6652">
        <w:fldChar w:fldCharType="end"/>
      </w:r>
      <w:r w:rsidRPr="003B6652" w:rsidR="001E2615">
        <w:t>.</w:t>
      </w:r>
      <w:r w:rsidRPr="003B6652">
        <w:t xml:space="preserve"> paragraflar).</w:t>
      </w:r>
      <w:r w:rsidRPr="003B6652" w:rsidR="00184EAB">
        <w:t xml:space="preserve"> Dolayısıyla, örgütün mahkemeler tarafından resm</w:t>
      </w:r>
      <w:r w:rsidRPr="003B6652" w:rsidR="009B292C">
        <w:t>en</w:t>
      </w:r>
      <w:r w:rsidRPr="003B6652" w:rsidR="00184EAB">
        <w:t xml:space="preserve"> terör örgütü olarak </w:t>
      </w:r>
      <w:r w:rsidRPr="003B6652" w:rsidR="009B292C">
        <w:t>nitelendirilmesi</w:t>
      </w:r>
      <w:r w:rsidRPr="003B6652" w:rsidR="00184EAB">
        <w:t>, 2016-2017 döneminde gerçekleşmiştir.</w:t>
      </w:r>
    </w:p>
    <w:p w:rsidRPr="003B6652" w:rsidR="006D42D7" w:rsidP="003B6652" w14:paraId="11DC6947" w14:textId="77777777">
      <w:pPr>
        <w:pStyle w:val="JuHIRoman"/>
      </w:pPr>
      <w:bookmarkStart w:name="_Toc222735527" w:id="26"/>
      <w:bookmarkStart w:name="_Toc235437954" w:id="27"/>
      <w:r w:rsidRPr="003B6652">
        <w:t>DAVANIN KOŞULLARI</w:t>
      </w:r>
      <w:bookmarkEnd w:id="26"/>
      <w:bookmarkEnd w:id="27"/>
    </w:p>
    <w:p w:rsidRPr="003B6652" w:rsidR="002E186D" w:rsidP="003B6652" w14:paraId="287E2D26" w14:textId="05B6A379">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23</w:t>
      </w:r>
      <w:r w:rsidRPr="003B6652">
        <w:fldChar w:fldCharType="end"/>
      </w:r>
      <w:r w:rsidRPr="003B6652">
        <w:t>.  Başvuran 1987 doğumlu</w:t>
      </w:r>
      <w:r w:rsidRPr="003B6652">
        <w:t xml:space="preserve"> olup</w:t>
      </w:r>
      <w:r w:rsidRPr="003B6652">
        <w:t xml:space="preserve"> hal</w:t>
      </w:r>
      <w:r w:rsidRPr="003B6652" w:rsidR="00EB484A">
        <w:t>en</w:t>
      </w:r>
      <w:r w:rsidRPr="003B6652">
        <w:t xml:space="preserve"> Almanya</w:t>
      </w:r>
      <w:r w:rsidRPr="003B6652" w:rsidR="003B6652">
        <w:t>’</w:t>
      </w:r>
      <w:r w:rsidRPr="003B6652">
        <w:t xml:space="preserve">nın Stockhausen-Illfurth şehrinde </w:t>
      </w:r>
      <w:r w:rsidRPr="003B6652">
        <w:t>yaşamaktadır</w:t>
      </w:r>
      <w:r w:rsidRPr="003B6652">
        <w:t xml:space="preserve">. </w:t>
      </w:r>
      <w:r w:rsidRPr="003B6652" w:rsidR="00434F46">
        <w:t>B</w:t>
      </w:r>
      <w:r w:rsidRPr="003B6652">
        <w:t xml:space="preserve">aşvurusunu yaptığı </w:t>
      </w:r>
      <w:r w:rsidRPr="003B6652" w:rsidR="002A11ED">
        <w:t>tarihte</w:t>
      </w:r>
      <w:r w:rsidRPr="003B6652">
        <w:t xml:space="preserve">, </w:t>
      </w:r>
      <w:r w:rsidRPr="003B6652" w:rsidR="00434F46">
        <w:t xml:space="preserve">başvuran </w:t>
      </w:r>
      <w:r w:rsidRPr="003B6652">
        <w:t xml:space="preserve">Çorum L Tipi Ceza İnfaz Kurumunda hapis cezasını </w:t>
      </w:r>
      <w:r w:rsidRPr="003B6652">
        <w:t>infaz etmekteydi.</w:t>
      </w:r>
    </w:p>
    <w:p w:rsidRPr="003B6652" w:rsidR="006D42D7" w:rsidP="003B6652" w14:paraId="7E5488A7" w14:textId="142D9414">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24</w:t>
      </w:r>
      <w:r w:rsidRPr="003B6652">
        <w:fldChar w:fldCharType="end"/>
      </w:r>
      <w:r w:rsidRPr="003B6652">
        <w:t xml:space="preserve">.  Darbe </w:t>
      </w:r>
      <w:r w:rsidRPr="003B6652" w:rsidR="00EB484A">
        <w:t>teşebbüsünün</w:t>
      </w:r>
      <w:r w:rsidRPr="003B6652">
        <w:t xml:space="preserve"> ardından Çorum</w:t>
      </w:r>
      <w:r w:rsidRPr="003B6652" w:rsidR="00EB484A">
        <w:t xml:space="preserve"> Cumhuriyet</w:t>
      </w:r>
      <w:r w:rsidRPr="003B6652">
        <w:t xml:space="preserve"> </w:t>
      </w:r>
      <w:r w:rsidRPr="003B6652" w:rsidR="00EB484A">
        <w:t>Başs</w:t>
      </w:r>
      <w:r w:rsidRPr="003B6652">
        <w:t>avcılığı, FETÖ/PDY</w:t>
      </w:r>
      <w:r w:rsidRPr="003B6652" w:rsidR="003B6652">
        <w:t>’</w:t>
      </w:r>
      <w:r w:rsidRPr="003B6652">
        <w:t xml:space="preserve">nin Çorum </w:t>
      </w:r>
      <w:r w:rsidRPr="003B6652" w:rsidR="00EB484A">
        <w:t>ilinde</w:t>
      </w:r>
      <w:r w:rsidRPr="003B6652" w:rsidR="00D42DFE">
        <w:t>ki</w:t>
      </w:r>
      <w:r w:rsidRPr="003B6652">
        <w:t xml:space="preserve"> faaliyetler</w:t>
      </w:r>
      <w:r w:rsidRPr="003B6652" w:rsidR="00D42DFE">
        <w:t>ine ilişkin</w:t>
      </w:r>
      <w:r w:rsidRPr="003B6652">
        <w:t xml:space="preserve"> bir ceza soruşturma</w:t>
      </w:r>
      <w:r w:rsidRPr="003B6652" w:rsidR="00EB484A">
        <w:t>sı</w:t>
      </w:r>
      <w:r w:rsidRPr="003B6652">
        <w:t xml:space="preserve"> başlatmıştır. </w:t>
      </w:r>
      <w:r w:rsidRPr="003B6652" w:rsidR="006554E1">
        <w:t>Başvuran, 4 Ağustos 2017 tarihinde düzenlenen iddianamede (bk. aşağıda § 30) örgüte üye olmakla suçlanmış ve böylece hakkındaki ceza yargılaması başlamıştır. S</w:t>
      </w:r>
      <w:r w:rsidRPr="003B6652">
        <w:t>uçlama, yukarıda belirtilen ceza soruşturması sırasında toplanan delil</w:t>
      </w:r>
      <w:r w:rsidRPr="003B6652" w:rsidR="006554E1">
        <w:t>lere</w:t>
      </w:r>
      <w:r w:rsidRPr="003B6652">
        <w:t xml:space="preserve"> dayan</w:t>
      </w:r>
      <w:r w:rsidRPr="003B6652" w:rsidR="00EB484A">
        <w:t>dırılmış</w:t>
      </w:r>
      <w:r w:rsidRPr="003B6652" w:rsidR="006554E1">
        <w:t xml:space="preserve"> ve d</w:t>
      </w:r>
      <w:r w:rsidRPr="003B6652">
        <w:t>aha sonra Çorum Ağır Ceza Mahkemesi önünde</w:t>
      </w:r>
      <w:r w:rsidRPr="003B6652" w:rsidR="006554E1">
        <w:t>ki</w:t>
      </w:r>
      <w:r w:rsidRPr="003B6652">
        <w:t xml:space="preserve"> yargılama sırasında elde edilen deliller</w:t>
      </w:r>
      <w:r w:rsidRPr="003B6652" w:rsidR="006554E1">
        <w:t>le desteklenmiştir</w:t>
      </w:r>
      <w:r w:rsidRPr="003B6652">
        <w:t xml:space="preserve">. </w:t>
      </w:r>
      <w:r w:rsidRPr="003B6652" w:rsidR="009235C0">
        <w:t>Söz konusu</w:t>
      </w:r>
      <w:r w:rsidRPr="003B6652">
        <w:t xml:space="preserve"> delil</w:t>
      </w:r>
      <w:r w:rsidRPr="003B6652" w:rsidR="006554E1">
        <w:t xml:space="preserve"> </w:t>
      </w:r>
      <w:r w:rsidRPr="003B6652" w:rsidR="009235C0">
        <w:t>unsurları</w:t>
      </w:r>
      <w:r w:rsidRPr="003B6652">
        <w:t xml:space="preserve"> aşağıda</w:t>
      </w:r>
      <w:r w:rsidRPr="003B6652" w:rsidR="006554E1">
        <w:t xml:space="preserve"> ayrıntılı olarak</w:t>
      </w:r>
      <w:r w:rsidRPr="003B6652" w:rsidR="00CA202E">
        <w:t xml:space="preserve"> açıklanmıştır</w:t>
      </w:r>
      <w:r w:rsidRPr="003B6652">
        <w:t>.</w:t>
      </w:r>
      <w:r w:rsidRPr="003B6652" w:rsidR="005E46EA">
        <w:t xml:space="preserve"> </w:t>
      </w:r>
      <w:r w:rsidRPr="003B6652">
        <w:t>İddianame</w:t>
      </w:r>
      <w:r w:rsidRPr="003B6652" w:rsidR="00B2343D">
        <w:t>nin düzenlenmesinden</w:t>
      </w:r>
      <w:r w:rsidRPr="003B6652">
        <w:t xml:space="preserve"> önce polis veya Cumhuriyet savcısı tarafından </w:t>
      </w:r>
      <w:r w:rsidRPr="003B6652" w:rsidR="00CA202E">
        <w:t>alınan</w:t>
      </w:r>
      <w:r w:rsidRPr="003B6652">
        <w:t xml:space="preserve"> bazı tanık ifadeleri, başvuranın mahkûmiyetinde </w:t>
      </w:r>
      <w:r w:rsidRPr="003B6652" w:rsidR="00B2343D">
        <w:t xml:space="preserve">kilit </w:t>
      </w:r>
      <w:r w:rsidRPr="003B6652" w:rsidR="00CA202E">
        <w:t xml:space="preserve">bir </w:t>
      </w:r>
      <w:r w:rsidRPr="003B6652">
        <w:t>rol oynamıştır.</w:t>
      </w:r>
      <w:r w:rsidRPr="003B6652" w:rsidR="005E46EA">
        <w:t xml:space="preserve"> </w:t>
      </w:r>
      <w:r w:rsidRPr="003B6652">
        <w:t>Bu ifadeler</w:t>
      </w:r>
      <w:r w:rsidRPr="003B6652" w:rsidR="00140BA0">
        <w:t>,</w:t>
      </w:r>
      <w:r w:rsidRPr="003B6652">
        <w:t xml:space="preserve"> </w:t>
      </w:r>
      <w:r w:rsidRPr="003B6652" w:rsidR="00CA202E">
        <w:t>aralarında Y.B. ve A.B.nin de bulunduğu</w:t>
      </w:r>
      <w:r w:rsidRPr="003B6652" w:rsidR="00CB38E0">
        <w:t>,</w:t>
      </w:r>
      <w:r w:rsidRPr="003B6652" w:rsidR="00CA202E">
        <w:t xml:space="preserve"> “etkin pişmanlık” </w:t>
      </w:r>
      <w:r w:rsidRPr="003B6652" w:rsidR="00E20985">
        <w:t>hükümlerinden</w:t>
      </w:r>
      <w:r w:rsidRPr="003B6652">
        <w:t xml:space="preserve"> yararlanma </w:t>
      </w:r>
      <w:r w:rsidRPr="003B6652" w:rsidR="00CA202E">
        <w:t>talebini</w:t>
      </w:r>
      <w:r w:rsidRPr="003B6652" w:rsidR="00140BA0">
        <w:t xml:space="preserve"> </w:t>
      </w:r>
      <w:r w:rsidRPr="003B6652">
        <w:t>dile getiren tanıklar</w:t>
      </w:r>
      <w:r w:rsidRPr="003B6652" w:rsidR="00CA202E">
        <w:t xml:space="preserve"> tarafından verilmiştir </w:t>
      </w:r>
      <w:r w:rsidRPr="003B6652">
        <w:t>(aşağıda</w:t>
      </w:r>
      <w:r w:rsidRPr="003B6652" w:rsidR="003B6652">
        <w:t xml:space="preserve"> </w:t>
      </w:r>
      <w:r w:rsidRPr="003B6652" w:rsidR="00960F0B">
        <w:fldChar w:fldCharType="begin"/>
      </w:r>
      <w:r w:rsidRPr="003B6652" w:rsidR="007C1FCD">
        <w:instrText xml:space="preserve">REF paragraph00043 \h \* CharFormat </w:instrText>
      </w:r>
      <w:r w:rsidRPr="003B6652" w:rsidR="007F44E4">
        <w:instrText xml:space="preserve"> \* MERGEFORMAT </w:instrText>
      </w:r>
      <w:r w:rsidRPr="003B6652" w:rsidR="00960F0B">
        <w:fldChar w:fldCharType="separate"/>
      </w:r>
      <w:r w:rsidRPr="003B6652" w:rsidR="003B6652">
        <w:t>43</w:t>
      </w:r>
      <w:r w:rsidRPr="003B6652" w:rsidR="00960F0B">
        <w:fldChar w:fldCharType="end"/>
      </w:r>
      <w:r w:rsidRPr="003B6652">
        <w:t xml:space="preserve"> ve </w:t>
      </w:r>
      <w:r w:rsidRPr="003B6652" w:rsidR="00960F0B">
        <w:fldChar w:fldCharType="begin"/>
      </w:r>
      <w:r w:rsidRPr="003B6652" w:rsidR="007C1FCD">
        <w:instrText xml:space="preserve">REF paragraph00046 \h \* CharFormat </w:instrText>
      </w:r>
      <w:r w:rsidRPr="003B6652" w:rsidR="007F44E4">
        <w:instrText xml:space="preserve"> \* MERGEFORMAT </w:instrText>
      </w:r>
      <w:r w:rsidRPr="003B6652" w:rsidR="00960F0B">
        <w:fldChar w:fldCharType="separate"/>
      </w:r>
      <w:r w:rsidRPr="003B6652" w:rsidR="003B6652">
        <w:t>46</w:t>
      </w:r>
      <w:r w:rsidRPr="003B6652" w:rsidR="00960F0B">
        <w:fldChar w:fldCharType="end"/>
      </w:r>
      <w:r w:rsidRPr="003B6652" w:rsidR="001E2615">
        <w:t>.</w:t>
      </w:r>
      <w:r w:rsidRPr="003B6652">
        <w:t xml:space="preserve"> paragraflar).</w:t>
      </w:r>
    </w:p>
    <w:p w:rsidRPr="003B6652" w:rsidR="003B6652" w:rsidP="003B6652" w14:paraId="0A5B31C0" w14:textId="77777777">
      <w:pPr>
        <w:pStyle w:val="JuHA"/>
        <w:spacing w:line="360" w:lineRule="auto"/>
      </w:pPr>
      <w:bookmarkStart w:name="_Toc235437955" w:id="28"/>
      <w:bookmarkStart w:name="_Toc222735528" w:id="29"/>
      <w:r w:rsidRPr="003B6652">
        <w:t xml:space="preserve">Başvuranın </w:t>
      </w:r>
      <w:r w:rsidRPr="003B6652" w:rsidR="00641FE0">
        <w:t>Yakalanması</w:t>
      </w:r>
      <w:r w:rsidRPr="003B6652" w:rsidR="00FA6EA4">
        <w:t xml:space="preserve"> </w:t>
      </w:r>
      <w:r w:rsidRPr="003B6652" w:rsidR="003C4128">
        <w:t>v</w:t>
      </w:r>
      <w:r w:rsidRPr="003B6652" w:rsidR="00FA6EA4">
        <w:t>e İfadeleri</w:t>
      </w:r>
      <w:bookmarkEnd w:id="28"/>
      <w:bookmarkEnd w:id="29"/>
    </w:p>
    <w:bookmarkStart w:name="paragraph00025" w:id="30"/>
    <w:p w:rsidRPr="003B6652" w:rsidR="00E51C87" w:rsidP="003B6652" w14:paraId="51DC73D8" w14:textId="5C2B7603">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25</w:t>
      </w:r>
      <w:r w:rsidRPr="003B6652">
        <w:fldChar w:fldCharType="end"/>
      </w:r>
      <w:bookmarkEnd w:id="30"/>
      <w:r w:rsidRPr="003B6652">
        <w:t>.  </w:t>
      </w:r>
      <w:r w:rsidRPr="003B6652" w:rsidR="00166F55">
        <w:t xml:space="preserve">Polis, </w:t>
      </w:r>
      <w:r w:rsidRPr="003B6652" w:rsidR="00641FE0">
        <w:t xml:space="preserve">Çorum Sulh Ceza Hâkimliğinin </w:t>
      </w:r>
      <w:r w:rsidRPr="003B6652" w:rsidR="004A5601">
        <w:t>kararına dayanarak</w:t>
      </w:r>
      <w:r w:rsidRPr="003B6652" w:rsidR="00641FE0">
        <w:t xml:space="preserve">, </w:t>
      </w:r>
      <w:r w:rsidRPr="003B6652">
        <w:t>26 Ocak 2017 tarihinde, başvuranın evinde arama yapmış ve arama sırasında diğer cihazların yanı sıra beş cep telefonu, iki sabit disk, üç dizüstü bilgisayar ve bir kameraya el koymuştur.</w:t>
      </w:r>
    </w:p>
    <w:p w:rsidRPr="003B6652" w:rsidR="006D42D7" w:rsidP="003B6652" w14:paraId="6D09D713" w14:textId="089948F1">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26</w:t>
      </w:r>
      <w:r w:rsidRPr="003B6652">
        <w:fldChar w:fldCharType="end"/>
      </w:r>
      <w:r w:rsidRPr="003B6652">
        <w:t xml:space="preserve">.  Başvuran, 30 Ocak 2017 tarihinde Nevşehir </w:t>
      </w:r>
      <w:r w:rsidRPr="003B6652" w:rsidR="00522FA9">
        <w:t xml:space="preserve">Emniyet Müdürlüğüne </w:t>
      </w:r>
      <w:r w:rsidRPr="003B6652">
        <w:t>giderek teslim olmuştur. Başvuran, FETÖ/PDY üye</w:t>
      </w:r>
      <w:r w:rsidRPr="003B6652" w:rsidR="00522FA9">
        <w:t>si olduğu</w:t>
      </w:r>
      <w:r w:rsidRPr="003B6652">
        <w:t xml:space="preserve"> </w:t>
      </w:r>
      <w:r w:rsidRPr="003B6652" w:rsidR="00522FA9">
        <w:t>şüphesiyle</w:t>
      </w:r>
      <w:r w:rsidRPr="003B6652">
        <w:t xml:space="preserve"> gözaltına alınmıştır.</w:t>
      </w:r>
    </w:p>
    <w:p w:rsidRPr="003B6652" w:rsidR="003B6652" w:rsidP="003B6652" w14:paraId="4D52B6A0"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27</w:t>
      </w:r>
      <w:r w:rsidRPr="003B6652">
        <w:fldChar w:fldCharType="end"/>
      </w:r>
      <w:r w:rsidRPr="003B6652">
        <w:t>.  Başvuran, 1 Şubat 2017 tarihinde, Çorum</w:t>
      </w:r>
      <w:r w:rsidRPr="003B6652" w:rsidR="00522FA9">
        <w:t xml:space="preserve"> İl Emniyet Müdürlüğü</w:t>
      </w:r>
      <w:r w:rsidRPr="003B6652">
        <w:t xml:space="preserve"> Terörle Mücadele </w:t>
      </w:r>
      <w:r w:rsidRPr="003B6652" w:rsidR="00522FA9">
        <w:t>Şube</w:t>
      </w:r>
      <w:r w:rsidRPr="003B6652" w:rsidR="004B3762">
        <w:t xml:space="preserve"> Müdürlüğü</w:t>
      </w:r>
      <w:r w:rsidRPr="003B6652" w:rsidR="00522FA9">
        <w:t>nde</w:t>
      </w:r>
      <w:r w:rsidRPr="003B6652">
        <w:t xml:space="preserve"> avukatıyla görüşmüştür.</w:t>
      </w:r>
    </w:p>
    <w:bookmarkStart w:name="paragraph00028" w:id="31"/>
    <w:p w:rsidRPr="003B6652" w:rsidR="003B6652" w:rsidP="003B6652" w14:paraId="760A7121"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28</w:t>
      </w:r>
      <w:r w:rsidRPr="003B6652">
        <w:fldChar w:fldCharType="end"/>
      </w:r>
      <w:bookmarkEnd w:id="31"/>
      <w:r w:rsidRPr="003B6652">
        <w:t xml:space="preserve">.  Aynı gün polis, </w:t>
      </w:r>
      <w:r w:rsidRPr="003B6652" w:rsidR="00522FA9">
        <w:t xml:space="preserve">avukatının </w:t>
      </w:r>
      <w:r w:rsidRPr="003B6652" w:rsidR="008F3E52">
        <w:t xml:space="preserve">eşliğinde </w:t>
      </w:r>
      <w:r w:rsidRPr="003B6652" w:rsidR="00522FA9">
        <w:t>başvuranın ifadesini almıştır.</w:t>
      </w:r>
      <w:r w:rsidRPr="003B6652">
        <w:t xml:space="preserve"> Başvuran, üniversite yurdunda kaldığı </w:t>
      </w:r>
      <w:r w:rsidRPr="003B6652" w:rsidR="00EE7EAC">
        <w:t>dönemde</w:t>
      </w:r>
      <w:r w:rsidRPr="003B6652">
        <w:t xml:space="preserve"> örgütle bağlantılı kuruluşlar tarafından düzenlenen birkaç akşam yemeğine ve üç sohbet</w:t>
      </w:r>
      <w:r w:rsidRPr="003B6652" w:rsidR="00522FA9">
        <w:t xml:space="preserve"> toplantısına</w:t>
      </w:r>
      <w:r w:rsidRPr="003B6652">
        <w:t xml:space="preserve"> katıldığını belirtmiş ancak örgütün yapı</w:t>
      </w:r>
      <w:r w:rsidRPr="003B6652" w:rsidR="00522FA9">
        <w:t>lanmasında</w:t>
      </w:r>
      <w:r w:rsidRPr="003B6652">
        <w:t xml:space="preserve"> </w:t>
      </w:r>
      <w:r w:rsidRPr="003B6652" w:rsidR="00EE7EAC">
        <w:t xml:space="preserve">bir pozisyonda </w:t>
      </w:r>
      <w:r w:rsidRPr="003B6652">
        <w:t>bulunduğunu ve</w:t>
      </w:r>
      <w:r w:rsidRPr="003B6652" w:rsidR="00522FA9">
        <w:t>ya</w:t>
      </w:r>
      <w:r w:rsidRPr="003B6652">
        <w:t xml:space="preserve"> örgüt adına herhangi bir faaliyette bulunduğunu reddetmiştir.</w:t>
      </w:r>
      <w:r w:rsidRPr="003B6652" w:rsidR="00CF1765">
        <w:t xml:space="preserve"> </w:t>
      </w:r>
      <w:r w:rsidRPr="003B6652">
        <w:t xml:space="preserve">Söz konusu örgütün amacı ve stratejisi sorulduğunda, </w:t>
      </w:r>
      <w:r w:rsidRPr="003B6652" w:rsidR="00522FA9">
        <w:t xml:space="preserve">başvuran </w:t>
      </w:r>
      <w:r w:rsidRPr="003B6652" w:rsidR="003E2347">
        <w:t>bunlar hakkında hiçbir şey bilmediğini ifade etmiştir</w:t>
      </w:r>
      <w:r w:rsidRPr="003B6652">
        <w:t>.</w:t>
      </w:r>
      <w:r w:rsidRPr="003B6652" w:rsidR="00CF1765">
        <w:t xml:space="preserve"> </w:t>
      </w:r>
      <w:r w:rsidRPr="003B6652">
        <w:t xml:space="preserve">Başvuran, iş arayışını kolaylaştırabilecek bir referans </w:t>
      </w:r>
      <w:r w:rsidRPr="003B6652" w:rsidR="003E2347">
        <w:t>edinmek</w:t>
      </w:r>
      <w:r w:rsidRPr="003B6652">
        <w:t xml:space="preserve"> </w:t>
      </w:r>
      <w:r w:rsidRPr="003B6652" w:rsidR="00522FA9">
        <w:t>amacıyla</w:t>
      </w:r>
      <w:r w:rsidRPr="003B6652">
        <w:t xml:space="preserve"> Gülen hareketine </w:t>
      </w:r>
      <w:r w:rsidRPr="003B6652" w:rsidR="00522FA9">
        <w:t xml:space="preserve">yakınlaştığını </w:t>
      </w:r>
      <w:r w:rsidRPr="003B6652">
        <w:t>eklemiştir.</w:t>
      </w:r>
    </w:p>
    <w:p w:rsidRPr="003B6652" w:rsidR="006A477C" w:rsidP="003B6652" w14:paraId="450433CB" w14:textId="44FB4171">
      <w:pPr>
        <w:pStyle w:val="JuPara"/>
        <w:spacing w:line="360" w:lineRule="auto"/>
      </w:pPr>
      <w:r w:rsidRPr="003B6652">
        <w:t xml:space="preserve">Polis ifadesi </w:t>
      </w:r>
      <w:r w:rsidRPr="003B6652" w:rsidR="00960F0B">
        <w:t>sırasında, B.A. ve Y.B.nin ifadelerinin ilgili kısımları</w:t>
      </w:r>
      <w:r w:rsidRPr="003B6652" w:rsidR="00B80E33">
        <w:t xml:space="preserve"> başvurana</w:t>
      </w:r>
      <w:r w:rsidRPr="003B6652" w:rsidR="00960F0B">
        <w:t xml:space="preserve"> okunmuş ve </w:t>
      </w:r>
      <w:r w:rsidRPr="003B6652" w:rsidR="00E70C0A">
        <w:t xml:space="preserve">kendisine </w:t>
      </w:r>
      <w:r w:rsidRPr="003B6652" w:rsidR="00960F0B">
        <w:t>bu</w:t>
      </w:r>
      <w:r w:rsidRPr="003B6652" w:rsidR="00E70C0A">
        <w:t xml:space="preserve"> beyanlar</w:t>
      </w:r>
      <w:r w:rsidRPr="003B6652" w:rsidR="004664E1">
        <w:t>la ilgili</w:t>
      </w:r>
      <w:r w:rsidRPr="003B6652" w:rsidR="00960F0B">
        <w:t xml:space="preserve"> sorular yöneltilmiştir (aşağıda</w:t>
      </w:r>
      <w:r w:rsidRPr="003B6652" w:rsidR="003B7966">
        <w:t xml:space="preserve"> </w:t>
      </w:r>
      <w:r w:rsidRPr="003B6652" w:rsidR="00960F0B">
        <w:fldChar w:fldCharType="begin"/>
      </w:r>
      <w:r w:rsidRPr="003B6652" w:rsidR="007C1FCD">
        <w:instrText xml:space="preserve">REF paragraph00039 \h \* CharFormat </w:instrText>
      </w:r>
      <w:r w:rsidRPr="003B6652" w:rsidR="007F44E4">
        <w:instrText xml:space="preserve"> \* MERGEFORMAT </w:instrText>
      </w:r>
      <w:r w:rsidRPr="003B6652" w:rsidR="00960F0B">
        <w:fldChar w:fldCharType="separate"/>
      </w:r>
      <w:r w:rsidRPr="003B6652" w:rsidR="003B6652">
        <w:t>39</w:t>
      </w:r>
      <w:r w:rsidRPr="003B6652" w:rsidR="00960F0B">
        <w:fldChar w:fldCharType="end"/>
      </w:r>
      <w:r w:rsidRPr="003B6652" w:rsidR="00960F0B">
        <w:t xml:space="preserve"> ve </w:t>
      </w:r>
      <w:r w:rsidRPr="003B6652" w:rsidR="00960F0B">
        <w:fldChar w:fldCharType="begin"/>
      </w:r>
      <w:r w:rsidRPr="003B6652" w:rsidR="007C1FCD">
        <w:instrText xml:space="preserve">REF paragraph00043 \h \* CharFormat </w:instrText>
      </w:r>
      <w:r w:rsidRPr="003B6652" w:rsidR="007F44E4">
        <w:instrText xml:space="preserve"> \* MERGEFORMAT </w:instrText>
      </w:r>
      <w:r w:rsidRPr="003B6652" w:rsidR="00960F0B">
        <w:fldChar w:fldCharType="separate"/>
      </w:r>
      <w:r w:rsidRPr="003B6652" w:rsidR="003B6652">
        <w:t>43</w:t>
      </w:r>
      <w:r w:rsidRPr="003B6652" w:rsidR="00960F0B">
        <w:fldChar w:fldCharType="end"/>
      </w:r>
      <w:r w:rsidRPr="003B6652" w:rsidR="00685DB4">
        <w:t>.</w:t>
      </w:r>
      <w:r w:rsidRPr="003B6652" w:rsidR="00960F0B">
        <w:t xml:space="preserve"> paragraflar). </w:t>
      </w:r>
      <w:r w:rsidRPr="003B6652" w:rsidR="00960F0B">
        <w:rPr>
          <w:bCs/>
        </w:rPr>
        <w:t>Başvuran c</w:t>
      </w:r>
      <w:r w:rsidRPr="003B6652" w:rsidR="00960F0B">
        <w:t xml:space="preserve">evaben, kendisini </w:t>
      </w:r>
      <w:r w:rsidRPr="003B6652" w:rsidR="004664E1">
        <w:t>FETÖ/PDY</w:t>
      </w:r>
      <w:r w:rsidRPr="003B6652" w:rsidR="003B6652">
        <w:t>’</w:t>
      </w:r>
      <w:r w:rsidRPr="003B6652" w:rsidR="004664E1">
        <w:t>ye</w:t>
      </w:r>
      <w:r w:rsidRPr="003B6652" w:rsidR="00960F0B">
        <w:t xml:space="preserve"> </w:t>
      </w:r>
      <w:r w:rsidRPr="003B6652" w:rsidR="001E1F2F">
        <w:t>üye</w:t>
      </w:r>
      <w:r w:rsidRPr="003B6652" w:rsidR="00960F0B">
        <w:t xml:space="preserve"> olmakla suçlayan B.A. ve Y.B.yi tanımadığını ve bu örgüt adına herhangi bir faaliyette bulunmadığını belirtmiştir. </w:t>
      </w:r>
      <w:r w:rsidRPr="003B6652" w:rsidR="00A81F50">
        <w:t>Başvuran,</w:t>
      </w:r>
      <w:r w:rsidRPr="003B6652" w:rsidR="00960F0B">
        <w:t xml:space="preserve"> Bölge Talebe Mesulü (bundan sonra “BTM”) veya Büyük Bölge Talebe Mesulü (bundan sonra “BBTM”) sıfatıyla herhangi bir sorumluluk üstlenmediğini</w:t>
      </w:r>
      <w:r w:rsidRPr="003B6652" w:rsidR="00A81F50">
        <w:t xml:space="preserve"> ve </w:t>
      </w:r>
      <w:r w:rsidRPr="003B6652" w:rsidR="00960F0B">
        <w:t>kimseyi yönlendirmediğini veya yönetmediğini sözlerine eklemiştir.</w:t>
      </w:r>
      <w:r w:rsidRPr="003B6652" w:rsidR="00C96B3D">
        <w:t xml:space="preserve"> </w:t>
      </w:r>
      <w:r w:rsidRPr="003B6652" w:rsidR="00960F0B">
        <w:t xml:space="preserve">Başvuran ayrıca, cemaat adına kişiler hakkında herhangi bir </w:t>
      </w:r>
      <w:r w:rsidRPr="003B6652" w:rsidR="001E1F2F">
        <w:t>araştırma</w:t>
      </w:r>
      <w:r w:rsidRPr="003B6652" w:rsidR="00960F0B">
        <w:t xml:space="preserve"> </w:t>
      </w:r>
      <w:r w:rsidRPr="003B6652" w:rsidR="00A81F50">
        <w:t>yapmadığını da</w:t>
      </w:r>
      <w:r w:rsidRPr="003B6652" w:rsidR="001E1F2F">
        <w:t xml:space="preserve"> </w:t>
      </w:r>
      <w:r w:rsidRPr="003B6652" w:rsidR="00960F0B">
        <w:t xml:space="preserve">belirtmiştir. </w:t>
      </w:r>
      <w:r w:rsidRPr="003B6652" w:rsidR="00A81F50">
        <w:t>Ö</w:t>
      </w:r>
      <w:r w:rsidRPr="003B6652" w:rsidR="00960F0B">
        <w:t xml:space="preserve">rgütün üyeleri hakkında bu tür </w:t>
      </w:r>
      <w:r w:rsidRPr="003B6652" w:rsidR="007969D4">
        <w:t xml:space="preserve">araştırmalar </w:t>
      </w:r>
      <w:r w:rsidRPr="003B6652" w:rsidR="00405018">
        <w:t xml:space="preserve">yaptığını </w:t>
      </w:r>
      <w:r w:rsidRPr="003B6652" w:rsidR="00960F0B">
        <w:t xml:space="preserve">medyadan duyduğunu belirtmiştir. </w:t>
      </w:r>
      <w:r w:rsidRPr="003B6652" w:rsidR="00405018">
        <w:t>A</w:t>
      </w:r>
      <w:r w:rsidRPr="003B6652" w:rsidR="00960F0B">
        <w:t>yrıca, kendisine yönetilen sorular</w:t>
      </w:r>
      <w:r w:rsidRPr="003B6652" w:rsidR="00405018">
        <w:t>a cevaben</w:t>
      </w:r>
      <w:r w:rsidRPr="003B6652" w:rsidR="00960F0B">
        <w:t xml:space="preserve">, Türkçe </w:t>
      </w:r>
      <w:r w:rsidRPr="003B6652" w:rsidR="001E1F2F">
        <w:t>O</w:t>
      </w:r>
      <w:r w:rsidRPr="003B6652" w:rsidR="00960F0B">
        <w:t xml:space="preserve">limpiyatları dışında cemaat adına </w:t>
      </w:r>
      <w:r w:rsidRPr="003B6652" w:rsidR="00405018">
        <w:t xml:space="preserve">herhangi bir </w:t>
      </w:r>
      <w:r w:rsidRPr="003B6652" w:rsidR="00960F0B">
        <w:t>faaliyette bulunmadığını ve E.B.yi tanımadığını tekrarlamıştır</w:t>
      </w:r>
      <w:r w:rsidRPr="003B6652" w:rsidR="003B6652">
        <w:t xml:space="preserve"> </w:t>
      </w:r>
      <w:r w:rsidRPr="003B6652" w:rsidR="00960F0B">
        <w:t>(</w:t>
      </w:r>
      <w:r w:rsidRPr="003B6652" w:rsidR="001E1F2F">
        <w:t xml:space="preserve">bk. </w:t>
      </w:r>
      <w:r w:rsidRPr="003B6652" w:rsidR="00960F0B">
        <w:t xml:space="preserve">aşağıda </w:t>
      </w:r>
      <w:r w:rsidRPr="003B6652" w:rsidR="00960F0B">
        <w:fldChar w:fldCharType="begin"/>
      </w:r>
      <w:r w:rsidRPr="003B6652" w:rsidR="007C1FCD">
        <w:instrText xml:space="preserve">REF paragraph00052 \h \* CharFormat </w:instrText>
      </w:r>
      <w:r w:rsidRPr="003B6652" w:rsidR="007F44E4">
        <w:instrText xml:space="preserve"> \* MERGEFORMAT </w:instrText>
      </w:r>
      <w:r w:rsidRPr="003B6652" w:rsidR="00960F0B">
        <w:fldChar w:fldCharType="separate"/>
      </w:r>
      <w:r w:rsidRPr="003B6652" w:rsidR="003B6652">
        <w:t>52</w:t>
      </w:r>
      <w:r w:rsidRPr="003B6652" w:rsidR="00960F0B">
        <w:fldChar w:fldCharType="end"/>
      </w:r>
      <w:r w:rsidRPr="003B6652" w:rsidR="00C96B3D">
        <w:t>.</w:t>
      </w:r>
      <w:r w:rsidRPr="003B6652" w:rsidR="00960F0B">
        <w:t xml:space="preserve"> paragraf). </w:t>
      </w:r>
      <w:r w:rsidRPr="003B6652" w:rsidR="00405018">
        <w:t xml:space="preserve">Her ilde bir liderin (“il abisi”) bulunduğunu ve bu kişinin kendi denetimi altındaki kişileri organize ettiğini duymuş olmakla birlikte, örgütün yapısı hakkında bilgi </w:t>
      </w:r>
      <w:r w:rsidRPr="003B6652" w:rsidR="00405018">
        <w:t>sahibi olmadığını da ileri sürmüştür</w:t>
      </w:r>
      <w:r w:rsidRPr="003B6652" w:rsidR="00E50952">
        <w:t xml:space="preserve"> </w:t>
      </w:r>
      <w:r w:rsidRPr="003B6652">
        <w:t>(“</w:t>
      </w:r>
      <w:r w:rsidRPr="003B6652">
        <w:rPr>
          <w:i/>
          <w:iCs/>
        </w:rPr>
        <w:t>her ilin bir abisi varmış, altındaki kişileri o organize ediyormuş</w:t>
      </w:r>
      <w:r w:rsidRPr="003B6652">
        <w:t>”).</w:t>
      </w:r>
    </w:p>
    <w:p w:rsidRPr="003B6652" w:rsidR="00AB7358" w:rsidP="003B6652" w14:paraId="5CD38241" w14:textId="0CB13883">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29</w:t>
      </w:r>
      <w:r w:rsidRPr="003B6652">
        <w:fldChar w:fldCharType="end"/>
      </w:r>
      <w:r w:rsidRPr="003B6652">
        <w:t xml:space="preserve">.  Başvuran, 6 Şubat 2017 tarihinde Çorum Sulh Ceza Hâkimliği huzuruna çıkarılmış ve </w:t>
      </w:r>
      <w:r w:rsidRPr="003B6652" w:rsidR="00B63956">
        <w:t xml:space="preserve">hakimlik </w:t>
      </w:r>
      <w:r w:rsidRPr="003B6652">
        <w:t>FETÖ/PDY</w:t>
      </w:r>
      <w:r w:rsidRPr="003B6652" w:rsidR="003B6652">
        <w:t>’</w:t>
      </w:r>
      <w:r w:rsidRPr="003B6652">
        <w:t>ye</w:t>
      </w:r>
      <w:r w:rsidRPr="003B6652">
        <w:t xml:space="preserve"> üye </w:t>
      </w:r>
      <w:r w:rsidRPr="003B6652">
        <w:t xml:space="preserve">olma suçundan </w:t>
      </w:r>
      <w:r w:rsidRPr="003B6652">
        <w:t>tutuklanmasına karar vermiştir. Başvuran</w:t>
      </w:r>
      <w:r w:rsidRPr="003B6652" w:rsidR="00B1293C">
        <w:t>,</w:t>
      </w:r>
      <w:r w:rsidRPr="003B6652">
        <w:t xml:space="preserve"> polise verdiği ifadeleri </w:t>
      </w:r>
      <w:r w:rsidRPr="003B6652" w:rsidR="00B1293C">
        <w:t>tekrarlamış ve</w:t>
      </w:r>
      <w:r w:rsidRPr="003B6652">
        <w:t xml:space="preserve"> söz konusu örgütle </w:t>
      </w:r>
      <w:r w:rsidRPr="003B6652">
        <w:t xml:space="preserve">herhangi </w:t>
      </w:r>
      <w:r w:rsidRPr="003B6652">
        <w:t xml:space="preserve">bir bağlantısı </w:t>
      </w:r>
      <w:r w:rsidRPr="003B6652">
        <w:t xml:space="preserve">bulunmadığından </w:t>
      </w:r>
      <w:r w:rsidRPr="003B6652">
        <w:t xml:space="preserve">etkin pişmanlık </w:t>
      </w:r>
      <w:r w:rsidRPr="003B6652" w:rsidR="00E20985">
        <w:t>hükümlerin</w:t>
      </w:r>
      <w:r w:rsidRPr="003B6652">
        <w:t>den yararlanmak istemediğini belirtmiştir.</w:t>
      </w:r>
    </w:p>
    <w:p w:rsidRPr="003B6652" w:rsidR="006D42D7" w:rsidP="003B6652" w14:paraId="24460983" w14:textId="77777777">
      <w:pPr>
        <w:pStyle w:val="JuHA"/>
        <w:spacing w:line="360" w:lineRule="auto"/>
      </w:pPr>
      <w:bookmarkStart w:name="_Toc222735529" w:id="32"/>
      <w:bookmarkStart w:name="_Toc235437956" w:id="33"/>
      <w:r w:rsidRPr="003B6652">
        <w:t>İddianame</w:t>
      </w:r>
      <w:bookmarkEnd w:id="32"/>
      <w:bookmarkEnd w:id="33"/>
    </w:p>
    <w:bookmarkStart w:name="paragraph00030" w:id="34"/>
    <w:p w:rsidRPr="003B6652" w:rsidR="006D42D7" w:rsidP="003B6652" w14:paraId="2DE7BB7C" w14:textId="0706F128">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30</w:t>
      </w:r>
      <w:r w:rsidRPr="003B6652">
        <w:fldChar w:fldCharType="end"/>
      </w:r>
      <w:bookmarkEnd w:id="34"/>
      <w:r w:rsidRPr="003B6652">
        <w:t xml:space="preserve">.  Çorum </w:t>
      </w:r>
      <w:r w:rsidRPr="003B6652" w:rsidR="0000192E">
        <w:t>Cumhuriyet Başs</w:t>
      </w:r>
      <w:r w:rsidRPr="003B6652">
        <w:t>avcılığı</w:t>
      </w:r>
      <w:r w:rsidRPr="003B6652" w:rsidR="0000192E">
        <w:t>,</w:t>
      </w:r>
      <w:r w:rsidRPr="003B6652">
        <w:t xml:space="preserve"> </w:t>
      </w:r>
      <w:r w:rsidRPr="003B6652" w:rsidR="0000192E">
        <w:t xml:space="preserve">4 Ağustos 2017 tarihinde </w:t>
      </w:r>
      <w:r w:rsidRPr="003B6652">
        <w:t>başvuran hakkında 71 sayfalık bir iddianame</w:t>
      </w:r>
      <w:r w:rsidRPr="003B6652" w:rsidR="003819E1">
        <w:t>yi</w:t>
      </w:r>
      <w:r w:rsidRPr="003B6652">
        <w:t xml:space="preserve"> Çorum Ağır Ceza Mahkemesine sunmuştur. </w:t>
      </w:r>
      <w:r w:rsidRPr="003B6652" w:rsidR="0000192E">
        <w:t>Başvuran</w:t>
      </w:r>
      <w:r w:rsidRPr="003B6652">
        <w:t>, FETÖ/PDY üyesi olmak</w:t>
      </w:r>
      <w:r w:rsidRPr="003B6652" w:rsidR="0000192E">
        <w:t>la</w:t>
      </w:r>
      <w:r w:rsidRPr="003B6652">
        <w:t xml:space="preserve"> ve 2016 yılında Çorum ilinde bu örgüt adına </w:t>
      </w:r>
      <w:r w:rsidRPr="003B6652" w:rsidR="00FB44C4">
        <w:t>Türk Ceza Kanunu</w:t>
      </w:r>
      <w:r w:rsidRPr="003B6652" w:rsidR="003B6652">
        <w:t>’</w:t>
      </w:r>
      <w:r w:rsidRPr="003B6652" w:rsidR="00FB44C4">
        <w:t xml:space="preserve">nun (bundan sonra “TCK” olarak anılacaktır) 314. maddesinin 2. fıkrası kapsamında kalan </w:t>
      </w:r>
      <w:r w:rsidRPr="003B6652">
        <w:t xml:space="preserve">faaliyetlerde bulunmakla suçlanmıştır. </w:t>
      </w:r>
      <w:r w:rsidRPr="003B6652" w:rsidR="00B50D8E">
        <w:t>Cumhuriyet Başsavcılığı i</w:t>
      </w:r>
      <w:r w:rsidRPr="003B6652">
        <w:t xml:space="preserve">ddianamede, öncelikle örgüt hakkında genel bilgiler vermiş, ardından </w:t>
      </w:r>
      <w:r w:rsidRPr="003B6652" w:rsidR="00B50D8E">
        <w:t xml:space="preserve">örgütün </w:t>
      </w:r>
      <w:r w:rsidRPr="003B6652" w:rsidR="00D84B14">
        <w:t>işle</w:t>
      </w:r>
      <w:r w:rsidRPr="003B6652" w:rsidR="00B50D8E">
        <w:t xml:space="preserve">mekle suçlandığı </w:t>
      </w:r>
      <w:r w:rsidRPr="003B6652">
        <w:t>eylemleri Türk Ceza Kanunu</w:t>
      </w:r>
      <w:r w:rsidRPr="003B6652" w:rsidR="003B6652">
        <w:t>’</w:t>
      </w:r>
      <w:r w:rsidRPr="003B6652">
        <w:t>nun 314. maddesinin 2. fıkrası açısından incelemiş ve son olarak da başvuran aleyhindeki delilleri ayrıntıl</w:t>
      </w:r>
      <w:r w:rsidRPr="003B6652" w:rsidR="00B50D8E">
        <w:t>andırmıştır</w:t>
      </w:r>
      <w:r w:rsidRPr="003B6652">
        <w:t xml:space="preserve">. İddianamede bu </w:t>
      </w:r>
      <w:r w:rsidRPr="003B6652" w:rsidR="003D28E7">
        <w:t>husus</w:t>
      </w:r>
      <w:r w:rsidRPr="003B6652">
        <w:t xml:space="preserve">lara ilişkin </w:t>
      </w:r>
      <w:r w:rsidRPr="003B6652" w:rsidR="00CD0142">
        <w:t xml:space="preserve">olarak ortaya konulan </w:t>
      </w:r>
      <w:r w:rsidRPr="003B6652" w:rsidR="003D28E7">
        <w:t>delil</w:t>
      </w:r>
      <w:r w:rsidRPr="003B6652" w:rsidR="00CD0142">
        <w:t>le</w:t>
      </w:r>
      <w:r w:rsidRPr="003B6652" w:rsidR="003D28E7">
        <w:t xml:space="preserve"> </w:t>
      </w:r>
      <w:r w:rsidRPr="003B6652">
        <w:t>aşağıdaki gibi özetlenebilir:</w:t>
      </w:r>
    </w:p>
    <w:p w:rsidRPr="003B6652" w:rsidR="003B6652" w:rsidP="003B6652" w14:paraId="49BDD3A8"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31</w:t>
      </w:r>
      <w:r w:rsidRPr="003B6652">
        <w:fldChar w:fldCharType="end"/>
      </w:r>
      <w:r w:rsidRPr="003B6652">
        <w:t>.  İddianame</w:t>
      </w:r>
      <w:r w:rsidRPr="003B6652" w:rsidR="002121D4">
        <w:t>,</w:t>
      </w:r>
      <w:r w:rsidRPr="003B6652">
        <w:t xml:space="preserve"> FETÖ/PDY</w:t>
      </w:r>
      <w:r w:rsidRPr="003B6652">
        <w:t>’</w:t>
      </w:r>
      <w:r w:rsidRPr="003B6652" w:rsidR="002121D4">
        <w:t>yi</w:t>
      </w:r>
      <w:r w:rsidRPr="003B6652">
        <w:t>, dini</w:t>
      </w:r>
      <w:r w:rsidRPr="003B6652" w:rsidR="002121D4">
        <w:t>,</w:t>
      </w:r>
      <w:r w:rsidRPr="003B6652">
        <w:t xml:space="preserve"> din</w:t>
      </w:r>
      <w:r w:rsidRPr="003B6652" w:rsidR="002121D4">
        <w:t xml:space="preserve">i nitelik taşımayan </w:t>
      </w:r>
      <w:r w:rsidRPr="003B6652">
        <w:t xml:space="preserve">dünyevi amaçlarına ulaşmak için </w:t>
      </w:r>
      <w:r w:rsidRPr="003B6652" w:rsidR="002121D4">
        <w:t xml:space="preserve">bir paravan ve </w:t>
      </w:r>
      <w:r w:rsidRPr="003B6652">
        <w:t xml:space="preserve">araç olarak kullanan, atipik veya </w:t>
      </w:r>
      <w:r w:rsidRPr="003B6652">
        <w:rPr>
          <w:i/>
          <w:iCs/>
        </w:rPr>
        <w:t>kendine özgü</w:t>
      </w:r>
      <w:r w:rsidRPr="003B6652">
        <w:t xml:space="preserve"> (</w:t>
      </w:r>
      <w:r w:rsidRPr="003B6652">
        <w:rPr>
          <w:i/>
          <w:iCs/>
        </w:rPr>
        <w:t>sui generis)</w:t>
      </w:r>
      <w:r w:rsidRPr="003B6652">
        <w:t xml:space="preserve"> silahlı bir terör örgütü olarak </w:t>
      </w:r>
      <w:r w:rsidRPr="003B6652" w:rsidR="004D746C">
        <w:t>tanımlayarak başlamaktadır</w:t>
      </w:r>
      <w:r w:rsidRPr="003B6652">
        <w:t>.</w:t>
      </w:r>
      <w:r w:rsidRPr="003B6652" w:rsidR="004D746C">
        <w:t xml:space="preserve"> </w:t>
      </w:r>
      <w:r w:rsidRPr="003B6652">
        <w:t>İddianamede, örgütün</w:t>
      </w:r>
      <w:r w:rsidRPr="003B6652" w:rsidR="001576BD">
        <w:t>,</w:t>
      </w:r>
      <w:r w:rsidRPr="003B6652">
        <w:t xml:space="preserve"> liderinin talimatları doğrultusunda, yeni bir siyasi, ekonomik ve </w:t>
      </w:r>
      <w:r w:rsidRPr="003B6652" w:rsidR="001576BD">
        <w:t xml:space="preserve">toplumsal </w:t>
      </w:r>
      <w:r w:rsidRPr="003B6652">
        <w:t xml:space="preserve">düzen kurma amacıyla hareket ettiği ileri sürülmüştür. </w:t>
      </w:r>
      <w:r w:rsidRPr="003B6652" w:rsidR="00755196">
        <w:t>Örgütün bu amaçla, kontrolü ele geçirmek ve yeni bir düzen kurmak için son derece gizli hareket ederek öncelikle iktidarı elde etmeyi hedeflediği iddia edilmiştir</w:t>
      </w:r>
      <w:r w:rsidRPr="003B6652">
        <w:t xml:space="preserve">. İddianamede, </w:t>
      </w:r>
      <w:r w:rsidRPr="003B6652" w:rsidR="00755196">
        <w:t xml:space="preserve">örgütün </w:t>
      </w:r>
      <w:r w:rsidRPr="003B6652" w:rsidR="003D28E7">
        <w:t xml:space="preserve">kod adları, özel iletişim kanalları ve kaynağı </w:t>
      </w:r>
      <w:r w:rsidRPr="003B6652" w:rsidR="00755196">
        <w:t xml:space="preserve">bilinmeyen </w:t>
      </w:r>
      <w:r w:rsidRPr="003B6652" w:rsidR="003D28E7">
        <w:t>paralar kullandığı</w:t>
      </w:r>
      <w:r w:rsidRPr="003B6652" w:rsidR="00755196">
        <w:t xml:space="preserve"> ve</w:t>
      </w:r>
      <w:r w:rsidRPr="003B6652" w:rsidR="003D28E7">
        <w:t xml:space="preserve"> sahip olduğu insan ve </w:t>
      </w:r>
      <w:r w:rsidRPr="003B6652" w:rsidR="003D28E7">
        <w:t>mali kaynaklar vasıtasıyla Türkiye Cumhuriyeti</w:t>
      </w:r>
      <w:r w:rsidRPr="003B6652">
        <w:t>’</w:t>
      </w:r>
      <w:r w:rsidRPr="003B6652" w:rsidR="003D28E7">
        <w:t xml:space="preserve">nin tüm anayasal kurumlarını ele geçirme amacını </w:t>
      </w:r>
      <w:r w:rsidRPr="003B6652" w:rsidR="00755196">
        <w:t xml:space="preserve">taşıdığı </w:t>
      </w:r>
      <w:r w:rsidRPr="003B6652" w:rsidR="003D28E7">
        <w:t>ileri sürülmüştür.</w:t>
      </w:r>
    </w:p>
    <w:p w:rsidRPr="003B6652" w:rsidR="003B6652" w:rsidP="003B6652" w14:paraId="17CA921F" w14:textId="77777777">
      <w:pPr>
        <w:pStyle w:val="JuPara"/>
        <w:spacing w:line="360" w:lineRule="auto"/>
      </w:pPr>
      <w:r w:rsidRPr="003B6652">
        <w:t xml:space="preserve">Cumhuriyet </w:t>
      </w:r>
      <w:r w:rsidRPr="003B6652" w:rsidR="00BC300D">
        <w:t>B</w:t>
      </w:r>
      <w:r w:rsidRPr="003B6652">
        <w:t xml:space="preserve">aşsavcılığı, </w:t>
      </w:r>
      <w:r w:rsidRPr="003B6652" w:rsidR="00F07A4E">
        <w:t xml:space="preserve">örgütün amacının meşru yöntemlerle iktidara gelmek deği; </w:t>
      </w:r>
      <w:r w:rsidRPr="003B6652">
        <w:t>TBMM binası ve Cumhurbaşkanlığı külliyesi dâhil olmak üzere sembolik</w:t>
      </w:r>
      <w:r w:rsidRPr="003B6652" w:rsidR="00BA75E1">
        <w:t xml:space="preserve"> nitelikteki</w:t>
      </w:r>
      <w:r w:rsidRPr="003B6652">
        <w:t xml:space="preserve"> </w:t>
      </w:r>
      <w:r w:rsidRPr="003B6652" w:rsidR="00BA75E1">
        <w:t xml:space="preserve">çeşitli devlet </w:t>
      </w:r>
      <w:r w:rsidRPr="003B6652">
        <w:t xml:space="preserve">binalarına gerçekleştirilen saldırıların da gösterdiği üzere, </w:t>
      </w:r>
      <w:r w:rsidRPr="003B6652" w:rsidR="00BA75E1">
        <w:t>parlamentoyu</w:t>
      </w:r>
      <w:r w:rsidRPr="003B6652">
        <w:t>, Hükümeti ve diğer anayasal kurumları cebir ve şiddet yoluyla devirmek olduğu</w:t>
      </w:r>
      <w:r w:rsidRPr="003B6652" w:rsidR="00CA5B99">
        <w:t>nu</w:t>
      </w:r>
      <w:r w:rsidRPr="003B6652">
        <w:t xml:space="preserve"> iddia e</w:t>
      </w:r>
      <w:r w:rsidRPr="003B6652" w:rsidR="00CA5B99">
        <w:t>tmiştir</w:t>
      </w:r>
      <w:r w:rsidRPr="003B6652">
        <w:t>.</w:t>
      </w:r>
    </w:p>
    <w:p w:rsidRPr="003B6652" w:rsidR="003B6652" w:rsidP="003B6652" w14:paraId="2FEF00B8"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32</w:t>
      </w:r>
      <w:r w:rsidRPr="003B6652">
        <w:fldChar w:fldCharType="end"/>
      </w:r>
      <w:r w:rsidRPr="003B6652">
        <w:t>.  İddianamede ayrıca FETÖ/PDY</w:t>
      </w:r>
      <w:r w:rsidRPr="003B6652" w:rsidR="0099392D">
        <w:t xml:space="preserve"> tarafından kullanılan </w:t>
      </w:r>
      <w:r w:rsidRPr="003B6652">
        <w:t xml:space="preserve">özel terminoloji ve </w:t>
      </w:r>
      <w:r w:rsidRPr="003B6652" w:rsidR="008C79E2">
        <w:t xml:space="preserve">örgüt </w:t>
      </w:r>
      <w:r w:rsidRPr="003B6652">
        <w:t xml:space="preserve">yapısı </w:t>
      </w:r>
      <w:r w:rsidRPr="003B6652" w:rsidR="0099392D">
        <w:t>açıkla</w:t>
      </w:r>
      <w:r w:rsidRPr="003B6652">
        <w:t xml:space="preserve">nmıştır. </w:t>
      </w:r>
      <w:r w:rsidRPr="003B6652" w:rsidR="002A5791">
        <w:t>Ö</w:t>
      </w:r>
      <w:r w:rsidRPr="003B6652">
        <w:t>zellikle FETÖ/PDY</w:t>
      </w:r>
      <w:r w:rsidRPr="003B6652">
        <w:t>’</w:t>
      </w:r>
      <w:r w:rsidRPr="003B6652">
        <w:t xml:space="preserve">nin kamu kurumları içinde </w:t>
      </w:r>
      <w:r w:rsidRPr="003B6652" w:rsidR="003C4128">
        <w:t>“</w:t>
      </w:r>
      <w:r w:rsidRPr="003B6652">
        <w:t xml:space="preserve">hücre </w:t>
      </w:r>
      <w:r w:rsidRPr="003B6652" w:rsidR="008C79E2">
        <w:t>tipi bir yapılanma</w:t>
      </w:r>
      <w:r w:rsidRPr="003B6652" w:rsidR="003C4128">
        <w:t>”</w:t>
      </w:r>
      <w:r w:rsidRPr="003B6652">
        <w:t xml:space="preserve"> </w:t>
      </w:r>
      <w:r w:rsidRPr="003B6652" w:rsidR="0025093C">
        <w:t xml:space="preserve">modelini </w:t>
      </w:r>
      <w:r w:rsidRPr="003B6652">
        <w:t>benimsediği</w:t>
      </w:r>
      <w:r w:rsidRPr="003B6652" w:rsidR="0025093C">
        <w:t>;</w:t>
      </w:r>
      <w:r w:rsidRPr="003B6652">
        <w:t xml:space="preserve"> bu hücrelerin </w:t>
      </w:r>
      <w:r w:rsidRPr="003B6652" w:rsidR="0025093C">
        <w:t xml:space="preserve">hiyerarşik üstleri olan ve “örgüt abisi” olarak adlandırılan kişiye bağlı </w:t>
      </w:r>
      <w:r w:rsidRPr="003B6652">
        <w:t xml:space="preserve">en fazla beş kişiden oluştuğu ve FETÖ/PDY </w:t>
      </w:r>
      <w:r w:rsidRPr="003B6652" w:rsidR="0025093C">
        <w:t xml:space="preserve">bünyesindeki </w:t>
      </w:r>
      <w:r w:rsidRPr="003B6652">
        <w:t>en küçük örgüt</w:t>
      </w:r>
      <w:r w:rsidRPr="003B6652" w:rsidR="008C79E2">
        <w:t>sel</w:t>
      </w:r>
      <w:r w:rsidRPr="003B6652">
        <w:t xml:space="preserve"> birim</w:t>
      </w:r>
      <w:r w:rsidRPr="003B6652" w:rsidR="0025093C">
        <w:t>ler olduğu belirtilmiştir.</w:t>
      </w:r>
      <w:r w:rsidRPr="003B6652">
        <w:t xml:space="preserve"> </w:t>
      </w:r>
      <w:r w:rsidRPr="003B6652" w:rsidR="0025093C">
        <w:t>Hücrelerin birbirlerinin varlığından haberdar olmadıkları, böylece bir hücrenin açığa çıkması hâlinde diğerlerinin faaliyetlerini sürdürebildikleri ifade edilmiştir.</w:t>
      </w:r>
      <w:r w:rsidRPr="003B6652" w:rsidR="008C79E2">
        <w:t xml:space="preserve"> </w:t>
      </w:r>
      <w:r w:rsidRPr="003B6652">
        <w:t xml:space="preserve">İddianamede, </w:t>
      </w:r>
      <w:r w:rsidRPr="003B6652" w:rsidR="00E74373">
        <w:t xml:space="preserve">ayrıca </w:t>
      </w:r>
      <w:r w:rsidRPr="003B6652">
        <w:t xml:space="preserve">örgütün devlet kurumlarına sızmayı </w:t>
      </w:r>
      <w:r w:rsidRPr="003B6652" w:rsidR="008C79E2">
        <w:t xml:space="preserve">hedeflerinden biri olarak gördüğü de eklenmiştir. </w:t>
      </w:r>
      <w:r w:rsidRPr="003B6652" w:rsidR="00790065">
        <w:t>Özellikle,</w:t>
      </w:r>
      <w:r w:rsidRPr="003B6652">
        <w:t xml:space="preserve"> kamu </w:t>
      </w:r>
      <w:r w:rsidRPr="003B6652" w:rsidR="00F20197">
        <w:t xml:space="preserve">görevine giriş </w:t>
      </w:r>
      <w:r w:rsidRPr="003B6652">
        <w:t>sınavlarından önce adaylar</w:t>
      </w:r>
      <w:r w:rsidRPr="003B6652" w:rsidR="00790065">
        <w:t>ın</w:t>
      </w:r>
      <w:r w:rsidRPr="003B6652">
        <w:t xml:space="preserve"> bu sınavlarda başarılı olmalarını sağla</w:t>
      </w:r>
      <w:r w:rsidRPr="003B6652" w:rsidR="00790065">
        <w:t xml:space="preserve">mak amacıyla kendilerine </w:t>
      </w:r>
      <w:r w:rsidRPr="003B6652">
        <w:t>bilgi verildiği belirtilmiştir.</w:t>
      </w:r>
    </w:p>
    <w:bookmarkStart w:name="paragraph00033" w:id="35"/>
    <w:p w:rsidRPr="003B6652" w:rsidR="006D42D7" w:rsidP="003B6652" w14:paraId="3307405E" w14:textId="515473E5">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33</w:t>
      </w:r>
      <w:r w:rsidRPr="003B6652">
        <w:fldChar w:fldCharType="end"/>
      </w:r>
      <w:bookmarkEnd w:id="35"/>
      <w:r w:rsidRPr="003B6652">
        <w:t>.  İddianamede FETÖ/PDY</w:t>
      </w:r>
      <w:r w:rsidRPr="003B6652" w:rsidR="003B6652">
        <w:t>’</w:t>
      </w:r>
      <w:r w:rsidRPr="003B6652">
        <w:t>nin yapısı</w:t>
      </w:r>
      <w:r w:rsidRPr="003B6652" w:rsidR="00DF569A">
        <w:t xml:space="preserve"> hakkında</w:t>
      </w:r>
      <w:r w:rsidRPr="003B6652">
        <w:t xml:space="preserve"> aşağıda</w:t>
      </w:r>
      <w:r w:rsidRPr="003B6652" w:rsidR="00DF569A">
        <w:t>ki</w:t>
      </w:r>
      <w:r w:rsidRPr="003B6652">
        <w:t xml:space="preserve"> ayrıntılar</w:t>
      </w:r>
      <w:r w:rsidRPr="003B6652" w:rsidR="00DF569A">
        <w:t>a</w:t>
      </w:r>
      <w:r w:rsidRPr="003B6652">
        <w:t xml:space="preserve"> da yer </w:t>
      </w:r>
      <w:r w:rsidRPr="003B6652" w:rsidR="00DF569A">
        <w:t>verilmiştir</w:t>
      </w:r>
      <w:r w:rsidRPr="003B6652">
        <w:t xml:space="preserve">. Örgütün </w:t>
      </w:r>
      <w:r w:rsidRPr="003B6652" w:rsidR="00B04A2B">
        <w:t xml:space="preserve">gizli </w:t>
      </w:r>
      <w:r w:rsidRPr="003B6652">
        <w:t xml:space="preserve">hiyerarşisinin yedi </w:t>
      </w:r>
      <w:r w:rsidRPr="003B6652" w:rsidR="004327EC">
        <w:t>ka</w:t>
      </w:r>
      <w:r w:rsidRPr="003B6652" w:rsidR="00BB0DAE">
        <w:t xml:space="preserve">tmandan </w:t>
      </w:r>
      <w:r w:rsidRPr="003B6652">
        <w:t xml:space="preserve">oluştuğu </w:t>
      </w:r>
      <w:r w:rsidRPr="003B6652" w:rsidR="008C79E2">
        <w:t>ileri sürülmüştür</w:t>
      </w:r>
      <w:r w:rsidRPr="003B6652">
        <w:t xml:space="preserve"> (bk. </w:t>
      </w:r>
      <w:r w:rsidRPr="003B6652" w:rsidR="00BB0DAE">
        <w:t>B</w:t>
      </w:r>
      <w:r w:rsidRPr="003B6652">
        <w:t xml:space="preserve">u hiyerarşinin ayrıntılı açıklaması için yukarıda anılan </w:t>
      </w:r>
      <w:r w:rsidRPr="003B6652">
        <w:rPr>
          <w:i/>
          <w:iCs/>
        </w:rPr>
        <w:t>Yüksel Yalçınkaya</w:t>
      </w:r>
      <w:r w:rsidRPr="003B6652">
        <w:t xml:space="preserve"> kararı, § 162). Yedinci ve en </w:t>
      </w:r>
      <w:r w:rsidRPr="003B6652" w:rsidR="00DF2022">
        <w:t>üst</w:t>
      </w:r>
      <w:r w:rsidRPr="003B6652">
        <w:t xml:space="preserve"> ka</w:t>
      </w:r>
      <w:r w:rsidRPr="003B6652" w:rsidR="00BB0DAE">
        <w:t>tman</w:t>
      </w:r>
      <w:r w:rsidRPr="003B6652">
        <w:t xml:space="preserve">, </w:t>
      </w:r>
      <w:r w:rsidRPr="003B6652" w:rsidR="008C79E2">
        <w:t xml:space="preserve">doğrudan </w:t>
      </w:r>
      <w:r w:rsidRPr="003B6652">
        <w:t>örgüt lideri tarafından seçilen on yedi kişiden oluş</w:t>
      </w:r>
      <w:r w:rsidRPr="003B6652" w:rsidR="00DF2022">
        <w:t>maktadır</w:t>
      </w:r>
      <w:r w:rsidRPr="003B6652">
        <w:t>. Ka</w:t>
      </w:r>
      <w:r w:rsidRPr="003B6652" w:rsidR="00BB0DAE">
        <w:t>tmanlar</w:t>
      </w:r>
      <w:r w:rsidRPr="003B6652">
        <w:t xml:space="preserve"> arasında geçişler mümkün ise de dördüncü ka</w:t>
      </w:r>
      <w:r w:rsidRPr="003B6652" w:rsidR="00BB0DAE">
        <w:t>tmanın</w:t>
      </w:r>
      <w:r w:rsidRPr="003B6652" w:rsidR="00B10B0A">
        <w:t xml:space="preserve"> üzerindeki </w:t>
      </w:r>
      <w:r w:rsidRPr="003B6652">
        <w:t xml:space="preserve">geçişler </w:t>
      </w:r>
      <w:r w:rsidRPr="003B6652" w:rsidR="00DF2022">
        <w:t>örgüt lideri</w:t>
      </w:r>
      <w:r w:rsidRPr="003B6652" w:rsidR="00B10B0A">
        <w:t xml:space="preserve"> tarafından</w:t>
      </w:r>
      <w:r w:rsidRPr="003B6652">
        <w:t xml:space="preserve"> belirle</w:t>
      </w:r>
      <w:r w:rsidRPr="003B6652" w:rsidR="00A07823">
        <w:t>n</w:t>
      </w:r>
      <w:r w:rsidRPr="003B6652">
        <w:t xml:space="preserve">mektedir. </w:t>
      </w:r>
      <w:r w:rsidRPr="003B6652" w:rsidR="00096B9F">
        <w:t>Buna ek olarak</w:t>
      </w:r>
      <w:r w:rsidRPr="003B6652">
        <w:t>, örgüt</w:t>
      </w:r>
      <w:r w:rsidRPr="003B6652" w:rsidR="00DF2022">
        <w:t>ün</w:t>
      </w:r>
      <w:r w:rsidRPr="003B6652">
        <w:t xml:space="preserve">, </w:t>
      </w:r>
      <w:r w:rsidRPr="003B6652" w:rsidR="00096B9F">
        <w:t xml:space="preserve">tespit </w:t>
      </w:r>
      <w:r w:rsidRPr="003B6652">
        <w:t xml:space="preserve">edilmekten kaçınmak ve </w:t>
      </w:r>
      <w:r w:rsidRPr="003B6652" w:rsidR="00DF2022">
        <w:t>D</w:t>
      </w:r>
      <w:r w:rsidRPr="003B6652">
        <w:t>evletin</w:t>
      </w:r>
      <w:r w:rsidRPr="003B6652" w:rsidR="008A1407">
        <w:t>,</w:t>
      </w:r>
      <w:r w:rsidRPr="003B6652">
        <w:t xml:space="preserve"> </w:t>
      </w:r>
      <w:r w:rsidRPr="003B6652" w:rsidR="006F4058">
        <w:t xml:space="preserve">örgütün </w:t>
      </w:r>
      <w:r w:rsidRPr="003B6652">
        <w:t xml:space="preserve">faaliyetlerini çözmesini engellemek </w:t>
      </w:r>
      <w:r w:rsidRPr="003B6652" w:rsidR="006F4058">
        <w:t xml:space="preserve">amacıyla </w:t>
      </w:r>
      <w:r w:rsidRPr="003B6652">
        <w:t>yatay bir hücre</w:t>
      </w:r>
      <w:r w:rsidRPr="003B6652" w:rsidR="00096B9F">
        <w:t>sel</w:t>
      </w:r>
      <w:r w:rsidRPr="003B6652">
        <w:t xml:space="preserve"> yapı benimsemeye özen gösterdiği</w:t>
      </w:r>
      <w:r w:rsidRPr="003B6652" w:rsidR="009127E1">
        <w:t xml:space="preserve"> belirtilmiştir.</w:t>
      </w:r>
      <w:r w:rsidRPr="003B6652" w:rsidR="006F4058">
        <w:t xml:space="preserve"> </w:t>
      </w:r>
      <w:r w:rsidRPr="003B6652">
        <w:t xml:space="preserve">İddianamede ayrıca, </w:t>
      </w:r>
      <w:r w:rsidRPr="003B6652" w:rsidR="00DF2022">
        <w:t xml:space="preserve">Emniyet Genel Müdürlüğü ve silahlı kuvvetlerin operasyonel birimlerinde </w:t>
      </w:r>
      <w:r w:rsidRPr="003B6652" w:rsidR="00913CBE">
        <w:t xml:space="preserve">yer edinmiş olan </w:t>
      </w:r>
      <w:r w:rsidRPr="003B6652" w:rsidR="00DF2022">
        <w:t>FETÖ/PDY</w:t>
      </w:r>
      <w:r w:rsidRPr="003B6652" w:rsidR="003B6652">
        <w:t>’</w:t>
      </w:r>
      <w:r w:rsidRPr="003B6652" w:rsidR="00DF2022">
        <w:t xml:space="preserve">nin bu kurumların </w:t>
      </w:r>
      <w:r w:rsidRPr="003B6652" w:rsidR="00B97FFE">
        <w:t>doğasında var olan güçten</w:t>
      </w:r>
      <w:r w:rsidRPr="003B6652" w:rsidR="00DF2022">
        <w:t xml:space="preserve"> yararlanarak, </w:t>
      </w:r>
      <w:r w:rsidRPr="003B6652" w:rsidR="00B97FFE">
        <w:t>sahip oldukları yetkinin sağladığı hakimiyet ve sindirme imkânlarını kullandığı belirtilmiştir.</w:t>
      </w:r>
      <w:r w:rsidRPr="003B6652" w:rsidR="00DF2022">
        <w:t xml:space="preserve"> </w:t>
      </w:r>
      <w:r w:rsidRPr="003B6652">
        <w:t>İddianame</w:t>
      </w:r>
      <w:r w:rsidRPr="003B6652" w:rsidR="00DF2022">
        <w:t>ye göre</w:t>
      </w:r>
      <w:r w:rsidRPr="003B6652">
        <w:t>, bir örgütün üyelerinin gerekti</w:t>
      </w:r>
      <w:r w:rsidRPr="003B6652" w:rsidR="00DF2022">
        <w:t>ği</w:t>
      </w:r>
      <w:r w:rsidRPr="003B6652">
        <w:t xml:space="preserve"> takdirde silah kullanabilme imkânının</w:t>
      </w:r>
      <w:r w:rsidRPr="003B6652" w:rsidR="008A1407">
        <w:t xml:space="preserve"> bulunması</w:t>
      </w:r>
      <w:r w:rsidRPr="003B6652">
        <w:t xml:space="preserve">, o örgütün </w:t>
      </w:r>
      <w:r w:rsidRPr="003B6652" w:rsidR="00DF2022">
        <w:t>“</w:t>
      </w:r>
      <w:r w:rsidRPr="003B6652">
        <w:t>silahlı terör örgütü</w:t>
      </w:r>
      <w:r w:rsidRPr="003B6652" w:rsidR="00DF2022">
        <w:t>”</w:t>
      </w:r>
      <w:r w:rsidRPr="003B6652">
        <w:t xml:space="preserve"> olarak nitelendirilmesi için gerekli ve yeterli bir koşul</w:t>
      </w:r>
      <w:r w:rsidRPr="003B6652" w:rsidR="00DF2022">
        <w:t>dur</w:t>
      </w:r>
      <w:r w:rsidRPr="003B6652">
        <w:t>.</w:t>
      </w:r>
      <w:r w:rsidRPr="003B6652" w:rsidR="00EB1772">
        <w:t xml:space="preserve"> </w:t>
      </w:r>
      <w:r w:rsidRPr="003B6652">
        <w:t xml:space="preserve">İddianamede, 15 Temmuz 2016 tarihli darbe </w:t>
      </w:r>
      <w:r w:rsidRPr="003B6652" w:rsidR="007B3900">
        <w:t xml:space="preserve">teşebbüsü </w:t>
      </w:r>
      <w:r w:rsidRPr="003B6652" w:rsidR="00B72BB1">
        <w:t>sırasında</w:t>
      </w:r>
      <w:r w:rsidRPr="003B6652">
        <w:t xml:space="preserve">, </w:t>
      </w:r>
      <w:r w:rsidRPr="003B6652" w:rsidR="00B72BB1">
        <w:t xml:space="preserve">orduda görevli </w:t>
      </w:r>
      <w:r w:rsidRPr="003B6652">
        <w:t xml:space="preserve">gibi görünen ancak örgüt liderinin emir ve talimatları doğrultusunda hareket eden </w:t>
      </w:r>
      <w:r w:rsidRPr="003B6652" w:rsidR="00B72BB1">
        <w:t>örgüt üyeleri</w:t>
      </w:r>
      <w:r w:rsidRPr="003B6652" w:rsidR="007B3900">
        <w:t xml:space="preserve"> tarafından</w:t>
      </w:r>
      <w:r w:rsidRPr="003B6652">
        <w:t xml:space="preserve"> silah kullan</w:t>
      </w:r>
      <w:r w:rsidRPr="003B6652" w:rsidR="007B3900">
        <w:t>ıl</w:t>
      </w:r>
      <w:r w:rsidRPr="003B6652">
        <w:t>dığı ve bu</w:t>
      </w:r>
      <w:r w:rsidRPr="003B6652" w:rsidR="007B3900">
        <w:t xml:space="preserve">nun sonucunda </w:t>
      </w:r>
      <w:r w:rsidRPr="003B6652">
        <w:t>çok sayıda sivil</w:t>
      </w:r>
      <w:r w:rsidRPr="003B6652" w:rsidR="007B3900">
        <w:t>in</w:t>
      </w:r>
      <w:r w:rsidRPr="003B6652">
        <w:t xml:space="preserve"> ve </w:t>
      </w:r>
      <w:r w:rsidRPr="003B6652" w:rsidR="007B3900">
        <w:t xml:space="preserve">kamu </w:t>
      </w:r>
      <w:r w:rsidRPr="003B6652">
        <w:t xml:space="preserve">görevlisinin </w:t>
      </w:r>
      <w:r w:rsidRPr="003B6652" w:rsidR="007B3900">
        <w:t xml:space="preserve">hayatını kaybettiği </w:t>
      </w:r>
      <w:r w:rsidRPr="003B6652">
        <w:t>belirtilm</w:t>
      </w:r>
      <w:r w:rsidRPr="003B6652" w:rsidR="007B3900">
        <w:t>işt</w:t>
      </w:r>
      <w:r w:rsidRPr="003B6652">
        <w:t xml:space="preserve">ir. </w:t>
      </w:r>
      <w:r w:rsidRPr="003B6652" w:rsidR="007D394C">
        <w:t xml:space="preserve">İddianamede, </w:t>
      </w:r>
      <w:r w:rsidRPr="003B6652" w:rsidR="00171705">
        <w:t>ö</w:t>
      </w:r>
      <w:r w:rsidRPr="003B6652">
        <w:t xml:space="preserve">zellikle örgütün bazı üyelerinin silah </w:t>
      </w:r>
      <w:r w:rsidRPr="003B6652" w:rsidR="00AB1DB2">
        <w:t xml:space="preserve">taşıma </w:t>
      </w:r>
      <w:r w:rsidRPr="003B6652">
        <w:t xml:space="preserve">yetkisine </w:t>
      </w:r>
      <w:r w:rsidRPr="003B6652" w:rsidR="00A57C06">
        <w:t>D</w:t>
      </w:r>
      <w:r w:rsidRPr="003B6652">
        <w:t xml:space="preserve">evlet </w:t>
      </w:r>
      <w:r w:rsidRPr="003B6652" w:rsidR="00A57C06">
        <w:t>kurumlarında</w:t>
      </w:r>
      <w:r w:rsidRPr="003B6652">
        <w:t xml:space="preserve"> </w:t>
      </w:r>
      <w:r w:rsidRPr="003B6652" w:rsidR="00AB1DB2">
        <w:t xml:space="preserve">görev yaptığı </w:t>
      </w:r>
      <w:r w:rsidRPr="003B6652">
        <w:t xml:space="preserve">ve </w:t>
      </w:r>
      <w:r w:rsidRPr="003B6652" w:rsidR="009C1EED">
        <w:t xml:space="preserve">bu kişilerin, </w:t>
      </w:r>
      <w:r w:rsidRPr="003B6652">
        <w:t xml:space="preserve">örgüt hiyerarşisi tarafından talimat verilmesi halinde </w:t>
      </w:r>
      <w:r w:rsidRPr="003B6652" w:rsidR="009C1EED">
        <w:t>söz konusu</w:t>
      </w:r>
      <w:r w:rsidRPr="003B6652">
        <w:t xml:space="preserve"> silahları kullanmaktan çekinmeyecekleri göz önüne alındığında, FETÖ/PDY</w:t>
      </w:r>
      <w:r w:rsidRPr="003B6652" w:rsidR="003B6652">
        <w:t>’</w:t>
      </w:r>
      <w:r w:rsidRPr="003B6652">
        <w:t>nin Türk Ceza Kanunu</w:t>
      </w:r>
      <w:r w:rsidRPr="003B6652" w:rsidR="003B6652">
        <w:t>’</w:t>
      </w:r>
      <w:r w:rsidRPr="003B6652">
        <w:t xml:space="preserve">nun 314. maddesi anlamında silahlı bir terör örgütü olduğu </w:t>
      </w:r>
      <w:r w:rsidRPr="003B6652" w:rsidR="00C05B92">
        <w:t>aşikâr</w:t>
      </w:r>
      <w:r w:rsidRPr="003B6652" w:rsidR="00BD740D">
        <w:t xml:space="preserve"> olduğu belirt</w:t>
      </w:r>
      <w:r w:rsidRPr="003B6652" w:rsidR="007D394C">
        <w:t>il</w:t>
      </w:r>
      <w:r w:rsidRPr="003B6652" w:rsidR="00BD740D">
        <w:t>miştir</w:t>
      </w:r>
      <w:r w:rsidRPr="003B6652">
        <w:t>.</w:t>
      </w:r>
    </w:p>
    <w:p w:rsidRPr="003B6652" w:rsidR="006D42D7" w:rsidP="003B6652" w14:paraId="383D2426" w14:textId="0542930A">
      <w:pPr>
        <w:pStyle w:val="JuPara"/>
        <w:spacing w:line="360" w:lineRule="auto"/>
        <w:ind w:firstLine="0"/>
      </w:pPr>
      <w:r w:rsidRPr="003B6652">
        <w:fldChar w:fldCharType="begin"/>
      </w:r>
      <w:r w:rsidRPr="003B6652" w:rsidR="00960F0B">
        <w:instrText xml:space="preserve"> SEQ level0 \*arabic \* MERGEFORMAT </w:instrText>
      </w:r>
      <w:r w:rsidRPr="003B6652">
        <w:fldChar w:fldCharType="separate"/>
      </w:r>
      <w:r w:rsidRPr="003B6652" w:rsidR="003B6652">
        <w:rPr>
          <w:noProof/>
        </w:rPr>
        <w:t>34</w:t>
      </w:r>
      <w:r w:rsidRPr="003B6652">
        <w:fldChar w:fldCharType="end"/>
      </w:r>
      <w:r w:rsidRPr="003B6652">
        <w:t>.  İddianame</w:t>
      </w:r>
      <w:r w:rsidRPr="003B6652" w:rsidR="00C260EE">
        <w:t>y</w:t>
      </w:r>
      <w:r w:rsidRPr="003B6652">
        <w:t>e</w:t>
      </w:r>
      <w:r w:rsidRPr="003B6652" w:rsidR="00C260EE">
        <w:t xml:space="preserve"> göre</w:t>
      </w:r>
      <w:r w:rsidRPr="003B6652">
        <w:t>, örgüt</w:t>
      </w:r>
      <w:r w:rsidRPr="003B6652" w:rsidR="009C1EED">
        <w:t>,</w:t>
      </w:r>
      <w:r w:rsidRPr="003B6652">
        <w:t xml:space="preserve"> varlığının ilk aşamasında, 12 Eylül 1980 darbesine kadar, </w:t>
      </w:r>
      <w:r w:rsidRPr="003B6652" w:rsidR="0010117A">
        <w:t xml:space="preserve">başlangıçta </w:t>
      </w:r>
      <w:r w:rsidRPr="003B6652" w:rsidR="00621583">
        <w:t xml:space="preserve">bir yandan </w:t>
      </w:r>
      <w:r w:rsidRPr="003B6652" w:rsidR="0010117A">
        <w:t xml:space="preserve">özellikle </w:t>
      </w:r>
      <w:r w:rsidRPr="003B6652">
        <w:t xml:space="preserve">öğrencileri barındırmak amacıyla kurulan ve iddianamede örgütün </w:t>
      </w:r>
      <w:r w:rsidRPr="003B6652" w:rsidR="00A14711">
        <w:t>“</w:t>
      </w:r>
      <w:r w:rsidRPr="003B6652">
        <w:t>hücreleri</w:t>
      </w:r>
      <w:r w:rsidRPr="003B6652" w:rsidR="00A14711">
        <w:t>”</w:t>
      </w:r>
      <w:r w:rsidRPr="003B6652">
        <w:t xml:space="preserve"> olarak nitelendirilen </w:t>
      </w:r>
      <w:r w:rsidRPr="003B6652" w:rsidR="00A14711">
        <w:t>“</w:t>
      </w:r>
      <w:r w:rsidRPr="003B6652">
        <w:t>ışık evleri</w:t>
      </w:r>
      <w:r w:rsidRPr="003B6652" w:rsidR="00A14711">
        <w:t>”</w:t>
      </w:r>
      <w:r w:rsidRPr="003B6652">
        <w:t xml:space="preserve"> ve </w:t>
      </w:r>
      <w:r w:rsidRPr="003B6652" w:rsidR="009334D0">
        <w:t xml:space="preserve">dershaneler </w:t>
      </w:r>
      <w:r w:rsidRPr="003B6652">
        <w:t>aracılığıyla öğrenciler arasından sağladığı</w:t>
      </w:r>
      <w:r w:rsidRPr="003B6652" w:rsidR="00621583">
        <w:t xml:space="preserve"> destek tabanını genişletmeye; diğer yandan ise</w:t>
      </w:r>
      <w:r w:rsidRPr="003B6652">
        <w:t xml:space="preserve"> </w:t>
      </w:r>
      <w:r w:rsidRPr="003B6652" w:rsidR="00621583">
        <w:t>amaçlarına</w:t>
      </w:r>
      <w:r w:rsidRPr="003B6652">
        <w:t xml:space="preserve"> ulaşmak için kamu kurumlarına sızmaya </w:t>
      </w:r>
      <w:r w:rsidRPr="003B6652" w:rsidR="00621583">
        <w:t xml:space="preserve">çalışmıştır. </w:t>
      </w:r>
      <w:r w:rsidRPr="003B6652" w:rsidR="0010117A">
        <w:t xml:space="preserve">İddianamede, örgütün bu gizli projeyi tamamladıktan sonra, diğer faaliyetlerini gizli bir şekilde sürdürürken eğitim alanındaki amaçlarına öncelik verdiği </w:t>
      </w:r>
      <w:r w:rsidRPr="003B6652" w:rsidR="00426C35">
        <w:t>belirtilmiştir</w:t>
      </w:r>
      <w:r w:rsidRPr="003B6652" w:rsidR="0010117A">
        <w:t xml:space="preserve">. </w:t>
      </w:r>
      <w:r w:rsidRPr="003B6652" w:rsidR="00BC3EC0">
        <w:t>Buna ek olarak örgüt</w:t>
      </w:r>
      <w:r w:rsidRPr="003B6652">
        <w:t>, 1980 darbesini takip eden ikinci aşamada</w:t>
      </w:r>
      <w:r w:rsidRPr="003B6652" w:rsidR="00BC3EC0">
        <w:t>,</w:t>
      </w:r>
      <w:r w:rsidRPr="003B6652">
        <w:t xml:space="preserve"> kamu kurumlarına sızma planın</w:t>
      </w:r>
      <w:r w:rsidRPr="003B6652" w:rsidR="00BC3EC0">
        <w:t>da</w:t>
      </w:r>
      <w:r w:rsidRPr="003B6652">
        <w:t xml:space="preserve"> </w:t>
      </w:r>
      <w:r w:rsidRPr="003B6652" w:rsidR="00BC3EC0">
        <w:t xml:space="preserve">önemli ölçüde ilerleme kaydetmiştir. </w:t>
      </w:r>
      <w:r w:rsidRPr="003B6652">
        <w:t xml:space="preserve">Örgütün uzun vadeli planının temel unsurlarından biri, </w:t>
      </w:r>
      <w:r w:rsidRPr="003B6652" w:rsidR="00BC3EC0">
        <w:t>parlak</w:t>
      </w:r>
      <w:r w:rsidRPr="003B6652">
        <w:t xml:space="preserve"> öğrencileri belirleyip eğitmek ve </w:t>
      </w:r>
      <w:r w:rsidRPr="003B6652" w:rsidR="00BC3EC0">
        <w:t>onları</w:t>
      </w:r>
      <w:r w:rsidRPr="003B6652">
        <w:t xml:space="preserve"> önemli kamu kurumlarına yerleştirmek</w:t>
      </w:r>
      <w:r w:rsidRPr="003B6652" w:rsidR="00BC3EC0">
        <w:t xml:space="preserve"> olmuştur. </w:t>
      </w:r>
      <w:r w:rsidRPr="003B6652">
        <w:t xml:space="preserve">Ekonomik açıdan </w:t>
      </w:r>
      <w:r w:rsidRPr="003B6652" w:rsidR="007019AB">
        <w:t>ise</w:t>
      </w:r>
      <w:r w:rsidRPr="003B6652">
        <w:t xml:space="preserve">, </w:t>
      </w:r>
      <w:r w:rsidRPr="003B6652" w:rsidR="007019AB">
        <w:t xml:space="preserve">örgüt </w:t>
      </w:r>
      <w:r w:rsidRPr="003B6652">
        <w:t>birbirine bağlı birçok şirketi bir araya getiren bir holding gibi faaliyet göstermeye başla</w:t>
      </w:r>
      <w:r w:rsidRPr="003B6652" w:rsidR="007019AB">
        <w:t xml:space="preserve">mıştır. </w:t>
      </w:r>
      <w:r w:rsidRPr="003B6652" w:rsidR="00622730">
        <w:t>Böylece</w:t>
      </w:r>
      <w:r w:rsidRPr="003B6652">
        <w:t>, eğitim alanında</w:t>
      </w:r>
      <w:r w:rsidRPr="003B6652" w:rsidR="00622730">
        <w:t>ki varlığının</w:t>
      </w:r>
      <w:r w:rsidRPr="003B6652">
        <w:t xml:space="preserve"> yanı sıra, bir banka kur</w:t>
      </w:r>
      <w:r w:rsidRPr="003B6652" w:rsidR="00D8502A">
        <w:t>muş</w:t>
      </w:r>
      <w:r w:rsidRPr="003B6652">
        <w:t xml:space="preserve"> ve sağlık, finans, ulaşım ve medya sektörlerinde faaliyet</w:t>
      </w:r>
      <w:r w:rsidRPr="003B6652" w:rsidR="00D8502A">
        <w:t xml:space="preserve"> göstermeye başlamıştır.</w:t>
      </w:r>
    </w:p>
    <w:p w:rsidRPr="003B6652" w:rsidR="006D42D7" w:rsidP="003B6652" w14:paraId="1CA0A305" w14:textId="5598330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35</w:t>
      </w:r>
      <w:r w:rsidRPr="003B6652">
        <w:fldChar w:fldCharType="end"/>
      </w:r>
      <w:r w:rsidRPr="003B6652">
        <w:t>.  İddianamede, Türk Ceza Kanunu</w:t>
      </w:r>
      <w:r w:rsidRPr="003B6652" w:rsidR="003B6652">
        <w:t>’</w:t>
      </w:r>
      <w:r w:rsidRPr="003B6652">
        <w:t xml:space="preserve">nun 314. maddesinin 2. fıkrası anlamında silahlı terör örgütüne üye olma suçunun unsurları da sunulmuştur. </w:t>
      </w:r>
      <w:r w:rsidRPr="003B6652" w:rsidR="009C1EED">
        <w:t xml:space="preserve">Savcılık, </w:t>
      </w:r>
      <w:r w:rsidRPr="003B6652" w:rsidR="00A14711">
        <w:t>“</w:t>
      </w:r>
      <w:r w:rsidRPr="003B6652" w:rsidR="009C1EED">
        <w:t>ö</w:t>
      </w:r>
      <w:r w:rsidRPr="003B6652">
        <w:t>rgüt</w:t>
      </w:r>
      <w:r w:rsidRPr="003B6652" w:rsidR="00A14711">
        <w:t>”</w:t>
      </w:r>
      <w:r w:rsidRPr="003B6652">
        <w:t xml:space="preserve"> ve </w:t>
      </w:r>
      <w:r w:rsidRPr="003B6652" w:rsidR="00A14711">
        <w:t>“</w:t>
      </w:r>
      <w:r w:rsidRPr="003B6652">
        <w:t>terör</w:t>
      </w:r>
      <w:r w:rsidRPr="003B6652" w:rsidR="00A14711">
        <w:t>”</w:t>
      </w:r>
      <w:r w:rsidRPr="003B6652">
        <w:t xml:space="preserve"> kavramlarını düzenleyen ulusal mevzuat hükümlerin</w:t>
      </w:r>
      <w:r w:rsidRPr="003B6652" w:rsidR="00BB22FE">
        <w:t xml:space="preserve">e yer verildikten </w:t>
      </w:r>
      <w:r w:rsidRPr="003B6652">
        <w:t>ve Yargıtay 9. Ceza Dairesinin 27 Kasım 2011 tarih</w:t>
      </w:r>
      <w:r w:rsidRPr="003B6652" w:rsidR="00EE2EDE">
        <w:t>inde verdiği</w:t>
      </w:r>
      <w:r w:rsidRPr="003B6652">
        <w:t xml:space="preserve"> karara (E.2012/2721, K.2012/13802) atıfta bulunduktan sonra, bir yapının </w:t>
      </w:r>
      <w:r w:rsidRPr="003B6652" w:rsidR="00A14711">
        <w:t>“</w:t>
      </w:r>
      <w:r w:rsidRPr="003B6652">
        <w:t>terör örgütü</w:t>
      </w:r>
      <w:r w:rsidRPr="003B6652" w:rsidR="00A14711">
        <w:t>”</w:t>
      </w:r>
      <w:r w:rsidRPr="003B6652">
        <w:t xml:space="preserve"> olarak nitelendirilebilmesi için üç unsurun </w:t>
      </w:r>
      <w:r w:rsidRPr="003B6652" w:rsidR="0055377F">
        <w:t xml:space="preserve">bulunması </w:t>
      </w:r>
      <w:r w:rsidRPr="003B6652">
        <w:t>gerektiğini belirtm</w:t>
      </w:r>
      <w:r w:rsidRPr="003B6652" w:rsidR="00507D33">
        <w:t>iş</w:t>
      </w:r>
      <w:r w:rsidRPr="003B6652">
        <w:t>tir: i) Terörle Mücadele Kanunu</w:t>
      </w:r>
      <w:r w:rsidRPr="003B6652" w:rsidR="003B6652">
        <w:t>’</w:t>
      </w:r>
      <w:r w:rsidRPr="003B6652">
        <w:t>nun</w:t>
      </w:r>
      <w:r w:rsidRPr="003B6652" w:rsidR="00722704">
        <w:t xml:space="preserve"> (3713 sayılı Kanun)</w:t>
      </w:r>
      <w:r w:rsidRPr="003B6652">
        <w:t xml:space="preserve"> 1. maddesinde belirtil</w:t>
      </w:r>
      <w:r w:rsidRPr="003B6652" w:rsidR="00722704">
        <w:t>en</w:t>
      </w:r>
      <w:r w:rsidRPr="003B6652">
        <w:t xml:space="preserve"> bir ideoloji veya bir amaç ii) Türk Ceza Kanunu</w:t>
      </w:r>
      <w:r w:rsidRPr="003B6652" w:rsidR="003B6652">
        <w:t>’</w:t>
      </w:r>
      <w:r w:rsidRPr="003B6652">
        <w:t xml:space="preserve">nun 220. maddesinde </w:t>
      </w:r>
      <w:r w:rsidRPr="003B6652" w:rsidR="000C09EA">
        <w:t xml:space="preserve">tanımlanan </w:t>
      </w:r>
      <w:r w:rsidRPr="003B6652" w:rsidR="003A2DE0">
        <w:t>örgütlü</w:t>
      </w:r>
      <w:r w:rsidRPr="003B6652">
        <w:t xml:space="preserve"> bir yapı ve iii) yapının </w:t>
      </w:r>
      <w:r w:rsidRPr="003B6652" w:rsidR="000C09EA">
        <w:t xml:space="preserve">amaçlarına </w:t>
      </w:r>
      <w:r w:rsidRPr="003B6652">
        <w:t xml:space="preserve">ulaşmak için </w:t>
      </w:r>
      <w:r w:rsidRPr="003B6652" w:rsidR="003A2DE0">
        <w:t>cebir</w:t>
      </w:r>
      <w:r w:rsidRPr="003B6652">
        <w:t xml:space="preserve"> ve şiddet kullanması. Bu bağlamda, iddianamede bu üç unsurun </w:t>
      </w:r>
      <w:r w:rsidRPr="003B6652" w:rsidR="000C09EA">
        <w:t>somut</w:t>
      </w:r>
      <w:r w:rsidRPr="003B6652">
        <w:t xml:space="preserve"> davada mevcut olduğu belirtilm</w:t>
      </w:r>
      <w:r w:rsidRPr="003B6652" w:rsidR="003E529A">
        <w:t>işt</w:t>
      </w:r>
      <w:r w:rsidRPr="003B6652">
        <w:t>ir. İddianamede, FETÖ/PDY</w:t>
      </w:r>
      <w:r w:rsidRPr="003B6652" w:rsidR="003B6652">
        <w:t>’</w:t>
      </w:r>
      <w:r w:rsidRPr="003B6652">
        <w:t>nin terör örgütü özelliklerini sergileyen bir örgüt olduğu ve en önemli eylemlerinden birinin 15 Temmuz 2016 tarihinde gerçekleştirdiği darbe girişimi olduğu sonucuna varılmıştır.</w:t>
      </w:r>
    </w:p>
    <w:bookmarkStart w:name="paragraph00036" w:id="36"/>
    <w:p w:rsidRPr="003B6652" w:rsidR="006D42D7" w:rsidP="003B6652" w14:paraId="599AA8CB" w14:textId="23CFA29C">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36</w:t>
      </w:r>
      <w:r w:rsidRPr="003B6652">
        <w:fldChar w:fldCharType="end"/>
      </w:r>
      <w:bookmarkEnd w:id="36"/>
      <w:r w:rsidRPr="003B6652">
        <w:t>.  Başvuran hakkında iddianamede yer alan delil</w:t>
      </w:r>
      <w:r w:rsidRPr="003B6652" w:rsidR="00FC0185">
        <w:t>lerle</w:t>
      </w:r>
      <w:r w:rsidRPr="003B6652">
        <w:t xml:space="preserve"> ilgili olarak aşağıda</w:t>
      </w:r>
      <w:r w:rsidRPr="003B6652" w:rsidR="003A2DE0">
        <w:t>ki hususlar</w:t>
      </w:r>
      <w:r w:rsidRPr="003B6652">
        <w:t xml:space="preserve"> belirtil</w:t>
      </w:r>
      <w:r w:rsidRPr="003B6652" w:rsidR="003A2DE0">
        <w:t>mektedir</w:t>
      </w:r>
      <w:r w:rsidRPr="003B6652">
        <w:t xml:space="preserve">: a) </w:t>
      </w:r>
      <w:r w:rsidRPr="003B6652" w:rsidR="003A2DE0">
        <w:t>Ceza soruşturması sırasında alınan ve başvuranın örgütün gizli yapısı içinde Çorum ili talebe mesullerinden biri olarak bir kod adı altında gizlice eleman devşirdiğini ve örgüt ideolojisini yaydığını ortaya koyduğu ileri sürülen tanıklar B.A., Y.B., A.B. ve H.E.</w:t>
      </w:r>
      <w:r w:rsidRPr="003B6652" w:rsidR="003B6652">
        <w:t>’</w:t>
      </w:r>
      <w:r w:rsidRPr="003B6652" w:rsidR="003A2DE0">
        <w:t>nin ifadeleri</w:t>
      </w:r>
      <w:r w:rsidRPr="003B6652">
        <w:t>; b) E.B.ye ait telefon hattının HTS (</w:t>
      </w:r>
      <w:r w:rsidRPr="003B6652" w:rsidR="00A14711">
        <w:t>“</w:t>
      </w:r>
      <w:r w:rsidRPr="003B6652" w:rsidR="003A2DE0">
        <w:rPr>
          <w:i/>
          <w:iCs/>
        </w:rPr>
        <w:t>Historical Traffic Search</w:t>
      </w:r>
      <w:r w:rsidRPr="003B6652" w:rsidR="00A14711">
        <w:t>”</w:t>
      </w:r>
      <w:r w:rsidRPr="003B6652">
        <w:t>) kayıtlarının analizi</w:t>
      </w:r>
      <w:r w:rsidRPr="003B6652" w:rsidR="00BC3067">
        <w:t xml:space="preserve"> sonucunda, </w:t>
      </w:r>
      <w:r w:rsidRPr="003B6652">
        <w:t>başvuranın adının E.B.nin iletişim</w:t>
      </w:r>
      <w:r w:rsidRPr="003B6652" w:rsidR="00BC3067">
        <w:t xml:space="preserve"> kurduğu </w:t>
      </w:r>
      <w:r w:rsidRPr="003B6652">
        <w:t>kişiler arasında yer aldığı tespit edilmiştir; c) Başvuranın Bank Asya</w:t>
      </w:r>
      <w:r w:rsidRPr="003B6652" w:rsidR="003B6652">
        <w:t>’</w:t>
      </w:r>
      <w:r w:rsidRPr="003B6652">
        <w:t>da</w:t>
      </w:r>
      <w:r w:rsidRPr="003B6652" w:rsidR="00DF5867">
        <w:t>ki</w:t>
      </w:r>
      <w:r w:rsidRPr="003B6652">
        <w:t xml:space="preserve"> hesabın</w:t>
      </w:r>
      <w:r w:rsidRPr="003B6652" w:rsidR="00C358A2">
        <w:t>a</w:t>
      </w:r>
      <w:r w:rsidRPr="003B6652">
        <w:t xml:space="preserve"> </w:t>
      </w:r>
      <w:r w:rsidRPr="003B6652" w:rsidR="00DF5867">
        <w:t xml:space="preserve">ait </w:t>
      </w:r>
      <w:r w:rsidRPr="003B6652" w:rsidR="003A2DE0">
        <w:t xml:space="preserve">2014 yılının </w:t>
      </w:r>
      <w:r w:rsidRPr="003B6652">
        <w:t>Ocak ayın</w:t>
      </w:r>
      <w:r w:rsidRPr="003B6652" w:rsidR="003A2DE0">
        <w:t>da</w:t>
      </w:r>
      <w:r w:rsidRPr="003B6652">
        <w:t xml:space="preserve"> belirli bir miktar</w:t>
      </w:r>
      <w:r w:rsidRPr="003B6652" w:rsidR="00DF5867">
        <w:t xml:space="preserve"> paranın </w:t>
      </w:r>
      <w:r w:rsidRPr="003B6652" w:rsidR="00C358A2">
        <w:t>yatırıldığını</w:t>
      </w:r>
      <w:r w:rsidRPr="003B6652">
        <w:t xml:space="preserve"> gösteren hesap özetleri; </w:t>
      </w:r>
      <w:r w:rsidRPr="003B6652" w:rsidR="00DF5867">
        <w:t xml:space="preserve">ve son olarak, </w:t>
      </w:r>
      <w:r w:rsidRPr="003B6652">
        <w:t>d) örgütle bağlantılı özel bir şirket tarafından başvuranın sosyal güvenlik primlerinin ödenmesi.</w:t>
      </w:r>
      <w:r w:rsidRPr="003B6652" w:rsidR="00FC5CC7">
        <w:t xml:space="preserve"> </w:t>
      </w:r>
      <w:r w:rsidRPr="003B6652">
        <w:t>İddianamede, başvuranın yukarıda belirtilen faaliyetlerinin sürekliliği, çeşitliliği ve yoğunluğu göz önüne alındığında, Türk Ceza Kanunu</w:t>
      </w:r>
      <w:r w:rsidRPr="003B6652" w:rsidR="003B6652">
        <w:t>’</w:t>
      </w:r>
      <w:r w:rsidRPr="003B6652">
        <w:t xml:space="preserve">nun 314. maddesinin 2. fıkrasında </w:t>
      </w:r>
      <w:r w:rsidRPr="003B6652" w:rsidR="00C358A2">
        <w:t>tanımlanan</w:t>
      </w:r>
      <w:r w:rsidRPr="003B6652">
        <w:t xml:space="preserve"> silahlı örgüte üye olma suçunun </w:t>
      </w:r>
      <w:r w:rsidRPr="003B6652" w:rsidR="00C358A2">
        <w:t>unsurlarının oluştuğu</w:t>
      </w:r>
      <w:r w:rsidRPr="003B6652">
        <w:t xml:space="preserve"> sonucuna varılmıştır.</w:t>
      </w:r>
    </w:p>
    <w:p w:rsidRPr="003B6652" w:rsidR="003B6652" w:rsidP="003B6652" w14:paraId="73801CE1" w14:textId="77777777">
      <w:pPr>
        <w:pStyle w:val="JuHA"/>
        <w:spacing w:line="360" w:lineRule="auto"/>
      </w:pPr>
      <w:bookmarkStart w:name="_Toc235437957" w:id="37"/>
      <w:bookmarkStart w:name="_Toc222735530" w:id="38"/>
      <w:r w:rsidRPr="003B6652">
        <w:t xml:space="preserve">Soruşturma </w:t>
      </w:r>
      <w:r w:rsidRPr="003B6652" w:rsidR="005771F8">
        <w:t xml:space="preserve">ve Takip eden Ceza Yargılaması </w:t>
      </w:r>
      <w:r w:rsidRPr="003B6652" w:rsidR="00FA6EA4">
        <w:t>Esnasında Elde Edilen Delil</w:t>
      </w:r>
      <w:r w:rsidRPr="003B6652" w:rsidR="006E341E">
        <w:t>ler</w:t>
      </w:r>
      <w:bookmarkEnd w:id="37"/>
      <w:bookmarkEnd w:id="38"/>
    </w:p>
    <w:bookmarkStart w:name="paragraph00037" w:id="39"/>
    <w:p w:rsidRPr="003B6652" w:rsidR="006D42D7" w:rsidP="003B6652" w14:paraId="47725AF2" w14:textId="5EB57CC3">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37</w:t>
      </w:r>
      <w:r w:rsidRPr="003B6652">
        <w:fldChar w:fldCharType="end"/>
      </w:r>
      <w:bookmarkEnd w:id="39"/>
      <w:r w:rsidRPr="003B6652">
        <w:t>.  </w:t>
      </w:r>
      <w:r w:rsidRPr="003B6652" w:rsidR="00C45520">
        <w:t>S</w:t>
      </w:r>
      <w:r w:rsidRPr="003B6652">
        <w:t>oruşturma</w:t>
      </w:r>
      <w:r w:rsidRPr="003B6652" w:rsidR="00D41BE8">
        <w:t xml:space="preserve"> </w:t>
      </w:r>
      <w:r w:rsidRPr="003B6652" w:rsidR="004870CE">
        <w:t xml:space="preserve">sırasında </w:t>
      </w:r>
      <w:r w:rsidRPr="003B6652">
        <w:t>ve başvuran hakkında</w:t>
      </w:r>
      <w:r w:rsidRPr="003B6652" w:rsidR="004870CE">
        <w:t>ki</w:t>
      </w:r>
      <w:r w:rsidRPr="003B6652">
        <w:t xml:space="preserve"> ceza yargılaması </w:t>
      </w:r>
      <w:r w:rsidRPr="003B6652" w:rsidR="004870CE">
        <w:t xml:space="preserve">kapsamında </w:t>
      </w:r>
      <w:r w:rsidRPr="003B6652">
        <w:t xml:space="preserve">elde edilen deliller </w:t>
      </w:r>
      <w:r w:rsidRPr="003B6652" w:rsidR="00C45520">
        <w:t xml:space="preserve">birkaç </w:t>
      </w:r>
      <w:r w:rsidRPr="003B6652">
        <w:t xml:space="preserve">kategorilere ayrılmaktadır: 1) Tanık ifadeleri; 2) </w:t>
      </w:r>
      <w:r w:rsidRPr="003B6652" w:rsidR="000367CB">
        <w:t>bir c</w:t>
      </w:r>
      <w:r w:rsidRPr="003B6652">
        <w:t>ep telefonu hattın</w:t>
      </w:r>
      <w:r w:rsidRPr="003B6652" w:rsidR="00217C5E">
        <w:t>ın</w:t>
      </w:r>
      <w:r w:rsidRPr="003B6652">
        <w:t xml:space="preserve"> HTS </w:t>
      </w:r>
      <w:r w:rsidRPr="003B6652" w:rsidR="00D41BE8">
        <w:t xml:space="preserve">kayıtlarına ilişkin </w:t>
      </w:r>
      <w:r w:rsidRPr="003B6652">
        <w:t xml:space="preserve">analiz ve tespit raporu; 3) Sosyal güvenlik primlerinin ödenmesine ilişkin iki rapor ve 4) Başvuranın Bank Asya </w:t>
      </w:r>
      <w:r w:rsidRPr="003B6652" w:rsidR="00D41BE8">
        <w:t>nezdindeki</w:t>
      </w:r>
      <w:r w:rsidRPr="003B6652">
        <w:t xml:space="preserve"> bankacılık faaliyetleri. Bu delil</w:t>
      </w:r>
      <w:r w:rsidRPr="003B6652" w:rsidR="000367CB">
        <w:t>ler,</w:t>
      </w:r>
      <w:r w:rsidRPr="003B6652">
        <w:t xml:space="preserve"> elde edilme tarihine göre değil, kategori</w:t>
      </w:r>
      <w:r w:rsidRPr="003B6652" w:rsidR="000367CB">
        <w:t>lerin</w:t>
      </w:r>
      <w:r w:rsidRPr="003B6652">
        <w:t>e göre gruplandırılarak aşağıda sunulmuştur.</w:t>
      </w:r>
    </w:p>
    <w:p w:rsidRPr="003B6652" w:rsidR="003B6652" w:rsidP="003B6652" w14:paraId="06F6393E"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38</w:t>
      </w:r>
      <w:r w:rsidRPr="003B6652">
        <w:fldChar w:fldCharType="end"/>
      </w:r>
      <w:r w:rsidRPr="003B6652">
        <w:t>.  Aşağıda belirtilen tanık ifadeleri (</w:t>
      </w:r>
      <w:r w:rsidRPr="003B6652" w:rsidR="00960F0B">
        <w:fldChar w:fldCharType="begin"/>
      </w:r>
      <w:r w:rsidRPr="003B6652" w:rsidR="007C1FCD">
        <w:instrText xml:space="preserve">REF paragraph00039 \h \* CharFormat </w:instrText>
      </w:r>
      <w:r w:rsidRPr="003B6652" w:rsidR="007F44E4">
        <w:instrText xml:space="preserve"> \* MERGEFORMAT </w:instrText>
      </w:r>
      <w:r w:rsidRPr="003B6652" w:rsidR="00960F0B">
        <w:fldChar w:fldCharType="separate"/>
      </w:r>
      <w:r w:rsidRPr="003B6652">
        <w:t>39</w:t>
      </w:r>
      <w:r w:rsidRPr="003B6652" w:rsidR="00960F0B">
        <w:fldChar w:fldCharType="end"/>
      </w:r>
      <w:r w:rsidRPr="003B6652">
        <w:t>-</w:t>
      </w:r>
      <w:r w:rsidRPr="003B6652" w:rsidR="00960F0B">
        <w:fldChar w:fldCharType="begin"/>
      </w:r>
      <w:r w:rsidRPr="003B6652" w:rsidR="007C1FCD">
        <w:instrText xml:space="preserve">REF paragraph00051 \h \* CharFormat </w:instrText>
      </w:r>
      <w:r w:rsidRPr="003B6652" w:rsidR="007F44E4">
        <w:instrText xml:space="preserve"> \* MERGEFORMAT </w:instrText>
      </w:r>
      <w:r w:rsidRPr="003B6652" w:rsidR="00960F0B">
        <w:fldChar w:fldCharType="separate"/>
      </w:r>
      <w:r w:rsidRPr="003B6652">
        <w:t>51</w:t>
      </w:r>
      <w:r w:rsidRPr="003B6652" w:rsidR="00960F0B">
        <w:fldChar w:fldCharType="end"/>
      </w:r>
      <w:r w:rsidRPr="003B6652" w:rsidR="009D17CE">
        <w:t>.</w:t>
      </w:r>
      <w:r w:rsidRPr="003B6652">
        <w:t xml:space="preserve"> paragraflar), </w:t>
      </w:r>
      <w:r w:rsidRPr="003B6652" w:rsidR="00734098">
        <w:t xml:space="preserve">tahkikatın </w:t>
      </w:r>
      <w:r w:rsidRPr="003B6652">
        <w:t xml:space="preserve">farklı aşamalarında (polis veya savcılık önünde) </w:t>
      </w:r>
      <w:r w:rsidRPr="003B6652" w:rsidR="00734098">
        <w:t>alınmıştır</w:t>
      </w:r>
      <w:r w:rsidRPr="003B6652">
        <w:t>. Davaya bakan Çorum Ağır Ceza Mahkemesi, bu tanıkların istinabe yoluyla dinlenmesine karar vermiştir (aşağıda 56</w:t>
      </w:r>
      <w:r w:rsidRPr="003B6652" w:rsidR="00D41BE8">
        <w:t>.</w:t>
      </w:r>
      <w:r w:rsidRPr="003B6652">
        <w:t xml:space="preserve"> paragraf); </w:t>
      </w:r>
      <w:r w:rsidRPr="003B6652" w:rsidR="00734098">
        <w:t>bu doğrultuda tanıklardan ikisi, yani</w:t>
      </w:r>
      <w:r w:rsidRPr="003B6652">
        <w:t xml:space="preserve"> Y.B. ve A.B.</w:t>
      </w:r>
      <w:r w:rsidRPr="003B6652" w:rsidR="00734098">
        <w:t>,</w:t>
      </w:r>
      <w:r w:rsidRPr="003B6652" w:rsidR="00D41BE8">
        <w:t xml:space="preserve"> </w:t>
      </w:r>
      <w:r w:rsidRPr="003B6652">
        <w:t>istinabe yoluyla dinlenmiştir.</w:t>
      </w:r>
      <w:r w:rsidRPr="003B6652" w:rsidR="009D17CE">
        <w:t xml:space="preserve"> </w:t>
      </w:r>
      <w:r w:rsidRPr="003B6652" w:rsidR="0075460C">
        <w:t>Dava d</w:t>
      </w:r>
      <w:r w:rsidRPr="003B6652">
        <w:t>osya</w:t>
      </w:r>
      <w:r w:rsidRPr="003B6652" w:rsidR="0075460C">
        <w:t>sın</w:t>
      </w:r>
      <w:r w:rsidRPr="003B6652">
        <w:t>dan, başvuran</w:t>
      </w:r>
      <w:r w:rsidRPr="003B6652" w:rsidR="00C92DEC">
        <w:t>ın</w:t>
      </w:r>
      <w:r w:rsidRPr="003B6652">
        <w:t xml:space="preserve"> yalnızca bir defa Çorum Ağır Ceza Mahkemesi önünde bu tanıklarla yüzleşmeye hazır olduğunu belirt</w:t>
      </w:r>
      <w:r w:rsidRPr="003B6652" w:rsidR="00C92DEC">
        <w:t>tiği anlaşılmaktadı</w:t>
      </w:r>
      <w:r w:rsidRPr="003B6652">
        <w:t xml:space="preserve">r (aşağıda </w:t>
      </w:r>
      <w:r w:rsidRPr="003B6652" w:rsidR="00960F0B">
        <w:fldChar w:fldCharType="begin"/>
      </w:r>
      <w:r w:rsidRPr="003B6652" w:rsidR="007C1FCD">
        <w:instrText xml:space="preserve">REF paragraph00059 \h \* CharFormat </w:instrText>
      </w:r>
      <w:r w:rsidRPr="003B6652" w:rsidR="007F44E4">
        <w:instrText xml:space="preserve"> \* MERGEFORMAT </w:instrText>
      </w:r>
      <w:r w:rsidRPr="003B6652" w:rsidR="00960F0B">
        <w:fldChar w:fldCharType="separate"/>
      </w:r>
      <w:r w:rsidRPr="003B6652">
        <w:t>59</w:t>
      </w:r>
      <w:r w:rsidRPr="003B6652" w:rsidR="00960F0B">
        <w:fldChar w:fldCharType="end"/>
      </w:r>
      <w:r w:rsidRPr="003B6652" w:rsidR="009D17CE">
        <w:t>.</w:t>
      </w:r>
      <w:r w:rsidRPr="003B6652">
        <w:t xml:space="preserve"> paragraf). Bununla birlikte</w:t>
      </w:r>
      <w:r w:rsidRPr="003B6652" w:rsidR="005B296F">
        <w:t xml:space="preserve"> başvuran</w:t>
      </w:r>
      <w:r w:rsidRPr="003B6652" w:rsidR="00982510">
        <w:t>,</w:t>
      </w:r>
      <w:r w:rsidRPr="003B6652">
        <w:t xml:space="preserve"> ne </w:t>
      </w:r>
      <w:r w:rsidRPr="003B6652" w:rsidR="005B296F">
        <w:t>istinaf</w:t>
      </w:r>
      <w:r w:rsidRPr="003B6652">
        <w:t xml:space="preserve"> </w:t>
      </w:r>
      <w:r w:rsidRPr="003B6652" w:rsidR="005B296F">
        <w:t>dilekçesinde</w:t>
      </w:r>
      <w:r w:rsidRPr="003B6652">
        <w:t xml:space="preserve"> (aşağıda </w:t>
      </w:r>
      <w:r w:rsidRPr="003B6652" w:rsidR="00960F0B">
        <w:fldChar w:fldCharType="begin"/>
      </w:r>
      <w:r w:rsidRPr="003B6652" w:rsidR="007C1FCD">
        <w:instrText xml:space="preserve">REF paragraph00073 \h \* CharFormat </w:instrText>
      </w:r>
      <w:r w:rsidRPr="003B6652" w:rsidR="007F44E4">
        <w:instrText xml:space="preserve"> \* MERGEFORMAT </w:instrText>
      </w:r>
      <w:r w:rsidRPr="003B6652" w:rsidR="00960F0B">
        <w:fldChar w:fldCharType="separate"/>
      </w:r>
      <w:r w:rsidRPr="003B6652">
        <w:t>73</w:t>
      </w:r>
      <w:r w:rsidRPr="003B6652" w:rsidR="00960F0B">
        <w:fldChar w:fldCharType="end"/>
      </w:r>
      <w:r w:rsidRPr="003B6652" w:rsidR="009D17CE">
        <w:t>.</w:t>
      </w:r>
      <w:r w:rsidRPr="003B6652">
        <w:t xml:space="preserve"> paragraf)</w:t>
      </w:r>
      <w:r w:rsidRPr="003B6652" w:rsidR="00A14711">
        <w:t xml:space="preserve"> </w:t>
      </w:r>
      <w:r w:rsidRPr="003B6652">
        <w:t>ne Yargıtaya yaptığı temyiz başvurusunda (aşağıda</w:t>
      </w:r>
      <w:r w:rsidRPr="003B6652" w:rsidR="009D17CE">
        <w:t xml:space="preserve"> </w:t>
      </w:r>
      <w:r w:rsidRPr="003B6652" w:rsidR="00960F0B">
        <w:fldChar w:fldCharType="begin"/>
      </w:r>
      <w:r w:rsidRPr="003B6652" w:rsidR="007C1FCD">
        <w:instrText xml:space="preserve">REF paragraph00075 \h \* CharFormat </w:instrText>
      </w:r>
      <w:r w:rsidRPr="003B6652" w:rsidR="007F44E4">
        <w:instrText xml:space="preserve"> \* MERGEFORMAT </w:instrText>
      </w:r>
      <w:r w:rsidRPr="003B6652" w:rsidR="00960F0B">
        <w:fldChar w:fldCharType="separate"/>
      </w:r>
      <w:r w:rsidRPr="003B6652">
        <w:t>75</w:t>
      </w:r>
      <w:r w:rsidRPr="003B6652" w:rsidR="00960F0B">
        <w:fldChar w:fldCharType="end"/>
      </w:r>
      <w:r w:rsidRPr="003B6652" w:rsidR="009D17CE">
        <w:t>.</w:t>
      </w:r>
      <w:r w:rsidRPr="003B6652">
        <w:t xml:space="preserve"> paragraf) </w:t>
      </w:r>
      <w:r w:rsidRPr="003B6652" w:rsidR="005B296F">
        <w:t>veya</w:t>
      </w:r>
      <w:r w:rsidRPr="003B6652">
        <w:t xml:space="preserve"> Anayasa Mahkemesine yaptığı başvurusunda (aşağıda</w:t>
      </w:r>
      <w:r w:rsidRPr="003B6652" w:rsidR="009D17CE">
        <w:t xml:space="preserve"> </w:t>
      </w:r>
      <w:r w:rsidRPr="003B6652" w:rsidR="00960F0B">
        <w:fldChar w:fldCharType="begin"/>
      </w:r>
      <w:r w:rsidRPr="003B6652" w:rsidR="007C1FCD">
        <w:instrText xml:space="preserve">REF paragraph00077 \h \* CharFormat </w:instrText>
      </w:r>
      <w:r w:rsidRPr="003B6652" w:rsidR="007F44E4">
        <w:instrText xml:space="preserve"> \* MERGEFORMAT </w:instrText>
      </w:r>
      <w:r w:rsidRPr="003B6652" w:rsidR="00960F0B">
        <w:fldChar w:fldCharType="separate"/>
      </w:r>
      <w:r w:rsidRPr="003B6652">
        <w:t>77</w:t>
      </w:r>
      <w:r w:rsidRPr="003B6652" w:rsidR="00960F0B">
        <w:fldChar w:fldCharType="end"/>
      </w:r>
      <w:r w:rsidRPr="003B6652" w:rsidR="009D17CE">
        <w:t>.</w:t>
      </w:r>
      <w:r w:rsidRPr="003B6652">
        <w:t xml:space="preserve"> </w:t>
      </w:r>
      <w:r w:rsidRPr="003B6652">
        <w:t>paragraf),</w:t>
      </w:r>
      <w:r w:rsidRPr="003B6652" w:rsidR="003B7966">
        <w:t xml:space="preserve"> </w:t>
      </w:r>
      <w:r w:rsidRPr="003B6652" w:rsidR="005B296F">
        <w:t xml:space="preserve">bu tanıklardan herhangi biriyle yüzleştirilmemiş olmasına ilişkin bir şikâyet dile getirmiştir. </w:t>
      </w:r>
      <w:r w:rsidRPr="003B6652">
        <w:t xml:space="preserve">Dosyada, Ağır Ceza Mahkemesi kararında </w:t>
      </w:r>
      <w:r w:rsidRPr="003B6652" w:rsidR="0000723F">
        <w:t>özellikle</w:t>
      </w:r>
      <w:r w:rsidRPr="003B6652">
        <w:t xml:space="preserve"> belirtilen iki tanık hakkında açılan ceza yargılamasının sonucuna ilişkin h</w:t>
      </w:r>
      <w:r w:rsidRPr="003B6652" w:rsidR="0000723F">
        <w:t xml:space="preserve">erhangi </w:t>
      </w:r>
      <w:r w:rsidRPr="003B6652">
        <w:t>bir bilgi bulunma</w:t>
      </w:r>
      <w:r w:rsidRPr="003B6652" w:rsidR="0000723F">
        <w:t>maktadır</w:t>
      </w:r>
      <w:r w:rsidRPr="003B6652" w:rsidR="00105AEE">
        <w:t xml:space="preserve"> (aşağıda </w:t>
      </w:r>
      <w:r w:rsidRPr="003B6652" w:rsidR="00105AEE">
        <w:fldChar w:fldCharType="begin"/>
      </w:r>
      <w:r w:rsidRPr="003B6652" w:rsidR="00105AEE">
        <w:instrText xml:space="preserve">REF paragraph00064 \h \* CharFormat  \* MERGEFORMAT </w:instrText>
      </w:r>
      <w:r w:rsidRPr="003B6652" w:rsidR="00105AEE">
        <w:fldChar w:fldCharType="separate"/>
      </w:r>
      <w:r w:rsidRPr="003B6652">
        <w:t>64</w:t>
      </w:r>
      <w:r w:rsidRPr="003B6652" w:rsidR="00105AEE">
        <w:fldChar w:fldCharType="end"/>
      </w:r>
      <w:r w:rsidRPr="003B6652" w:rsidR="00105AEE">
        <w:t>. paragraf)</w:t>
      </w:r>
      <w:r w:rsidRPr="003B6652">
        <w:t>.</w:t>
      </w:r>
    </w:p>
    <w:p w:rsidRPr="003B6652" w:rsidR="006D42D7" w:rsidP="003B6652" w14:paraId="746CAF8C" w14:textId="2C6A5972">
      <w:pPr>
        <w:pStyle w:val="JuH1"/>
        <w:spacing w:line="360" w:lineRule="auto"/>
      </w:pPr>
      <w:bookmarkStart w:name="_Toc222735531" w:id="40"/>
      <w:bookmarkStart w:name="_Toc235437958" w:id="41"/>
      <w:r w:rsidRPr="003B6652">
        <w:t xml:space="preserve">Çorum </w:t>
      </w:r>
      <w:r w:rsidRPr="003B6652" w:rsidR="00BA6E25">
        <w:t xml:space="preserve">Cumhuriyet </w:t>
      </w:r>
      <w:r w:rsidRPr="003B6652" w:rsidR="00113977">
        <w:t>Başs</w:t>
      </w:r>
      <w:r w:rsidRPr="003B6652">
        <w:t xml:space="preserve">avcılığı </w:t>
      </w:r>
      <w:r w:rsidRPr="003B6652" w:rsidR="00FA6EA4">
        <w:t xml:space="preserve">Tarafından Başlatılan Ceza Soruşturması Kapsamında </w:t>
      </w:r>
      <w:r w:rsidRPr="003B6652" w:rsidR="00BA6E25">
        <w:t>Alınan</w:t>
      </w:r>
      <w:r w:rsidRPr="003B6652" w:rsidR="00FA6EA4">
        <w:t xml:space="preserve"> Tanık İfadeleri</w:t>
      </w:r>
      <w:bookmarkEnd w:id="40"/>
      <w:bookmarkEnd w:id="41"/>
    </w:p>
    <w:p w:rsidRPr="003B6652" w:rsidR="003B6652" w:rsidP="003B6652" w14:paraId="327C9F10" w14:textId="77777777">
      <w:pPr>
        <w:pStyle w:val="JuHa0"/>
        <w:spacing w:line="360" w:lineRule="auto"/>
      </w:pPr>
      <w:bookmarkStart w:name="_Toc235437959" w:id="42"/>
      <w:bookmarkStart w:name="_Toc222735532" w:id="43"/>
      <w:r w:rsidRPr="003B6652">
        <w:t xml:space="preserve">B.A.nın </w:t>
      </w:r>
      <w:r w:rsidRPr="003B6652" w:rsidR="00FA6EA4">
        <w:t>İ</w:t>
      </w:r>
      <w:r w:rsidRPr="003B6652">
        <w:t>fadeleri</w:t>
      </w:r>
      <w:bookmarkEnd w:id="42"/>
      <w:bookmarkEnd w:id="43"/>
    </w:p>
    <w:bookmarkStart w:name="paragraph00039" w:id="44"/>
    <w:p w:rsidRPr="003B6652" w:rsidR="003B6652" w:rsidP="003B6652" w14:paraId="51AF0E6F"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39</w:t>
      </w:r>
      <w:r w:rsidRPr="003B6652">
        <w:fldChar w:fldCharType="end"/>
      </w:r>
      <w:bookmarkEnd w:id="44"/>
      <w:r w:rsidRPr="003B6652">
        <w:t>.  Polis,</w:t>
      </w:r>
      <w:r w:rsidRPr="003B6652" w:rsidR="00FA6EA4">
        <w:t xml:space="preserve"> </w:t>
      </w:r>
      <w:r w:rsidRPr="003B6652">
        <w:t xml:space="preserve">7 Aralık 2016 tarihinde, FETÖ/PDY üyesi olduğundan şüphelenilen B.A.nın ifadesini almıştır. B.A., avukatının </w:t>
      </w:r>
      <w:r w:rsidRPr="003B6652" w:rsidR="0012391A">
        <w:t>eşliğinde ifade verirken</w:t>
      </w:r>
      <w:r w:rsidRPr="003B6652">
        <w:t xml:space="preserve">, bilgi paylaşımı karşılığında ceza indirimi </w:t>
      </w:r>
      <w:r w:rsidRPr="003B6652" w:rsidR="00BA6E25">
        <w:t xml:space="preserve">imkânı </w:t>
      </w:r>
      <w:r w:rsidRPr="003B6652">
        <w:t xml:space="preserve">sağlayan </w:t>
      </w:r>
      <w:r w:rsidRPr="003B6652" w:rsidR="0012391A">
        <w:t xml:space="preserve">Türk </w:t>
      </w:r>
      <w:r w:rsidRPr="003B6652" w:rsidR="0012391A">
        <w:t>Ceza Kanunu</w:t>
      </w:r>
      <w:r w:rsidRPr="003B6652">
        <w:t>’</w:t>
      </w:r>
      <w:r w:rsidRPr="003B6652" w:rsidR="0012391A">
        <w:t xml:space="preserve">nun 221. maddesinde düzenlenen </w:t>
      </w:r>
      <w:r w:rsidRPr="003B6652" w:rsidR="00A14711">
        <w:t>“</w:t>
      </w:r>
      <w:r w:rsidRPr="003B6652">
        <w:t>etkin pişmanlık</w:t>
      </w:r>
      <w:r w:rsidRPr="003B6652" w:rsidR="00A14711">
        <w:t>”</w:t>
      </w:r>
      <w:r w:rsidRPr="003B6652">
        <w:t xml:space="preserve"> </w:t>
      </w:r>
      <w:r w:rsidRPr="003B6652" w:rsidR="00E20985">
        <w:t>hükümlerin</w:t>
      </w:r>
      <w:r w:rsidRPr="003B6652">
        <w:t xml:space="preserve">den yararlanma </w:t>
      </w:r>
      <w:r w:rsidRPr="003B6652" w:rsidR="00BA6E25">
        <w:t>talebini belirtmiştir</w:t>
      </w:r>
      <w:r w:rsidRPr="003B6652">
        <w:t>. B.A., ardından şu</w:t>
      </w:r>
      <w:r w:rsidRPr="003B6652" w:rsidR="00BA6E25">
        <w:t>nları</w:t>
      </w:r>
      <w:r w:rsidRPr="003B6652">
        <w:t xml:space="preserve"> belirtmiştir:</w:t>
      </w:r>
      <w:r w:rsidRPr="003B6652" w:rsidR="00BA6E25">
        <w:t xml:space="preserve"> </w:t>
      </w:r>
      <w:r w:rsidRPr="003B6652" w:rsidR="0012391A">
        <w:t xml:space="preserve">B.A., </w:t>
      </w:r>
      <w:r w:rsidRPr="003B6652">
        <w:t>2010 ile Temmuz 2015 tarihleri arasında örgütün faaliyetlerine katıl</w:t>
      </w:r>
      <w:r w:rsidRPr="003B6652" w:rsidR="00BA6E25">
        <w:t>dığını</w:t>
      </w:r>
      <w:r w:rsidRPr="003B6652" w:rsidR="0025762A">
        <w:t>,</w:t>
      </w:r>
      <w:r w:rsidRPr="003B6652">
        <w:t xml:space="preserve"> </w:t>
      </w:r>
      <w:r w:rsidRPr="003B6652" w:rsidR="0025762A">
        <w:t xml:space="preserve">ancak 2015 yılında </w:t>
      </w:r>
      <w:r w:rsidRPr="003B6652">
        <w:t>örgütten ayrıldığı</w:t>
      </w:r>
      <w:r w:rsidRPr="003B6652" w:rsidR="00BA6E25">
        <w:t>nı ileri sürmüştür</w:t>
      </w:r>
      <w:r w:rsidRPr="003B6652">
        <w:t>.</w:t>
      </w:r>
      <w:r w:rsidRPr="003B6652" w:rsidR="00321F3E">
        <w:t xml:space="preserve"> </w:t>
      </w:r>
      <w:r w:rsidRPr="003B6652" w:rsidR="007E05CE">
        <w:t>B</w:t>
      </w:r>
      <w:r w:rsidRPr="003B6652">
        <w:t xml:space="preserve">u </w:t>
      </w:r>
      <w:r w:rsidRPr="003B6652" w:rsidR="00BA6E25">
        <w:t xml:space="preserve">faaliyetler </w:t>
      </w:r>
      <w:r w:rsidRPr="003B6652">
        <w:t xml:space="preserve">kapsamında, Çorum ilindeki </w:t>
      </w:r>
      <w:r w:rsidRPr="003B6652" w:rsidR="007E05CE">
        <w:t xml:space="preserve">örgütün öğrenci ağını denetlemekten </w:t>
      </w:r>
      <w:r w:rsidRPr="003B6652">
        <w:t>sorumlu mahrem yapılanma içindeki birçok kişiyi tanıdığı</w:t>
      </w:r>
      <w:r w:rsidRPr="003B6652" w:rsidR="00BA6E25">
        <w:t>nı</w:t>
      </w:r>
      <w:r w:rsidRPr="003B6652">
        <w:t xml:space="preserve"> </w:t>
      </w:r>
      <w:r w:rsidRPr="003B6652" w:rsidR="00BA6E25">
        <w:t>belirtmiştir.</w:t>
      </w:r>
      <w:r w:rsidRPr="003B6652">
        <w:t xml:space="preserve"> </w:t>
      </w:r>
      <w:r w:rsidRPr="003B6652" w:rsidR="00111F28">
        <w:t>Ö</w:t>
      </w:r>
      <w:r w:rsidRPr="003B6652">
        <w:t>rgütün amacı ve stratejisi hakkındaki bir soruya cevaben</w:t>
      </w:r>
      <w:r w:rsidRPr="003B6652" w:rsidR="00AE6239">
        <w:t>, B.A.</w:t>
      </w:r>
      <w:r w:rsidRPr="003B6652">
        <w:t xml:space="preserve"> şu </w:t>
      </w:r>
      <w:r w:rsidRPr="003B6652" w:rsidR="0045081A">
        <w:t>beyanda bulunmuştur</w:t>
      </w:r>
      <w:r w:rsidRPr="003B6652">
        <w:t>:</w:t>
      </w:r>
    </w:p>
    <w:p w:rsidRPr="003B6652" w:rsidR="006D42D7" w:rsidP="003B6652" w14:paraId="397987D7" w14:textId="495EB769">
      <w:pPr>
        <w:pStyle w:val="JuQuot"/>
        <w:spacing w:line="360" w:lineRule="auto"/>
      </w:pPr>
      <w:r w:rsidRPr="003B6652">
        <w:t>“Örgütün amacını ve stratejisini bilmiyorum.</w:t>
      </w:r>
      <w:r w:rsidRPr="003B6652" w:rsidR="00A14711">
        <w:t xml:space="preserve"> </w:t>
      </w:r>
      <w:r w:rsidRPr="003B6652">
        <w:t xml:space="preserve">Bu örgütteyken bana amacının dindar bir nesil yetiştirmek olduğu söylenmişti ve başka bir amacı olduğunu bilmiyordum. 15 Temmuz tarihindeki darbe </w:t>
      </w:r>
      <w:r w:rsidRPr="003B6652" w:rsidR="00280E2C">
        <w:t xml:space="preserve">teşebbüsü </w:t>
      </w:r>
      <w:r w:rsidRPr="003B6652">
        <w:t xml:space="preserve">sırasında, örgütün </w:t>
      </w:r>
      <w:r w:rsidRPr="003B6652" w:rsidR="00DB31F8">
        <w:t>D</w:t>
      </w:r>
      <w:r w:rsidRPr="003B6652">
        <w:t>evleti devirme ve kendi ideolojisine</w:t>
      </w:r>
      <w:r w:rsidRPr="003B6652" w:rsidR="00DB31F8">
        <w:t xml:space="preserve"> uygun bir</w:t>
      </w:r>
      <w:r w:rsidRPr="003B6652">
        <w:t xml:space="preserve"> yapı kurma </w:t>
      </w:r>
      <w:r w:rsidRPr="003B6652" w:rsidR="006E2037">
        <w:t>amacını gerçekleştirmek için</w:t>
      </w:r>
      <w:r w:rsidRPr="003B6652">
        <w:t xml:space="preserve"> çalıştığını anladım.</w:t>
      </w:r>
      <w:r w:rsidRPr="003B6652" w:rsidR="003B7966">
        <w:t>”</w:t>
      </w:r>
    </w:p>
    <w:p w:rsidRPr="003B6652" w:rsidR="003B6652" w:rsidP="003B6652" w14:paraId="2A7CDE74" w14:textId="77777777">
      <w:pPr>
        <w:pStyle w:val="JuPara"/>
        <w:spacing w:line="360" w:lineRule="auto"/>
      </w:pPr>
      <w:r w:rsidRPr="003B6652">
        <w:t>B.A.</w:t>
      </w:r>
      <w:r w:rsidRPr="003B6652">
        <w:t>’</w:t>
      </w:r>
      <w:r w:rsidRPr="003B6652" w:rsidR="00450124">
        <w:t>ya</w:t>
      </w:r>
      <w:r w:rsidRPr="003B6652">
        <w:t xml:space="preserve"> göre, bu yapılanmanın hiyerarşik örgütlenmesi </w:t>
      </w:r>
      <w:r w:rsidRPr="003B6652" w:rsidR="0058221A">
        <w:t>şu şekilde</w:t>
      </w:r>
      <w:r w:rsidRPr="003B6652" w:rsidR="002B6E13">
        <w:t>ydi</w:t>
      </w:r>
      <w:r w:rsidRPr="003B6652">
        <w:t xml:space="preserve">: En </w:t>
      </w:r>
      <w:r w:rsidRPr="003B6652" w:rsidR="0058221A">
        <w:t>üstte</w:t>
      </w:r>
      <w:r w:rsidRPr="003B6652">
        <w:t xml:space="preserve"> </w:t>
      </w:r>
      <w:r w:rsidRPr="003B6652" w:rsidR="002B6E13">
        <w:t>Büyük Bölge Talebe Mesullerinden (“BBTM”) sorumlu olan Büyük Bölge Sorumlusu bulunmaktaydı; BBTM</w:t>
      </w:r>
      <w:r w:rsidRPr="003B6652">
        <w:t>’</w:t>
      </w:r>
      <w:r w:rsidRPr="003B6652" w:rsidR="002B6E13">
        <w:t>ler ise Bölge Talebe Mesullerini (“BTM”) denetlemekteydi; s</w:t>
      </w:r>
      <w:r w:rsidRPr="003B6652">
        <w:t xml:space="preserve">on olarak </w:t>
      </w:r>
      <w:r w:rsidRPr="003B6652" w:rsidR="002B6E13">
        <w:t>BTM</w:t>
      </w:r>
      <w:r w:rsidRPr="003B6652">
        <w:t>’</w:t>
      </w:r>
      <w:r w:rsidRPr="003B6652" w:rsidR="002B6E13">
        <w:t>ler</w:t>
      </w:r>
      <w:r w:rsidRPr="003B6652">
        <w:t xml:space="preserve"> kamu </w:t>
      </w:r>
      <w:r w:rsidRPr="003B6652" w:rsidR="002B6E13">
        <w:t xml:space="preserve">görevine giriş </w:t>
      </w:r>
      <w:r w:rsidRPr="003B6652">
        <w:t xml:space="preserve">sınavlarına </w:t>
      </w:r>
      <w:r w:rsidRPr="003B6652" w:rsidR="0058221A">
        <w:t>hazırlanan</w:t>
      </w:r>
      <w:r w:rsidRPr="003B6652">
        <w:t xml:space="preserve"> adayların veya çeşitli üniversitelerde</w:t>
      </w:r>
      <w:r w:rsidRPr="003B6652" w:rsidR="00413FD2">
        <w:t>n</w:t>
      </w:r>
      <w:r w:rsidRPr="003B6652">
        <w:t xml:space="preserve"> öğrencilerin barındırıldığı</w:t>
      </w:r>
      <w:r w:rsidRPr="003B6652" w:rsidR="0058221A">
        <w:t xml:space="preserve"> </w:t>
      </w:r>
      <w:r w:rsidRPr="003B6652" w:rsidR="002B6E13">
        <w:t xml:space="preserve">evlerdeki </w:t>
      </w:r>
      <w:r w:rsidRPr="003B6652">
        <w:t>“</w:t>
      </w:r>
      <w:r w:rsidRPr="003B6652" w:rsidR="0058221A">
        <w:t>e</w:t>
      </w:r>
      <w:r w:rsidRPr="003B6652">
        <w:t xml:space="preserve">v abileri” ağını </w:t>
      </w:r>
      <w:r w:rsidRPr="003B6652" w:rsidR="002B6E13">
        <w:t>yön</w:t>
      </w:r>
      <w:r w:rsidRPr="003B6652" w:rsidR="00413FD2">
        <w:t>et</w:t>
      </w:r>
      <w:r w:rsidRPr="003B6652" w:rsidR="002B6E13">
        <w:t>mekten sorumluydu</w:t>
      </w:r>
      <w:r w:rsidRPr="003B6652">
        <w:t>. B.A. ayrıca, faaliyetlerinin gizliliğini sağlamak için bazı tedbirler alındığını</w:t>
      </w:r>
      <w:r w:rsidRPr="003B6652" w:rsidR="00413FD2">
        <w:t>, örneğin</w:t>
      </w:r>
      <w:r w:rsidRPr="003B6652">
        <w:t xml:space="preserve"> ByLock mesajlaşma sisteminin kullanıl</w:t>
      </w:r>
      <w:r w:rsidRPr="003B6652" w:rsidR="00A3164C">
        <w:t>dığını</w:t>
      </w:r>
      <w:r w:rsidRPr="003B6652">
        <w:t xml:space="preserve">, cep telefonlarının </w:t>
      </w:r>
      <w:r w:rsidRPr="003B6652" w:rsidR="00A14711">
        <w:t>“</w:t>
      </w:r>
      <w:r w:rsidRPr="003B6652">
        <w:t>sohbet toplantılarının</w:t>
      </w:r>
      <w:r w:rsidRPr="003B6652" w:rsidR="00A14711">
        <w:t>”</w:t>
      </w:r>
      <w:r w:rsidRPr="003B6652">
        <w:t xml:space="preserve"> yapıldığı odadan farklı bir odaya bırakıl</w:t>
      </w:r>
      <w:r w:rsidRPr="003B6652" w:rsidR="00A3164C">
        <w:t>dığını</w:t>
      </w:r>
      <w:r w:rsidRPr="003B6652">
        <w:t>, örgütün bazı üst düzey yöneticilerinin kod adları kullan</w:t>
      </w:r>
      <w:r w:rsidRPr="003B6652" w:rsidR="00A3164C">
        <w:t>dığını</w:t>
      </w:r>
      <w:r w:rsidRPr="003B6652">
        <w:t xml:space="preserve"> ve faaliyetlerinin kod adları </w:t>
      </w:r>
      <w:r w:rsidRPr="003B6652" w:rsidR="0082637B">
        <w:t xml:space="preserve">kullanan </w:t>
      </w:r>
      <w:r w:rsidRPr="003B6652">
        <w:t>ev imamlar</w:t>
      </w:r>
      <w:r w:rsidRPr="003B6652" w:rsidR="00D46BB8">
        <w:t>ı</w:t>
      </w:r>
      <w:r w:rsidRPr="003B6652">
        <w:t xml:space="preserve"> tarafından izlen</w:t>
      </w:r>
      <w:r w:rsidRPr="003B6652" w:rsidR="0082637B">
        <w:t>diğini açıklamışt</w:t>
      </w:r>
      <w:r w:rsidRPr="003B6652">
        <w:t>ır.</w:t>
      </w:r>
    </w:p>
    <w:p w:rsidRPr="003B6652" w:rsidR="006D42D7" w:rsidP="003B6652" w14:paraId="39A5AA32" w14:textId="43C9A99E">
      <w:pPr>
        <w:pStyle w:val="JuPara"/>
      </w:pPr>
      <w:r w:rsidRPr="003B6652">
        <w:t>B.A., başvuranla ilgili olarak aşağıdakileri ifade etmiştir:</w:t>
      </w:r>
    </w:p>
    <w:p w:rsidRPr="003B6652" w:rsidR="00BD6286" w:rsidP="003B6652" w14:paraId="360B70AA" w14:textId="4BF9B6C8">
      <w:pPr>
        <w:pStyle w:val="JuQuot"/>
        <w:spacing w:line="360" w:lineRule="auto"/>
      </w:pPr>
      <w:r w:rsidRPr="003B6652">
        <w:t>“</w:t>
      </w:r>
      <w:r w:rsidRPr="003B6652">
        <w:t>Recep veya Şaban – bu isimlerden birinin onun kod adı olduğunu kesin olarak biliyorum. 26 veya 27 yaşlarındaydı, 1,75 veya 1,80 metre boylarındaydı, açık tenliydi, kahverengi saçları vardı ve hafifçe aksıyordu. Mezun olduğu İktisadi ve İdari Bilimler Fakültesinde öğrenimine devam ediyordu. Kayserili olduğunu biliyorum. Örgüt içerisinde BBTM</w:t>
      </w:r>
      <w:r w:rsidRPr="003B6652" w:rsidR="003B6652">
        <w:t>’</w:t>
      </w:r>
      <w:r w:rsidRPr="003B6652">
        <w:t>lerden biri olduğunu orada öğrendim. Öğrenci evlerinde kalanlar için düzenlenen bir kampta, Bölgeciler ve BTM</w:t>
      </w:r>
      <w:r w:rsidRPr="003B6652" w:rsidR="003B6652">
        <w:t>’</w:t>
      </w:r>
      <w:r w:rsidRPr="003B6652">
        <w:t xml:space="preserve">lerin yardımıyla 90 ila 100 öğrenciden </w:t>
      </w:r>
      <w:r w:rsidRPr="003B6652">
        <w:t>sorumluydu: örgütün faaliyetlerini planlıyor ve öğrencilerin örgütün ideolojisini tanımalarını amaçlayan sohbet toplantılarını (“sohbet”) programlıyordu. 2010 ve 2011 yıllarında, imamdan (evden sorumlu kişi) ve arkadaşlarımdan benim hakkımda bilgi istediğini duydum. Beni “ev abisi” olarak görevlendirmeyi düşündüğünü anladım ...</w:t>
      </w:r>
    </w:p>
    <w:p w:rsidRPr="003B6652" w:rsidR="003B6652" w:rsidP="003B6652" w14:paraId="1C39F5E4" w14:textId="77777777">
      <w:pPr>
        <w:pStyle w:val="JuPara"/>
        <w:spacing w:line="360" w:lineRule="auto"/>
      </w:pPr>
      <w:r w:rsidRPr="003B6652">
        <w:t>B.A. ayrıca, örgüt içinde neden herhangi bir sorumluluk üstlenmediğini de açıklamış</w:t>
      </w:r>
      <w:r w:rsidRPr="003B6652" w:rsidR="00F73941">
        <w:t>tır. Özellikle aşağıdaki şekilde beyanda bulunmuştur</w:t>
      </w:r>
      <w:r w:rsidRPr="003B6652">
        <w:t>:</w:t>
      </w:r>
    </w:p>
    <w:p w:rsidRPr="003B6652" w:rsidR="003C607E" w:rsidP="003B6652" w14:paraId="7342097A" w14:textId="136EC9A2">
      <w:pPr>
        <w:pStyle w:val="JuQuot"/>
        <w:spacing w:line="360" w:lineRule="auto"/>
      </w:pPr>
      <w:r w:rsidRPr="003B6652">
        <w:t>“</w:t>
      </w:r>
      <w:r w:rsidRPr="003B6652" w:rsidR="0027668B">
        <w:t>Büyük Bölge Talebe Mesulü Recep veya Şaban</w:t>
      </w:r>
      <w:r w:rsidRPr="003B6652" w:rsidR="003B6652">
        <w:t>’</w:t>
      </w:r>
      <w:r w:rsidRPr="003B6652" w:rsidR="0027668B">
        <w:t>ın [başvuranın] benim hakkımda araştırma yaptığını, kaldığım evdeki ev abisine ve arkadaşlarıma beni sorduğunu ve beni ev abisi yapmayı düşündüğünü anladığımı daha önce söylemiştim. Ancak o dönemde sigara içtiğim, bir kız arkadaşım olduğu ve örgütün faaliyetlerine çok fazla katılmadığım için üzerimi çizdiğini düşünüyorum.</w:t>
      </w:r>
      <w:r w:rsidRPr="003B6652">
        <w:t>”</w:t>
      </w:r>
    </w:p>
    <w:p w:rsidRPr="003B6652" w:rsidR="006D42D7" w:rsidP="003B6652" w14:paraId="73DF686B" w14:textId="5AC6BBE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40</w:t>
      </w:r>
      <w:r w:rsidRPr="003B6652">
        <w:fldChar w:fldCharType="end"/>
      </w:r>
      <w:r w:rsidRPr="003B6652">
        <w:t>.  </w:t>
      </w:r>
      <w:r w:rsidRPr="003B6652" w:rsidR="00854FF3">
        <w:t xml:space="preserve">Polis tarafından </w:t>
      </w:r>
      <w:r w:rsidRPr="003B6652">
        <w:t xml:space="preserve">8 Aralık 2016 tarihinde düzenlenen </w:t>
      </w:r>
      <w:r w:rsidRPr="003B6652" w:rsidR="008A2894">
        <w:t>teşhis</w:t>
      </w:r>
      <w:r w:rsidRPr="003B6652">
        <w:t xml:space="preserve"> tutanağından, B.A.nın “Recep veya Şaban</w:t>
      </w:r>
      <w:r w:rsidRPr="003B6652" w:rsidR="003B6652">
        <w:t>’</w:t>
      </w:r>
      <w:r w:rsidRPr="003B6652">
        <w:t>ı” fotoğraflarda</w:t>
      </w:r>
      <w:r w:rsidRPr="003B6652" w:rsidR="00A06BA2">
        <w:t>n</w:t>
      </w:r>
      <w:r w:rsidRPr="003B6652">
        <w:t xml:space="preserve"> </w:t>
      </w:r>
      <w:r w:rsidRPr="003B6652" w:rsidR="00A06BA2">
        <w:t xml:space="preserve">teşhis </w:t>
      </w:r>
      <w:r w:rsidRPr="003B6652">
        <w:t>ettiği ve bu kişinin başvurandan başkası olmadığı</w:t>
      </w:r>
      <w:r w:rsidRPr="003B6652" w:rsidR="00854FF3">
        <w:t xml:space="preserve"> </w:t>
      </w:r>
      <w:r w:rsidRPr="003B6652">
        <w:t>anlaşılmaktadır.</w:t>
      </w:r>
    </w:p>
    <w:p w:rsidRPr="003B6652" w:rsidR="006D42D7" w:rsidP="003B6652" w14:paraId="5CB5CB61" w14:textId="59E70F15">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41</w:t>
      </w:r>
      <w:r w:rsidRPr="003B6652">
        <w:fldChar w:fldCharType="end"/>
      </w:r>
      <w:r w:rsidRPr="003B6652">
        <w:t xml:space="preserve">.  Çorum Ağır Ceza Mahkemesinin 23 Ağustos 2017 tarihli </w:t>
      </w:r>
      <w:r w:rsidRPr="003B6652" w:rsidR="00854FF3">
        <w:t>tensip tutanağından</w:t>
      </w:r>
      <w:r w:rsidRPr="003B6652">
        <w:t xml:space="preserve"> (aşağıda </w:t>
      </w:r>
      <w:r w:rsidRPr="003B6652" w:rsidR="00960F0B">
        <w:fldChar w:fldCharType="begin"/>
      </w:r>
      <w:r w:rsidRPr="003B6652" w:rsidR="007C1FCD">
        <w:instrText xml:space="preserve">REF paragraph00056 \h \* CharFormat </w:instrText>
      </w:r>
      <w:r w:rsidRPr="003B6652" w:rsidR="007F44E4">
        <w:instrText xml:space="preserve"> \* MERGEFORMAT </w:instrText>
      </w:r>
      <w:r w:rsidRPr="003B6652" w:rsidR="00960F0B">
        <w:fldChar w:fldCharType="separate"/>
      </w:r>
      <w:r w:rsidRPr="003B6652" w:rsidR="003B6652">
        <w:t>56</w:t>
      </w:r>
      <w:r w:rsidRPr="003B6652" w:rsidR="00960F0B">
        <w:fldChar w:fldCharType="end"/>
      </w:r>
      <w:r w:rsidRPr="003B6652" w:rsidR="00854FF3">
        <w:t>.</w:t>
      </w:r>
      <w:r w:rsidRPr="003B6652">
        <w:t xml:space="preserve"> paragraf) ve 14 Şubat 2018 tarihli duruşma </w:t>
      </w:r>
      <w:r w:rsidRPr="003B6652" w:rsidR="00A06BA2">
        <w:t>tutanağından,</w:t>
      </w:r>
      <w:r w:rsidRPr="003B6652">
        <w:t xml:space="preserve"> Ağır Ceza Mahkemesi</w:t>
      </w:r>
      <w:r w:rsidRPr="003B6652" w:rsidR="00BF45D0">
        <w:t>nin</w:t>
      </w:r>
      <w:r w:rsidRPr="003B6652">
        <w:t xml:space="preserve"> başlangıçta B.A.yı istinabe yoluyla dinlemey</w:t>
      </w:r>
      <w:r w:rsidRPr="003B6652" w:rsidR="00BF45D0">
        <w:t>i planladığı anlaşılmaktadır</w:t>
      </w:r>
      <w:r w:rsidRPr="003B6652">
        <w:t>. Bununla birlikte, Ağır Ceza Mahkemesi nihayetinde</w:t>
      </w:r>
      <w:r w:rsidRPr="003B6652" w:rsidR="00EE1A78">
        <w:t xml:space="preserve"> davayı</w:t>
      </w:r>
      <w:r w:rsidRPr="003B6652">
        <w:t>,</w:t>
      </w:r>
      <w:r w:rsidRPr="003B6652" w:rsidR="00EE1A78">
        <w:t xml:space="preserve"> söz konusu</w:t>
      </w:r>
      <w:r w:rsidRPr="003B6652">
        <w:t xml:space="preserve"> </w:t>
      </w:r>
      <w:r w:rsidRPr="003B6652" w:rsidR="009A4FA7">
        <w:t>duruşma</w:t>
      </w:r>
      <w:r w:rsidRPr="003B6652" w:rsidR="00EE1A78">
        <w:t xml:space="preserve"> tarihinde mevcut olan deliller temelinde ve </w:t>
      </w:r>
      <w:r w:rsidRPr="003B6652" w:rsidR="009A4FA7">
        <w:t xml:space="preserve">tarafların </w:t>
      </w:r>
      <w:r w:rsidRPr="003B6652" w:rsidR="00EE1A78">
        <w:t xml:space="preserve">duruşmada ifade ettikleri </w:t>
      </w:r>
      <w:r w:rsidRPr="003B6652" w:rsidR="009A4FA7">
        <w:t xml:space="preserve">delillerin durumu hakkındaki </w:t>
      </w:r>
      <w:r w:rsidRPr="003B6652">
        <w:t>görüşlerini de dikkate alarak</w:t>
      </w:r>
      <w:r w:rsidRPr="003B6652" w:rsidR="009A4FA7">
        <w:t xml:space="preserve"> karara bağlamayı tercih etmiştir </w:t>
      </w:r>
      <w:r w:rsidRPr="003B6652">
        <w:t xml:space="preserve">(aşağıda </w:t>
      </w:r>
      <w:r w:rsidRPr="003B6652" w:rsidR="00960F0B">
        <w:fldChar w:fldCharType="begin"/>
      </w:r>
      <w:r w:rsidRPr="003B6652" w:rsidR="007C1FCD">
        <w:instrText xml:space="preserve">REF paragraph00061 \h \* CharFormat </w:instrText>
      </w:r>
      <w:r w:rsidRPr="003B6652" w:rsidR="007F44E4">
        <w:instrText xml:space="preserve"> \* MERGEFORMAT </w:instrText>
      </w:r>
      <w:r w:rsidRPr="003B6652" w:rsidR="00960F0B">
        <w:fldChar w:fldCharType="separate"/>
      </w:r>
      <w:r w:rsidRPr="003B6652" w:rsidR="003B6652">
        <w:t>61</w:t>
      </w:r>
      <w:r w:rsidRPr="003B6652" w:rsidR="00960F0B">
        <w:fldChar w:fldCharType="end"/>
      </w:r>
      <w:r w:rsidRPr="003B6652">
        <w:t xml:space="preserve"> paragraf).</w:t>
      </w:r>
    </w:p>
    <w:p w:rsidRPr="003B6652" w:rsidR="00D445CF" w:rsidP="003B6652" w14:paraId="510AE0B7" w14:textId="29A327A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42</w:t>
      </w:r>
      <w:r w:rsidRPr="003B6652">
        <w:fldChar w:fldCharType="end"/>
      </w:r>
      <w:r w:rsidRPr="003B6652">
        <w:t xml:space="preserve">.  Bununla birlikte, </w:t>
      </w:r>
      <w:r w:rsidRPr="003B6652">
        <w:t xml:space="preserve">26 Şubat 2018 tarihinde, yani ilk derece mahkemesinin 14 Şubat 2018 tarihli kararının verilmesinden sonra, </w:t>
      </w:r>
      <w:r w:rsidRPr="003B6652">
        <w:t xml:space="preserve">Bulancak Asliye Ceza Mahkemesi istinabe yoluyla B.A.nın ifadesini almıştır. B.A., </w:t>
      </w:r>
      <w:r w:rsidRPr="003B6652">
        <w:t>ceza soruşturması aşamasında verdiği, başvuranın örgüt yapılanması içerisindeki BBTM</w:t>
      </w:r>
      <w:r w:rsidRPr="003B6652" w:rsidR="003B6652">
        <w:t>’</w:t>
      </w:r>
      <w:r w:rsidRPr="003B6652">
        <w:t>lerden biri olarak örgüt adına faaliyetlerde bulunduğu yönündeki beyanlarını yinelemiştir (bk. yukarıda § 39).</w:t>
      </w:r>
    </w:p>
    <w:p w:rsidRPr="003B6652" w:rsidR="006D42D7" w:rsidP="003B6652" w14:paraId="7B392BF8" w14:textId="420475ED">
      <w:pPr>
        <w:pStyle w:val="JuHa0"/>
        <w:spacing w:line="360" w:lineRule="auto"/>
      </w:pPr>
      <w:bookmarkStart w:name="_Toc222735533" w:id="45"/>
      <w:bookmarkStart w:name="_Toc235437960" w:id="46"/>
      <w:r w:rsidRPr="003B6652">
        <w:t xml:space="preserve">Y.B.nin </w:t>
      </w:r>
      <w:r w:rsidRPr="003B6652" w:rsidR="00FA6EA4">
        <w:t>İ</w:t>
      </w:r>
      <w:r w:rsidRPr="003B6652">
        <w:t>fade</w:t>
      </w:r>
      <w:bookmarkEnd w:id="45"/>
      <w:r w:rsidRPr="003B6652" w:rsidR="00FA6EA4">
        <w:t>leri</w:t>
      </w:r>
      <w:bookmarkEnd w:id="46"/>
    </w:p>
    <w:bookmarkStart w:name="paragraph00043" w:id="47"/>
    <w:p w:rsidRPr="003B6652" w:rsidR="003B6652" w:rsidP="003B6652" w14:paraId="2DE2EB9B" w14:textId="77777777">
      <w:pPr>
        <w:pStyle w:val="JuPara"/>
        <w:spacing w:line="360" w:lineRule="auto"/>
        <w:ind w:firstLine="0"/>
      </w:pPr>
      <w:r w:rsidRPr="003B6652">
        <w:fldChar w:fldCharType="begin"/>
      </w:r>
      <w:r w:rsidRPr="003B6652">
        <w:instrText xml:space="preserve"> SEQ level0 \*arabic \* MERGEFORMAT </w:instrText>
      </w:r>
      <w:r w:rsidRPr="003B6652">
        <w:fldChar w:fldCharType="separate"/>
      </w:r>
      <w:r w:rsidRPr="003B6652">
        <w:rPr>
          <w:noProof/>
        </w:rPr>
        <w:t>43</w:t>
      </w:r>
      <w:r w:rsidRPr="003B6652">
        <w:fldChar w:fldCharType="end"/>
      </w:r>
      <w:bookmarkEnd w:id="47"/>
      <w:r w:rsidRPr="003B6652">
        <w:t xml:space="preserve">.  Y.B., 10 Ocak 2017 tarihinde, avukatının </w:t>
      </w:r>
      <w:r w:rsidRPr="003B6652" w:rsidR="000B364A">
        <w:t xml:space="preserve">eşliğinde </w:t>
      </w:r>
      <w:r w:rsidRPr="003B6652">
        <w:t>Cumhuriyet savcısı</w:t>
      </w:r>
      <w:r w:rsidRPr="003B6652" w:rsidR="000B364A">
        <w:t>na ifade ver</w:t>
      </w:r>
      <w:r w:rsidRPr="003B6652">
        <w:t xml:space="preserve">miştir. Y.B. </w:t>
      </w:r>
      <w:r w:rsidRPr="003B6652" w:rsidR="009A4FA7">
        <w:t>de</w:t>
      </w:r>
      <w:r w:rsidRPr="003B6652">
        <w:t xml:space="preserve"> </w:t>
      </w:r>
      <w:r w:rsidRPr="003B6652" w:rsidR="00A14711">
        <w:t>“</w:t>
      </w:r>
      <w:r w:rsidRPr="003B6652">
        <w:t>etkin pişmanlık</w:t>
      </w:r>
      <w:r w:rsidRPr="003B6652" w:rsidR="00A14711">
        <w:t>”</w:t>
      </w:r>
      <w:r w:rsidRPr="003B6652">
        <w:t xml:space="preserve"> </w:t>
      </w:r>
      <w:r w:rsidRPr="003B6652" w:rsidR="00E20985">
        <w:t>hükümlerin</w:t>
      </w:r>
      <w:r w:rsidRPr="003B6652">
        <w:t>den yararlanma</w:t>
      </w:r>
      <w:r w:rsidRPr="003B6652" w:rsidR="00C12951">
        <w:t>k istediğini belirt</w:t>
      </w:r>
      <w:r w:rsidRPr="003B6652">
        <w:t>miştir. Y.B., 2007 yılından beri örgütle bağlantıl</w:t>
      </w:r>
      <w:r w:rsidRPr="003B6652" w:rsidR="00EF58E3">
        <w:t>ı olduğunu söylemiş</w:t>
      </w:r>
      <w:r w:rsidRPr="003B6652">
        <w:t xml:space="preserve"> ve örgütün hiyerarşik yapısı ve </w:t>
      </w:r>
      <w:r w:rsidRPr="003B6652" w:rsidR="004E4511">
        <w:t xml:space="preserve">öğrencileri örgütün ideolojisi doğrultusunda örgüte kazandırmak ve yetiştirmek </w:t>
      </w:r>
      <w:r w:rsidRPr="003B6652">
        <w:t xml:space="preserve">amacıyla </w:t>
      </w:r>
      <w:r w:rsidRPr="003B6652" w:rsidR="00CC4D51">
        <w:t>Çorum</w:t>
      </w:r>
      <w:r w:rsidRPr="003B6652" w:rsidR="007649AA">
        <w:t xml:space="preserve"> ilindeki</w:t>
      </w:r>
      <w:r w:rsidRPr="003B6652">
        <w:t xml:space="preserve"> faaliyetler</w:t>
      </w:r>
      <w:r w:rsidRPr="003B6652" w:rsidR="007649AA">
        <w:t>i</w:t>
      </w:r>
      <w:r w:rsidRPr="003B6652">
        <w:t xml:space="preserve"> hakkında çok ayrıntılı bilgiler vermiştir. </w:t>
      </w:r>
      <w:r w:rsidRPr="003B6652" w:rsidR="00E729A6">
        <w:t>Özellikle, ilk olarak</w:t>
      </w:r>
      <w:r w:rsidRPr="003B6652">
        <w:t xml:space="preserve"> ev imamı olarak görevlendirildiğini belirtmiştir. 2010 ve 2014 yılları arasında Çorum</w:t>
      </w:r>
      <w:r w:rsidRPr="003B6652">
        <w:t>’</w:t>
      </w:r>
      <w:r w:rsidRPr="003B6652">
        <w:t>da yaşadığını</w:t>
      </w:r>
      <w:r w:rsidRPr="003B6652" w:rsidR="006B023F">
        <w:t>;</w:t>
      </w:r>
      <w:r w:rsidRPr="003B6652">
        <w:t xml:space="preserve"> 2010 ve 2011 yıllarında örgüte ait altı öğrenci evinden sorumlu </w:t>
      </w:r>
      <w:r w:rsidRPr="003B6652" w:rsidR="009A4FA7">
        <w:t xml:space="preserve">bir </w:t>
      </w:r>
      <w:r w:rsidRPr="003B6652">
        <w:t xml:space="preserve">bölge talebe mesulü </w:t>
      </w:r>
      <w:r w:rsidRPr="003B6652" w:rsidR="009A4FA7">
        <w:t xml:space="preserve">(BTM) </w:t>
      </w:r>
      <w:r w:rsidRPr="003B6652">
        <w:t xml:space="preserve">olduğunu; daha sonra büyük </w:t>
      </w:r>
      <w:r w:rsidRPr="003B6652" w:rsidR="009A4FA7">
        <w:t xml:space="preserve">BBTM </w:t>
      </w:r>
      <w:r w:rsidRPr="003B6652">
        <w:t xml:space="preserve">olarak görevlendirildiğini eklemiş; bu bağlamda, başvuranın da </w:t>
      </w:r>
      <w:r w:rsidRPr="003B6652" w:rsidR="00105380">
        <w:t>aralarında bulunduğu</w:t>
      </w:r>
      <w:r w:rsidRPr="003B6652">
        <w:t xml:space="preserve"> dört </w:t>
      </w:r>
      <w:r w:rsidRPr="003B6652" w:rsidR="00105380">
        <w:t>BBTM</w:t>
      </w:r>
      <w:r w:rsidRPr="003B6652">
        <w:t>’</w:t>
      </w:r>
      <w:r w:rsidRPr="003B6652" w:rsidR="00105380">
        <w:t>nin</w:t>
      </w:r>
      <w:r w:rsidRPr="003B6652">
        <w:t xml:space="preserve"> daha </w:t>
      </w:r>
      <w:r w:rsidRPr="003B6652" w:rsidR="00105380">
        <w:t xml:space="preserve">bulunduğunu </w:t>
      </w:r>
      <w:r w:rsidRPr="003B6652">
        <w:t xml:space="preserve">belirtmiştir. </w:t>
      </w:r>
      <w:r w:rsidRPr="003B6652" w:rsidR="00B7184D">
        <w:t>A</w:t>
      </w:r>
      <w:r w:rsidRPr="003B6652">
        <w:t xml:space="preserve">yrıca polis ve </w:t>
      </w:r>
      <w:r w:rsidRPr="003B6652" w:rsidR="009A4FA7">
        <w:t>askeri</w:t>
      </w:r>
      <w:r w:rsidRPr="003B6652">
        <w:t xml:space="preserve"> okullara giden bazı öğrencilerden sorumlu olduğunu da belirtmiştir. 2014 yılının Ekim ayından itibaren </w:t>
      </w:r>
      <w:r w:rsidRPr="003B6652" w:rsidR="00AB576E">
        <w:t>Çorum</w:t>
      </w:r>
      <w:r w:rsidRPr="003B6652">
        <w:t>’</w:t>
      </w:r>
      <w:r w:rsidRPr="003B6652" w:rsidR="00AB576E">
        <w:t xml:space="preserve">daki özel bir dershanede (Çorum Eğitim Hizmetleri Anonim Şirketi) </w:t>
      </w:r>
      <w:r w:rsidRPr="003B6652">
        <w:t>çalışmaya başladığını; ancak çalıştığı süre boyunca asıl görevinin örgüt</w:t>
      </w:r>
      <w:r w:rsidRPr="003B6652" w:rsidR="00AB576E">
        <w:t xml:space="preserve">e mensup </w:t>
      </w:r>
      <w:r w:rsidRPr="003B6652">
        <w:t xml:space="preserve">öğrencilerden sorumlu </w:t>
      </w:r>
      <w:r w:rsidRPr="003B6652" w:rsidR="00AB576E">
        <w:t xml:space="preserve">gizli </w:t>
      </w:r>
      <w:r w:rsidRPr="003B6652">
        <w:t>yapılanm</w:t>
      </w:r>
      <w:r w:rsidRPr="003B6652" w:rsidR="00AB576E">
        <w:t>a</w:t>
      </w:r>
      <w:r w:rsidRPr="003B6652">
        <w:t xml:space="preserve">yla ilgilenmek olduğunu eklemiştir. </w:t>
      </w:r>
      <w:r w:rsidRPr="003B6652" w:rsidR="00971175">
        <w:t>Ö</w:t>
      </w:r>
      <w:r w:rsidRPr="003B6652">
        <w:t xml:space="preserve">rgütün diğer üyeleriyle iletişim kurmak için ByLock ve Kakao Talk gibi uygulamaları kullandığını </w:t>
      </w:r>
      <w:r w:rsidRPr="003B6652" w:rsidR="00444926">
        <w:t xml:space="preserve">da </w:t>
      </w:r>
      <w:r w:rsidRPr="003B6652">
        <w:t>belirtmiştir. Y.B., 2015 ve 2016 yıllarında</w:t>
      </w:r>
      <w:r w:rsidRPr="003B6652" w:rsidR="008C00B0">
        <w:t xml:space="preserve"> Konya ilindeki</w:t>
      </w:r>
      <w:r w:rsidRPr="003B6652">
        <w:t xml:space="preserve"> hâkim ve savcılardan sorumlu olarak görevlendirildiğini ve T4 ve T5 ad</w:t>
      </w:r>
      <w:r w:rsidRPr="003B6652" w:rsidR="008C00B0">
        <w:t>lar</w:t>
      </w:r>
      <w:r w:rsidRPr="003B6652">
        <w:t>ı altında gruplandırıl</w:t>
      </w:r>
      <w:r w:rsidRPr="003B6652" w:rsidR="008C00B0">
        <w:t>mış</w:t>
      </w:r>
      <w:r w:rsidRPr="003B6652">
        <w:t xml:space="preserve"> on bir hâkim ve savcıdan sorumlu olduğunu eklemiştir. </w:t>
      </w:r>
      <w:r w:rsidRPr="003B6652" w:rsidR="005A0512">
        <w:t xml:space="preserve">Y.B., </w:t>
      </w:r>
      <w:r w:rsidRPr="003B6652" w:rsidR="00322E0A">
        <w:t xml:space="preserve">söz konusu </w:t>
      </w:r>
      <w:r w:rsidRPr="003B6652" w:rsidR="005A0512">
        <w:t>hâkimleri bizzat tanıma</w:t>
      </w:r>
      <w:r w:rsidRPr="003B6652" w:rsidR="00322E0A">
        <w:t xml:space="preserve">makla birlikte, </w:t>
      </w:r>
      <w:r w:rsidRPr="003B6652" w:rsidR="005A0512">
        <w:t xml:space="preserve">hâkim gruplarının </w:t>
      </w:r>
      <w:r w:rsidRPr="003B6652" w:rsidR="004A0A38">
        <w:t xml:space="preserve">diğer </w:t>
      </w:r>
      <w:r w:rsidRPr="003B6652" w:rsidR="005A0512">
        <w:t xml:space="preserve">sorumlularıyla iletişim halinde </w:t>
      </w:r>
      <w:r w:rsidRPr="003B6652" w:rsidR="00322E0A">
        <w:t>olmuştur</w:t>
      </w:r>
      <w:r w:rsidRPr="003B6652" w:rsidR="005A0512">
        <w:t xml:space="preserve">. </w:t>
      </w:r>
      <w:r w:rsidRPr="003B6652">
        <w:t xml:space="preserve">15 Temmuz 2016 tarihli darbe </w:t>
      </w:r>
      <w:r w:rsidRPr="003B6652" w:rsidR="005D28A3">
        <w:t xml:space="preserve">teşebbüsünden </w:t>
      </w:r>
      <w:r w:rsidRPr="003B6652">
        <w:t xml:space="preserve">sonra örgütle bağlarını kopardığını </w:t>
      </w:r>
      <w:r w:rsidRPr="003B6652" w:rsidR="005D28A3">
        <w:t>ileri sürmüştür</w:t>
      </w:r>
      <w:r w:rsidRPr="003B6652">
        <w:t>. Y.B., ayrıca örgütün 15 Temmuz 2016 tarih</w:t>
      </w:r>
      <w:r w:rsidRPr="003B6652" w:rsidR="00191F50">
        <w:t>inde</w:t>
      </w:r>
      <w:r w:rsidRPr="003B6652">
        <w:t xml:space="preserve"> bir darbe planladığından haberdar olmadığını; ancak </w:t>
      </w:r>
      <w:r w:rsidRPr="003B6652" w:rsidR="000110AA">
        <w:t xml:space="preserve">söz konusu </w:t>
      </w:r>
      <w:r w:rsidRPr="003B6652">
        <w:t xml:space="preserve">hafta boyunca ByLock mesajlaşma uygulaması </w:t>
      </w:r>
      <w:r w:rsidRPr="003B6652" w:rsidR="00191F50">
        <w:t xml:space="preserve">aracılığıyla </w:t>
      </w:r>
      <w:r w:rsidRPr="003B6652">
        <w:t xml:space="preserve">düzenli olarak dualar aldığını ve bunları okumaya davet edildiğini </w:t>
      </w:r>
      <w:r w:rsidRPr="003B6652" w:rsidR="005A0512">
        <w:t xml:space="preserve">de </w:t>
      </w:r>
      <w:r w:rsidRPr="003B6652">
        <w:t>belirtmiştir.</w:t>
      </w:r>
    </w:p>
    <w:p w:rsidRPr="003B6652" w:rsidR="006D42D7" w:rsidP="003B6652" w14:paraId="774F0471" w14:textId="769ADB7B">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44</w:t>
      </w:r>
      <w:r w:rsidRPr="003B6652">
        <w:fldChar w:fldCharType="end"/>
      </w:r>
      <w:r w:rsidRPr="003B6652">
        <w:t>.  Polis</w:t>
      </w:r>
      <w:r w:rsidRPr="003B6652" w:rsidR="002266B0">
        <w:t xml:space="preserve"> tarafından </w:t>
      </w:r>
      <w:r w:rsidRPr="003B6652">
        <w:t xml:space="preserve">13 Ocak 2017 tarihinde </w:t>
      </w:r>
      <w:r w:rsidRPr="003B6652" w:rsidR="008748FF">
        <w:t>düzenle</w:t>
      </w:r>
      <w:r w:rsidRPr="003B6652" w:rsidR="002266B0">
        <w:t>nen</w:t>
      </w:r>
      <w:r w:rsidRPr="003B6652">
        <w:t xml:space="preserve"> </w:t>
      </w:r>
      <w:r w:rsidRPr="003B6652" w:rsidR="008A2894">
        <w:t>teşhis</w:t>
      </w:r>
      <w:r w:rsidRPr="003B6652">
        <w:t xml:space="preserve"> tutanağından, Y.B.</w:t>
      </w:r>
      <w:r w:rsidRPr="003B6652" w:rsidR="008A2894">
        <w:t>nin</w:t>
      </w:r>
      <w:r w:rsidRPr="003B6652">
        <w:t xml:space="preserve">, başvuranı fotoğraflardan teşhis ettiği </w:t>
      </w:r>
      <w:r w:rsidRPr="003B6652" w:rsidR="008A2894">
        <w:t>anlaşılmaktadır</w:t>
      </w:r>
      <w:r w:rsidRPr="003B6652">
        <w:t>.</w:t>
      </w:r>
    </w:p>
    <w:bookmarkStart w:name="paragraph00045" w:id="48"/>
    <w:p w:rsidRPr="003B6652" w:rsidR="006D42D7" w:rsidP="003B6652" w14:paraId="2D6A51F2" w14:textId="1B46CCE3">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45</w:t>
      </w:r>
      <w:r w:rsidRPr="003B6652">
        <w:fldChar w:fldCharType="end"/>
      </w:r>
      <w:bookmarkEnd w:id="48"/>
      <w:r w:rsidRPr="003B6652">
        <w:t>.  </w:t>
      </w:r>
      <w:r w:rsidRPr="003B6652" w:rsidR="008748FF">
        <w:t xml:space="preserve">Çorum Ağır Ceza Mahkemesinin talebi üzerine, </w:t>
      </w:r>
      <w:r w:rsidRPr="003B6652">
        <w:t xml:space="preserve">12 Şubat 2018 tarihinde, </w:t>
      </w:r>
      <w:r w:rsidRPr="003B6652" w:rsidR="00D21B1C">
        <w:t xml:space="preserve">İstanbul Ağır Ceza Mahkemesi tarafından </w:t>
      </w:r>
      <w:r w:rsidRPr="003B6652">
        <w:t>Y.B.nin ifade</w:t>
      </w:r>
      <w:r w:rsidRPr="003B6652" w:rsidR="00D21B1C">
        <w:t>s</w:t>
      </w:r>
      <w:r w:rsidRPr="003B6652">
        <w:t xml:space="preserve">i istinabe yoluyla </w:t>
      </w:r>
      <w:r w:rsidRPr="003B6652" w:rsidR="008748FF">
        <w:t>alınmış</w:t>
      </w:r>
      <w:r w:rsidRPr="003B6652">
        <w:t xml:space="preserve"> ve dosyaya eklenmiştir.</w:t>
      </w:r>
      <w:r w:rsidRPr="003B6652" w:rsidR="00881B92">
        <w:t xml:space="preserve"> </w:t>
      </w:r>
      <w:r w:rsidRPr="003B6652">
        <w:t>Y.B., ceza soruşturması aşamasında verdiği ifadeleri tekrarlamış</w:t>
      </w:r>
      <w:r w:rsidRPr="003B6652" w:rsidR="00AA4B71">
        <w:t xml:space="preserve"> ve yinelemiş</w:t>
      </w:r>
      <w:r w:rsidRPr="003B6652">
        <w:t xml:space="preserve"> (bk. yukarıda </w:t>
      </w:r>
      <w:r w:rsidRPr="003B6652">
        <w:fldChar w:fldCharType="begin"/>
      </w:r>
      <w:r w:rsidRPr="003B6652" w:rsidR="007C1FCD">
        <w:instrText xml:space="preserve">REF paragraph00043 \h \* CharFormat </w:instrText>
      </w:r>
      <w:r w:rsidRPr="003B6652" w:rsidR="007F44E4">
        <w:instrText xml:space="preserve"> \* MERGEFORMAT </w:instrText>
      </w:r>
      <w:r w:rsidRPr="003B6652">
        <w:fldChar w:fldCharType="separate"/>
      </w:r>
      <w:r w:rsidRPr="003B6652" w:rsidR="003B6652">
        <w:t>43</w:t>
      </w:r>
      <w:r w:rsidRPr="003B6652">
        <w:fldChar w:fldCharType="end"/>
      </w:r>
      <w:r w:rsidRPr="003B6652" w:rsidR="008748FF">
        <w:t>.</w:t>
      </w:r>
      <w:r w:rsidRPr="003B6652">
        <w:t xml:space="preserve"> paragraf)</w:t>
      </w:r>
      <w:r w:rsidRPr="003B6652" w:rsidR="00AA4B71">
        <w:t xml:space="preserve"> ve</w:t>
      </w:r>
      <w:r w:rsidRPr="003B6652">
        <w:t xml:space="preserve"> başvuranın “Recep” kod adını kullandığını, örgütün </w:t>
      </w:r>
      <w:r w:rsidRPr="003B6652" w:rsidR="00496870">
        <w:t>öğre</w:t>
      </w:r>
      <w:r w:rsidRPr="003B6652" w:rsidR="00501F40">
        <w:t>n</w:t>
      </w:r>
      <w:r w:rsidRPr="003B6652" w:rsidR="00496870">
        <w:t>ci</w:t>
      </w:r>
      <w:r w:rsidRPr="003B6652" w:rsidR="008748FF">
        <w:t>ler</w:t>
      </w:r>
      <w:r w:rsidRPr="003B6652" w:rsidR="007344AD">
        <w:t>in</w:t>
      </w:r>
      <w:r w:rsidRPr="003B6652" w:rsidR="008748FF">
        <w:t>den</w:t>
      </w:r>
      <w:r w:rsidRPr="003B6652">
        <w:t xml:space="preserve"> sorumlu </w:t>
      </w:r>
      <w:r w:rsidRPr="003B6652" w:rsidR="00496870">
        <w:t xml:space="preserve">gizli </w:t>
      </w:r>
      <w:r w:rsidRPr="003B6652">
        <w:t>yapı</w:t>
      </w:r>
      <w:r w:rsidRPr="003B6652" w:rsidR="008748FF">
        <w:t>nın</w:t>
      </w:r>
      <w:r w:rsidRPr="003B6652">
        <w:t xml:space="preserve"> hiyerarşisinde çeşitli sorumluluk </w:t>
      </w:r>
      <w:r w:rsidRPr="003B6652" w:rsidR="007344AD">
        <w:t>gerektiren görevlerde bulunduğunu</w:t>
      </w:r>
      <w:r w:rsidRPr="003B6652">
        <w:t xml:space="preserve"> ve örgüt adına faaliyetler</w:t>
      </w:r>
      <w:r w:rsidRPr="003B6652" w:rsidR="007344AD">
        <w:t xml:space="preserve"> yürüttüğünü </w:t>
      </w:r>
      <w:r w:rsidRPr="003B6652">
        <w:t>belirtmiştir. Y.B.,</w:t>
      </w:r>
      <w:r w:rsidRPr="003B6652" w:rsidR="006D5FB0">
        <w:t xml:space="preserve"> </w:t>
      </w:r>
      <w:r w:rsidRPr="003B6652" w:rsidR="00237C11">
        <w:t xml:space="preserve">başvuranla </w:t>
      </w:r>
      <w:r w:rsidRPr="003B6652">
        <w:t>ByLock veya Kakao Talk mesajlaşma uygulamaları</w:t>
      </w:r>
      <w:r w:rsidRPr="003B6652" w:rsidR="002A62C0">
        <w:t>nı kullanarak</w:t>
      </w:r>
      <w:r w:rsidRPr="003B6652">
        <w:t xml:space="preserve"> </w:t>
      </w:r>
      <w:r w:rsidRPr="003B6652" w:rsidR="003D4029">
        <w:t xml:space="preserve">iletişim </w:t>
      </w:r>
      <w:r w:rsidRPr="003B6652" w:rsidR="002A62C0">
        <w:t>kurduğunu</w:t>
      </w:r>
      <w:r w:rsidRPr="003B6652" w:rsidR="003D4029">
        <w:t xml:space="preserve"> </w:t>
      </w:r>
      <w:r w:rsidRPr="003B6652">
        <w:t xml:space="preserve">eklemiştir. </w:t>
      </w:r>
      <w:r w:rsidRPr="003B6652" w:rsidR="001615A2">
        <w:t xml:space="preserve">Kendisi ve </w:t>
      </w:r>
      <w:r w:rsidRPr="003B6652">
        <w:t>başvuran</w:t>
      </w:r>
      <w:r w:rsidRPr="003B6652" w:rsidR="001615A2">
        <w:t>,</w:t>
      </w:r>
      <w:r w:rsidRPr="003B6652">
        <w:t xml:space="preserve"> ByLock mesajlaşma uygulamasını 2013 </w:t>
      </w:r>
      <w:r w:rsidRPr="003B6652" w:rsidR="008748FF">
        <w:t xml:space="preserve">yılının </w:t>
      </w:r>
      <w:r w:rsidRPr="003B6652">
        <w:t xml:space="preserve">Aralık ya da 2014 </w:t>
      </w:r>
      <w:r w:rsidRPr="003B6652" w:rsidR="008748FF">
        <w:t xml:space="preserve">yılının </w:t>
      </w:r>
      <w:r w:rsidRPr="003B6652" w:rsidR="00061392">
        <w:t xml:space="preserve">Ocak </w:t>
      </w:r>
      <w:r w:rsidRPr="003B6652">
        <w:t>ayında indir</w:t>
      </w:r>
      <w:r w:rsidRPr="003B6652" w:rsidR="001615A2">
        <w:t>mişlerdir</w:t>
      </w:r>
      <w:r w:rsidRPr="003B6652">
        <w:t xml:space="preserve">. </w:t>
      </w:r>
      <w:r w:rsidRPr="003B6652" w:rsidR="00061392">
        <w:t>A</w:t>
      </w:r>
      <w:r w:rsidRPr="003B6652">
        <w:t xml:space="preserve">yrıca 2013 yılında, örgüt tarafından düzenlenen ziyaretler kapsamında </w:t>
      </w:r>
      <w:r w:rsidRPr="003B6652" w:rsidR="00101A6E">
        <w:t xml:space="preserve">başvuranla birlikte </w:t>
      </w:r>
      <w:r w:rsidRPr="003B6652">
        <w:t>Kosova</w:t>
      </w:r>
      <w:r>
        <w:rPr>
          <w:rStyle w:val="FootnoteReference"/>
        </w:rPr>
        <w:footnoteReference w:id="2"/>
      </w:r>
      <w:r w:rsidRPr="003B6652">
        <w:t xml:space="preserve"> ve </w:t>
      </w:r>
      <w:r w:rsidRPr="003B6652" w:rsidR="008748FF">
        <w:t xml:space="preserve">Kuzey </w:t>
      </w:r>
      <w:r w:rsidRPr="003B6652">
        <w:t>Makedonya</w:t>
      </w:r>
      <w:r w:rsidRPr="003B6652" w:rsidR="003B6652">
        <w:t>’</w:t>
      </w:r>
      <w:r w:rsidRPr="003B6652">
        <w:t>ya yapılan gezilere katıldı</w:t>
      </w:r>
      <w:r w:rsidRPr="003B6652" w:rsidR="00101A6E">
        <w:t>ğ</w:t>
      </w:r>
      <w:r w:rsidRPr="003B6652">
        <w:t>ını belirtmiştir.</w:t>
      </w:r>
    </w:p>
    <w:p w:rsidRPr="003B6652" w:rsidR="003B6652" w:rsidP="003B6652" w14:paraId="32C16DA8" w14:textId="77777777">
      <w:pPr>
        <w:pStyle w:val="JuHa0"/>
        <w:spacing w:line="360" w:lineRule="auto"/>
      </w:pPr>
      <w:bookmarkStart w:name="_Toc235437961" w:id="49"/>
      <w:bookmarkStart w:name="_Toc222735534" w:id="50"/>
      <w:r w:rsidRPr="003B6652">
        <w:t xml:space="preserve">A.B.nin </w:t>
      </w:r>
      <w:r w:rsidRPr="003B6652" w:rsidR="00FA6EA4">
        <w:t>İ</w:t>
      </w:r>
      <w:r w:rsidRPr="003B6652">
        <w:t>fadeleri</w:t>
      </w:r>
      <w:bookmarkEnd w:id="49"/>
      <w:bookmarkEnd w:id="50"/>
    </w:p>
    <w:bookmarkStart w:name="paragraph00046" w:id="51"/>
    <w:p w:rsidRPr="003B6652" w:rsidR="003B6652" w:rsidP="003B6652" w14:paraId="1AD70908"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46</w:t>
      </w:r>
      <w:r w:rsidRPr="003B6652">
        <w:fldChar w:fldCharType="end"/>
      </w:r>
      <w:bookmarkEnd w:id="51"/>
      <w:r w:rsidRPr="003B6652">
        <w:t xml:space="preserve">.  Polis, 2-3 Şubat 2017 tarihlerinde, A.B.nin ifadelerini avukatının </w:t>
      </w:r>
      <w:r w:rsidRPr="003B6652" w:rsidR="0088244E">
        <w:t xml:space="preserve">eşliğinde </w:t>
      </w:r>
      <w:r w:rsidRPr="003B6652" w:rsidR="00101DCA">
        <w:t>almıştır</w:t>
      </w:r>
      <w:r w:rsidRPr="003B6652">
        <w:t xml:space="preserve">. </w:t>
      </w:r>
      <w:r w:rsidRPr="003B6652" w:rsidR="001400BC">
        <w:t>Ö</w:t>
      </w:r>
      <w:r w:rsidRPr="003B6652">
        <w:t>rgüte mensup olmakla suçlanan A.B.</w:t>
      </w:r>
      <w:r w:rsidRPr="003B6652" w:rsidR="00C65212">
        <w:t xml:space="preserve"> de</w:t>
      </w:r>
      <w:r w:rsidRPr="003B6652">
        <w:t xml:space="preserve"> </w:t>
      </w:r>
      <w:r w:rsidRPr="003B6652" w:rsidR="00A14711">
        <w:t>“</w:t>
      </w:r>
      <w:r w:rsidRPr="003B6652">
        <w:t>etkin pişmanlık</w:t>
      </w:r>
      <w:r w:rsidRPr="003B6652" w:rsidR="00A14711">
        <w:t>”</w:t>
      </w:r>
      <w:r w:rsidRPr="003B6652">
        <w:t xml:space="preserve"> </w:t>
      </w:r>
      <w:r w:rsidRPr="003B6652" w:rsidR="00E20985">
        <w:t>hükümlerin</w:t>
      </w:r>
      <w:r w:rsidRPr="003B6652">
        <w:t xml:space="preserve">den yararlanmak istediğini belirtmiştir. </w:t>
      </w:r>
      <w:r w:rsidRPr="003B6652" w:rsidR="00242C70">
        <w:t xml:space="preserve">A.B., </w:t>
      </w:r>
      <w:r w:rsidRPr="003B6652">
        <w:t xml:space="preserve">34 sayfalık ifadesinde söz konusu örgütün üyesi olduğu dönemde örgütün yasa dışı olduğunu bilmediğini ve 2013 yılında örgütün gerçek amacını sorgulamaya başladığını </w:t>
      </w:r>
      <w:r w:rsidRPr="003B6652" w:rsidR="00C65212">
        <w:t>ileri sürmüştür</w:t>
      </w:r>
      <w:r w:rsidRPr="003B6652">
        <w:t xml:space="preserve">. A.B.nin ailesi de </w:t>
      </w:r>
      <w:r w:rsidRPr="003B6652" w:rsidR="001B4E08">
        <w:t>onu</w:t>
      </w:r>
      <w:r w:rsidRPr="003B6652">
        <w:t xml:space="preserve"> bu konuda uyar</w:t>
      </w:r>
      <w:r w:rsidRPr="003B6652" w:rsidR="00242C70">
        <w:t>mıştır.</w:t>
      </w:r>
      <w:r w:rsidRPr="003B6652">
        <w:t xml:space="preserve"> A.B., 2015 yılının sonunda örgütten ayrıldığını </w:t>
      </w:r>
      <w:r w:rsidRPr="003B6652" w:rsidR="00242C70">
        <w:t>ileri sürmüştür</w:t>
      </w:r>
      <w:r w:rsidRPr="003B6652">
        <w:t>.</w:t>
      </w:r>
    </w:p>
    <w:p w:rsidRPr="003B6652" w:rsidR="003B6652" w:rsidP="003B6652" w14:paraId="0F254DF8" w14:textId="77777777">
      <w:pPr>
        <w:pStyle w:val="JuPara"/>
        <w:spacing w:line="360" w:lineRule="auto"/>
      </w:pPr>
      <w:r w:rsidRPr="003B6652">
        <w:t xml:space="preserve">A.B., </w:t>
      </w:r>
      <w:r w:rsidRPr="003B6652" w:rsidR="00222CBA">
        <w:t xml:space="preserve">mensubu olduğu </w:t>
      </w:r>
      <w:r w:rsidRPr="003B6652">
        <w:t xml:space="preserve">hiyerarşik yapı ve Çorum ilinde </w:t>
      </w:r>
      <w:r w:rsidRPr="003B6652" w:rsidR="00222CBA">
        <w:t xml:space="preserve">örgüte </w:t>
      </w:r>
      <w:r w:rsidRPr="003B6652">
        <w:t xml:space="preserve">öğrenci alımı ve </w:t>
      </w:r>
      <w:r w:rsidRPr="003B6652" w:rsidR="000B10DD">
        <w:t xml:space="preserve">yetiştirilmesi </w:t>
      </w:r>
      <w:r w:rsidRPr="003B6652">
        <w:t>için yürütülen faaliyetler hakkında çok detaylı bilgiler vermiştir.</w:t>
      </w:r>
    </w:p>
    <w:p w:rsidRPr="003B6652" w:rsidR="006D42D7" w:rsidP="003B6652" w14:paraId="279C2787" w14:textId="46824887">
      <w:pPr>
        <w:pStyle w:val="JuPara"/>
        <w:spacing w:line="360" w:lineRule="auto"/>
      </w:pPr>
      <w:r w:rsidRPr="003B6652">
        <w:t xml:space="preserve">A.B., özellikle başvuran bakımından, şu sorumlulukları üstlendiğini belirtmiştir: </w:t>
      </w:r>
      <w:r w:rsidRPr="003B6652" w:rsidR="00D65BCD">
        <w:t xml:space="preserve">ilk olarak </w:t>
      </w:r>
      <w:r w:rsidRPr="003B6652" w:rsidR="00960F0B">
        <w:t>2011 yılından önce Çorum ilinde</w:t>
      </w:r>
      <w:r w:rsidRPr="003B6652" w:rsidR="00D65BCD">
        <w:t>ki</w:t>
      </w:r>
      <w:r w:rsidRPr="003B6652">
        <w:t xml:space="preserve"> bir</w:t>
      </w:r>
      <w:r w:rsidRPr="003B6652" w:rsidR="00960F0B">
        <w:t xml:space="preserve"> öğrenci evi</w:t>
      </w:r>
      <w:r w:rsidRPr="003B6652">
        <w:t>nde</w:t>
      </w:r>
      <w:r w:rsidRPr="003B6652" w:rsidR="00960F0B">
        <w:t xml:space="preserve"> imamlı</w:t>
      </w:r>
      <w:r w:rsidRPr="003B6652" w:rsidR="00D65BCD">
        <w:t>k yapmış; daha sonra 2011-2012 yıllarında</w:t>
      </w:r>
      <w:r w:rsidRPr="003B6652" w:rsidR="00960F0B">
        <w:t xml:space="preserve"> </w:t>
      </w:r>
      <w:r w:rsidRPr="003B6652" w:rsidR="00222CBA">
        <w:t>BBTM</w:t>
      </w:r>
      <w:r w:rsidRPr="003B6652" w:rsidR="003B6652">
        <w:t>’</w:t>
      </w:r>
      <w:r w:rsidRPr="003B6652" w:rsidR="00222CBA">
        <w:t>lerd</w:t>
      </w:r>
      <w:r w:rsidRPr="003B6652" w:rsidR="00D65BCD">
        <w:t>e</w:t>
      </w:r>
      <w:r w:rsidRPr="003B6652" w:rsidR="00222CBA">
        <w:t xml:space="preserve">n biri olan </w:t>
      </w:r>
      <w:r w:rsidRPr="003B6652" w:rsidR="00960F0B">
        <w:t>F</w:t>
      </w:r>
      <w:r w:rsidRPr="003B6652" w:rsidR="00222CBA">
        <w:t>.</w:t>
      </w:r>
      <w:r w:rsidRPr="003B6652" w:rsidR="00960F0B">
        <w:t xml:space="preserve">nin sorumluluğu altında </w:t>
      </w:r>
      <w:r w:rsidRPr="003B6652" w:rsidR="00D65BCD">
        <w:t>BTM olarak görevlendirilmiş; ardından</w:t>
      </w:r>
      <w:r w:rsidRPr="003B6652" w:rsidR="00960F0B">
        <w:t xml:space="preserve"> 2012-2013 yılında </w:t>
      </w:r>
      <w:r w:rsidRPr="003B6652" w:rsidR="00D65BCD">
        <w:t xml:space="preserve">BBTM olmuş; son olarak </w:t>
      </w:r>
      <w:r w:rsidRPr="003B6652" w:rsidR="00960F0B">
        <w:t>2013-2014 yıl</w:t>
      </w:r>
      <w:r w:rsidRPr="003B6652" w:rsidR="00D65BCD">
        <w:t>lar</w:t>
      </w:r>
      <w:r w:rsidRPr="003B6652" w:rsidR="00960F0B">
        <w:t xml:space="preserve">ında </w:t>
      </w:r>
      <w:r w:rsidRPr="003B6652" w:rsidR="00D65BCD">
        <w:t xml:space="preserve">bölge talebe sorumlusu </w:t>
      </w:r>
      <w:r w:rsidRPr="003B6652" w:rsidR="00AC241E">
        <w:t xml:space="preserve">olarak </w:t>
      </w:r>
      <w:r w:rsidRPr="003B6652" w:rsidR="00D65BCD">
        <w:t>görevlendiril</w:t>
      </w:r>
      <w:r w:rsidRPr="003B6652" w:rsidR="00AC241E">
        <w:t xml:space="preserve">erek </w:t>
      </w:r>
      <w:r w:rsidRPr="003B6652" w:rsidR="00960F0B">
        <w:t xml:space="preserve">örgüte ait 20 ila 25 evden sorumlu </w:t>
      </w:r>
      <w:r w:rsidRPr="003B6652" w:rsidR="00D65BCD">
        <w:t>olmuştur</w:t>
      </w:r>
      <w:r w:rsidRPr="003B6652" w:rsidR="00960F0B">
        <w:t xml:space="preserve">. A.B., 2013 ve 2014 yıllarında başvuran ile birlikte kendisinin de aynı sorumluluğu </w:t>
      </w:r>
      <w:r w:rsidRPr="003B6652" w:rsidR="000D4865">
        <w:t xml:space="preserve">üstlendiğini </w:t>
      </w:r>
      <w:r w:rsidRPr="003B6652" w:rsidR="00960F0B">
        <w:t xml:space="preserve">ve </w:t>
      </w:r>
      <w:r w:rsidRPr="003B6652" w:rsidR="000D4865">
        <w:t>örgüt içerisinde “talebe danışmanı” olan Çetin adlı bir kişinin yetkisi altında başvuranla birlikte örgüt adına faaliyetlerde bulunduğunu; Çetin</w:t>
      </w:r>
      <w:r w:rsidRPr="003B6652" w:rsidR="003B6652">
        <w:t>’</w:t>
      </w:r>
      <w:r w:rsidRPr="003B6652" w:rsidR="000D4865">
        <w:t>in 2014 yılının sonunda başvurandan, kamu görevine giriş sınavına hazırlanmak üzere Ankara</w:t>
      </w:r>
      <w:r w:rsidRPr="003B6652" w:rsidR="003B6652">
        <w:t>’</w:t>
      </w:r>
      <w:r w:rsidRPr="003B6652" w:rsidR="000D4865">
        <w:t xml:space="preserve">ya gitmesini istediğini ifade etmiştir. </w:t>
      </w:r>
      <w:r w:rsidRPr="003B6652" w:rsidR="00960F0B">
        <w:t xml:space="preserve">A.B., 2013 ile 2015 yılları arasında sosyal güvenlik primlerinin, Çorum </w:t>
      </w:r>
      <w:r w:rsidRPr="003B6652" w:rsidR="000D4865">
        <w:t>Özel Eğitim Hizmetleri Anonim Şi</w:t>
      </w:r>
      <w:r w:rsidRPr="003B6652" w:rsidR="00960F0B">
        <w:t xml:space="preserve">rketi tarafından, şirket </w:t>
      </w:r>
      <w:r w:rsidRPr="003B6652" w:rsidR="000D4865">
        <w:t xml:space="preserve">için </w:t>
      </w:r>
      <w:r w:rsidRPr="003B6652" w:rsidR="00960F0B">
        <w:t xml:space="preserve">yaptığı çalışmalar </w:t>
      </w:r>
      <w:r w:rsidRPr="003B6652" w:rsidR="000D4865">
        <w:t>karşılığında</w:t>
      </w:r>
      <w:r w:rsidRPr="003B6652" w:rsidR="00960F0B">
        <w:t xml:space="preserve"> değil, örgüte </w:t>
      </w:r>
      <w:r w:rsidRPr="003B6652" w:rsidR="000D4865">
        <w:t>adına yürüttüğü</w:t>
      </w:r>
      <w:r w:rsidRPr="003B6652" w:rsidR="00960F0B">
        <w:t xml:space="preserve"> faaliyetler nedeniyle ödendiğini eklemiştir. A.B., ayrıca örgüt içindeki hiyerarşik üstünün talimatıyla, bu </w:t>
      </w:r>
      <w:r w:rsidRPr="003B6652" w:rsidR="005050E0">
        <w:t xml:space="preserve">kurumu </w:t>
      </w:r>
      <w:r w:rsidRPr="003B6652" w:rsidR="00960F0B">
        <w:t>desteklemek için Bank Asya</w:t>
      </w:r>
      <w:r w:rsidRPr="003B6652" w:rsidR="003B6652">
        <w:t>’</w:t>
      </w:r>
      <w:r w:rsidRPr="003B6652" w:rsidR="00960F0B">
        <w:t>ya 10.000 Türk lirası yatırdığını eklemiştir.</w:t>
      </w:r>
    </w:p>
    <w:p w:rsidRPr="003B6652" w:rsidR="006D42D7" w:rsidP="003B6652" w14:paraId="2CA534CB" w14:textId="0E19C7B3">
      <w:pPr>
        <w:pStyle w:val="JuPara"/>
        <w:spacing w:line="360" w:lineRule="auto"/>
      </w:pPr>
      <w:r w:rsidRPr="003B6652">
        <w:t>A.B.nin ifade</w:t>
      </w:r>
      <w:r w:rsidRPr="003B6652" w:rsidR="005050E0">
        <w:t>s</w:t>
      </w:r>
      <w:r w:rsidRPr="003B6652">
        <w:t>inin ilgili kısımları aşağıdaki şekildedir:</w:t>
      </w:r>
    </w:p>
    <w:p w:rsidRPr="003B6652" w:rsidR="00062F48" w:rsidP="003B6652" w14:paraId="334BDCF2" w14:textId="15F216E5">
      <w:pPr>
        <w:pStyle w:val="JuQuot"/>
        <w:spacing w:line="360" w:lineRule="auto"/>
      </w:pPr>
      <w:r w:rsidRPr="003B6652">
        <w:t xml:space="preserve">“Recep (K) Şaban Yasak: [Bu kişi], 2010-2011 döneminde İktisat Fakültesinde üçüncü sınıf öğrencisiydi. Bu dönemde ev imamıydı (...). 2011-2012 </w:t>
      </w:r>
      <w:r w:rsidRPr="003B6652" w:rsidR="005C756E">
        <w:t>eğitim-öğretim</w:t>
      </w:r>
      <w:r w:rsidRPr="003B6652">
        <w:t xml:space="preserve"> yılında BBTM görev</w:t>
      </w:r>
      <w:r w:rsidRPr="003B6652" w:rsidR="00D04D3B">
        <w:t>ler</w:t>
      </w:r>
      <w:r w:rsidRPr="003B6652">
        <w:t>ini yürüttüğünü biliyorum. Sorumluluk alanlarını tam olarak hatırlamıyorum. Hatırladığım kadarıyla, bu kişi 2013-2014</w:t>
      </w:r>
      <w:r w:rsidRPr="003B6652" w:rsidR="00B24751">
        <w:t xml:space="preserve"> eğitim-öğretim</w:t>
      </w:r>
      <w:r w:rsidRPr="003B6652">
        <w:t xml:space="preserve"> yılında KYK</w:t>
      </w:r>
      <w:r w:rsidRPr="003B6652" w:rsidR="003B6652">
        <w:t>’</w:t>
      </w:r>
      <w:r w:rsidRPr="003B6652">
        <w:t xml:space="preserve">dan (üniversite yurtları) sorumlu </w:t>
      </w:r>
      <w:r w:rsidRPr="003B6652">
        <w:rPr>
          <w:i/>
          <w:iCs/>
        </w:rPr>
        <w:t>İlci</w:t>
      </w:r>
      <w:r w:rsidRPr="003B6652">
        <w:t xml:space="preserve"> </w:t>
      </w:r>
      <w:r w:rsidRPr="003B6652">
        <w:rPr>
          <w:bCs/>
        </w:rPr>
        <w:t>(</w:t>
      </w:r>
      <w:r w:rsidRPr="003B6652" w:rsidR="006E7533">
        <w:rPr>
          <w:bCs/>
        </w:rPr>
        <w:t>il sorumlusu</w:t>
      </w:r>
      <w:r w:rsidRPr="003B6652">
        <w:rPr>
          <w:bCs/>
        </w:rPr>
        <w:t>)</w:t>
      </w:r>
      <w:r w:rsidRPr="003B6652">
        <w:t xml:space="preserve"> görevini yürütüyordu.</w:t>
      </w:r>
      <w:r w:rsidRPr="003B6652" w:rsidR="004F23B4">
        <w:t xml:space="preserve"> </w:t>
      </w:r>
      <w:r w:rsidRPr="003B6652">
        <w:t>Bu kişinin 2014 yılının son</w:t>
      </w:r>
      <w:r w:rsidRPr="003B6652" w:rsidR="00560C10">
        <w:t>u</w:t>
      </w:r>
      <w:r w:rsidRPr="003B6652">
        <w:t xml:space="preserve">nda Çetin adlı bir eğitim danışmanı tarafından kamu </w:t>
      </w:r>
      <w:r w:rsidRPr="003B6652" w:rsidR="00CD37F7">
        <w:t xml:space="preserve">görevine giriş </w:t>
      </w:r>
      <w:r w:rsidRPr="003B6652">
        <w:t>sınavına hazırlanmak üzere Ankara</w:t>
      </w:r>
      <w:r w:rsidRPr="003B6652" w:rsidR="003B6652">
        <w:t>’</w:t>
      </w:r>
      <w:r w:rsidRPr="003B6652">
        <w:t xml:space="preserve">ya gönderildiğini biliyorum. </w:t>
      </w:r>
      <w:r w:rsidRPr="003B6652">
        <w:t>... Sonrasında ne olduğunu bilmiyorum.</w:t>
      </w:r>
    </w:p>
    <w:p w:rsidRPr="003B6652" w:rsidR="006D42D7" w:rsidP="003B6652" w14:paraId="36A65780" w14:textId="29876049">
      <w:pPr>
        <w:pStyle w:val="JuQuot"/>
        <w:spacing w:line="360" w:lineRule="auto"/>
      </w:pPr>
      <w:r w:rsidRPr="003B6652">
        <w:t xml:space="preserve">2013-2014 yılları arasında bu kişinin emrinde kaç KYK </w:t>
      </w:r>
      <w:r w:rsidRPr="003B6652" w:rsidR="005C756E">
        <w:t>sorumlusunun</w:t>
      </w:r>
      <w:r w:rsidRPr="003B6652">
        <w:t xml:space="preserve"> görev yaptığını bilmiyorum. Yalnızca birini tanıyorum; o da şu kişi:</w:t>
      </w:r>
    </w:p>
    <w:p w:rsidRPr="003B6652" w:rsidR="006D42D7" w:rsidP="003B6652" w14:paraId="2677AD02" w14:textId="57EA2BD9">
      <w:pPr>
        <w:pStyle w:val="JuQuot"/>
        <w:spacing w:line="360" w:lineRule="auto"/>
      </w:pPr>
      <w:r w:rsidRPr="003B6652">
        <w:t>Perviz:</w:t>
      </w:r>
      <w:r w:rsidRPr="003B6652" w:rsidR="00061C4D">
        <w:t xml:space="preserve"> </w:t>
      </w:r>
      <w:r w:rsidRPr="003B6652">
        <w:t>Bu kişinin soyadını hatırlamıyorum. Recep (K) Şaban Yasak</w:t>
      </w:r>
      <w:r w:rsidRPr="003B6652" w:rsidR="003B6652">
        <w:t>’</w:t>
      </w:r>
      <w:r w:rsidRPr="003B6652" w:rsidR="00BD0E72">
        <w:t>ın</w:t>
      </w:r>
      <w:r w:rsidRPr="003B6652" w:rsidR="005C756E">
        <w:t xml:space="preserve"> emri altında örgüt içindeki</w:t>
      </w:r>
      <w:r w:rsidRPr="003B6652">
        <w:t xml:space="preserve"> konumundan tam olarak emin değilim, ancak 2012-2013</w:t>
      </w:r>
      <w:r w:rsidRPr="003B6652" w:rsidR="007B0C81">
        <w:t xml:space="preserve"> eğitim-öğretim</w:t>
      </w:r>
      <w:r w:rsidRPr="003B6652">
        <w:t xml:space="preserve"> yılında KYK</w:t>
      </w:r>
      <w:r w:rsidRPr="003B6652" w:rsidR="007B0C81">
        <w:t xml:space="preserve"> sorumlusu olarak görev yapmıştır</w:t>
      </w:r>
      <w:r w:rsidRPr="003B6652">
        <w:t xml:space="preserve">. Bu kişinin </w:t>
      </w:r>
      <w:r w:rsidRPr="003B6652" w:rsidR="00BD0E72">
        <w:t>daha</w:t>
      </w:r>
      <w:r w:rsidRPr="003B6652">
        <w:t xml:space="preserve"> sonra</w:t>
      </w:r>
      <w:r w:rsidRPr="003B6652" w:rsidR="00BD0E72">
        <w:t>ki</w:t>
      </w:r>
      <w:r w:rsidRPr="003B6652">
        <w:t xml:space="preserve"> örgüt</w:t>
      </w:r>
      <w:r w:rsidRPr="003B6652" w:rsidR="00BD0E72">
        <w:t xml:space="preserve">sel </w:t>
      </w:r>
      <w:r w:rsidRPr="003B6652">
        <w:t>faaliyetleri hatırlamıyorum</w:t>
      </w:r>
      <w:r w:rsidRPr="003B6652" w:rsidR="00010348">
        <w:t xml:space="preserve">. </w:t>
      </w:r>
      <w:r w:rsidRPr="003B6652" w:rsidR="00695A78">
        <w:t>(</w:t>
      </w:r>
      <w:r w:rsidRPr="003B6652">
        <w:t>...).</w:t>
      </w:r>
      <w:r w:rsidRPr="003B6652" w:rsidR="004F23B4">
        <w:t>”</w:t>
      </w:r>
    </w:p>
    <w:p w:rsidRPr="003B6652" w:rsidR="006D42D7" w:rsidP="003B6652" w14:paraId="5834E198" w14:textId="07BE2E9A">
      <w:pPr>
        <w:pStyle w:val="JuPara"/>
        <w:spacing w:line="360" w:lineRule="auto"/>
      </w:pPr>
      <w:r w:rsidRPr="003B6652">
        <w:t>A.B., örgütün eğitim yapı</w:t>
      </w:r>
      <w:r w:rsidRPr="003B6652" w:rsidR="007B0C81">
        <w:t>lanma</w:t>
      </w:r>
      <w:r w:rsidRPr="003B6652">
        <w:t xml:space="preserve">sına mensup diğer kişiler hakkında bilgi verdikten sonra şu </w:t>
      </w:r>
      <w:r w:rsidRPr="003B6652" w:rsidR="007C53D6">
        <w:t>şekilde devam et</w:t>
      </w:r>
      <w:r w:rsidRPr="003B6652">
        <w:t>miştir:</w:t>
      </w:r>
    </w:p>
    <w:p w:rsidRPr="003B6652" w:rsidR="00181D5C" w:rsidP="003B6652" w14:paraId="16C066EE" w14:textId="36CE4306">
      <w:pPr>
        <w:pStyle w:val="JuQuot"/>
        <w:spacing w:line="360" w:lineRule="auto"/>
      </w:pPr>
      <w:r w:rsidRPr="003B6652">
        <w:t xml:space="preserve">“Recep (K) Şaban Yasak adlı kişi hakkında daha önce bilgi vermiştim. </w:t>
      </w:r>
      <w:r w:rsidRPr="003B6652" w:rsidR="003E7EBA">
        <w:t xml:space="preserve">(...) </w:t>
      </w:r>
      <w:r w:rsidRPr="003B6652">
        <w:t xml:space="preserve">2011-2012 </w:t>
      </w:r>
      <w:r w:rsidRPr="003B6652" w:rsidR="007B0C81">
        <w:t>eğitim-öğretim</w:t>
      </w:r>
      <w:r w:rsidRPr="003B6652">
        <w:t xml:space="preserve"> yılında BBTM Fuat</w:t>
      </w:r>
      <w:r w:rsidRPr="003B6652" w:rsidR="003B6652">
        <w:t>’</w:t>
      </w:r>
      <w:r w:rsidRPr="003B6652">
        <w:t xml:space="preserve">ın yönetiminde BTM olarak görev yaptı. Bu kişiden </w:t>
      </w:r>
      <w:r w:rsidRPr="003B6652" w:rsidR="003E7EBA">
        <w:t xml:space="preserve">daha önce </w:t>
      </w:r>
      <w:r w:rsidRPr="003B6652">
        <w:t>bahsettiğimde, daha sonra üstlendiği pozisyonlardan da bahsetmiştim. Kendisine bağlı 6 il</w:t>
      </w:r>
      <w:r w:rsidRPr="003B6652" w:rsidR="003E7EBA">
        <w:t>a</w:t>
      </w:r>
      <w:r w:rsidRPr="003B6652">
        <w:t xml:space="preserve"> 7 öğrenci evi vardı (...). Ev imamlar</w:t>
      </w:r>
      <w:r w:rsidRPr="003B6652" w:rsidR="003E7EBA">
        <w:t>ın</w:t>
      </w:r>
      <w:r w:rsidRPr="003B6652">
        <w:t xml:space="preserve">dan bazılarını tanıyordum ama </w:t>
      </w:r>
      <w:r w:rsidRPr="003B6652" w:rsidR="003E7EBA">
        <w:t>onları hatırlamam mümkün değildir.</w:t>
      </w:r>
    </w:p>
    <w:p w:rsidRPr="003B6652" w:rsidR="00832A68" w:rsidP="003B6652" w14:paraId="10C81F7B" w14:textId="45B98F34">
      <w:pPr>
        <w:pStyle w:val="JuQuot"/>
        <w:spacing w:line="360" w:lineRule="auto"/>
      </w:pPr>
      <w:r w:rsidRPr="003B6652">
        <w:t xml:space="preserve">2011-2012 </w:t>
      </w:r>
      <w:r w:rsidRPr="003B6652" w:rsidR="007B0C81">
        <w:t>eğitim-öğretim</w:t>
      </w:r>
      <w:r w:rsidRPr="003B6652">
        <w:t xml:space="preserve"> yılında, sorumluluğumuzdaki evlerde yaşayanlarla birlikte bir günlüğüne Kayseri</w:t>
      </w:r>
      <w:r w:rsidRPr="003B6652" w:rsidR="003B6652">
        <w:t>’</w:t>
      </w:r>
      <w:r w:rsidRPr="003B6652">
        <w:t>ye gittiğimizi biliyorum Öğrenciler</w:t>
      </w:r>
      <w:r w:rsidRPr="003B6652">
        <w:t xml:space="preserve">e </w:t>
      </w:r>
      <w:r w:rsidRPr="003B6652">
        <w:t xml:space="preserve">ben, [başvuran] ve Musa </w:t>
      </w:r>
      <w:r w:rsidRPr="003B6652">
        <w:t>Musa liderlik ediyorduk (...)</w:t>
      </w:r>
    </w:p>
    <w:p w:rsidRPr="003B6652" w:rsidR="003B6652" w:rsidP="003B6652" w14:paraId="45588364" w14:textId="77777777">
      <w:pPr>
        <w:pStyle w:val="JuQuot"/>
        <w:spacing w:line="360" w:lineRule="auto"/>
      </w:pPr>
      <w:r w:rsidRPr="003B6652">
        <w:t>(...)</w:t>
      </w:r>
    </w:p>
    <w:p w:rsidRPr="003B6652" w:rsidR="006D42D7" w:rsidP="003B6652" w14:paraId="6DBEA76C" w14:textId="252CDE4A">
      <w:pPr>
        <w:pStyle w:val="JuQuot"/>
        <w:spacing w:line="360" w:lineRule="auto"/>
      </w:pPr>
      <w:r w:rsidRPr="003B6652">
        <w:t>Bu dönemde [2012-2013], hem turizm amacıyla hem de cemaatin kurumlarını ve okullarını ziyaret etmek için Çetin</w:t>
      </w:r>
      <w:r w:rsidRPr="003B6652" w:rsidR="003B6652">
        <w:t>’</w:t>
      </w:r>
      <w:r w:rsidRPr="003B6652" w:rsidR="007B0C81">
        <w:t>in organizasyonuyla</w:t>
      </w:r>
      <w:r w:rsidRPr="003B6652">
        <w:t xml:space="preserve"> Ürdün</w:t>
      </w:r>
      <w:r w:rsidRPr="003B6652" w:rsidR="003B6652">
        <w:t>’</w:t>
      </w:r>
      <w:r w:rsidRPr="003B6652">
        <w:t>e gittik.</w:t>
      </w:r>
      <w:r w:rsidRPr="003B6652" w:rsidR="003B6652">
        <w:t xml:space="preserve"> </w:t>
      </w:r>
      <w:r w:rsidRPr="003B6652">
        <w:t xml:space="preserve">Ben, Recep (K) Şaban Yasak ve isimlerini </w:t>
      </w:r>
      <w:r w:rsidRPr="003B6652" w:rsidR="001D48FE">
        <w:t xml:space="preserve">hatırlayamadığım </w:t>
      </w:r>
      <w:r w:rsidRPr="003B6652">
        <w:t xml:space="preserve">6-7 kişi daha </w:t>
      </w:r>
      <w:r w:rsidRPr="003B6652" w:rsidR="007B0C81">
        <w:t>talebe mesulleriydik</w:t>
      </w:r>
      <w:r w:rsidRPr="003B6652">
        <w:t xml:space="preserve"> (...).</w:t>
      </w:r>
    </w:p>
    <w:p w:rsidRPr="003B6652" w:rsidR="006D42D7" w:rsidP="003B6652" w14:paraId="4629C96E" w14:textId="345F0665">
      <w:pPr>
        <w:pStyle w:val="JuQuot"/>
        <w:spacing w:line="360" w:lineRule="auto"/>
      </w:pPr>
      <w:r w:rsidRPr="003B6652">
        <w:t>Çetin:</w:t>
      </w:r>
      <w:r w:rsidRPr="003B6652" w:rsidR="00297F53">
        <w:t xml:space="preserve"> </w:t>
      </w:r>
      <w:r w:rsidRPr="003B6652">
        <w:t xml:space="preserve">(...) Bu dönemde aynı zamanda eğitim danışmanıydı. Örgütün kullandığı Kakao Talk uygulamasını, </w:t>
      </w:r>
      <w:r w:rsidRPr="003B6652" w:rsidR="00B04681">
        <w:t xml:space="preserve">onun </w:t>
      </w:r>
      <w:r w:rsidRPr="003B6652">
        <w:t>talimat</w:t>
      </w:r>
      <w:r w:rsidRPr="003B6652" w:rsidR="00B04681">
        <w:t>ıyla</w:t>
      </w:r>
      <w:r w:rsidRPr="003B6652">
        <w:t xml:space="preserve"> Google Play Store</w:t>
      </w:r>
      <w:r w:rsidRPr="003B6652" w:rsidR="003B6652">
        <w:t>’</w:t>
      </w:r>
      <w:r w:rsidRPr="003B6652">
        <w:t>dan indirdiğimi ve iletişim kur</w:t>
      </w:r>
      <w:r w:rsidRPr="003B6652" w:rsidR="00EC3F20">
        <w:t xml:space="preserve">mak için kullandığımı </w:t>
      </w:r>
      <w:r w:rsidRPr="003B6652">
        <w:t>hatırlıyorum. Başka bir deyişle, günlük telefon görüşmelerimizi bu yöntemle yapmaya başladık.</w:t>
      </w:r>
    </w:p>
    <w:p w:rsidRPr="003B6652" w:rsidR="006D42D7" w:rsidP="003B6652" w14:paraId="4C2149B7" w14:textId="5C4D2E9C">
      <w:pPr>
        <w:pStyle w:val="JuQuot"/>
        <w:spacing w:line="360" w:lineRule="auto"/>
      </w:pPr>
      <w:r w:rsidRPr="003B6652">
        <w:t>Recep (K) Şaban Yasak: (...) [2013-2014 dönemi</w:t>
      </w:r>
      <w:r w:rsidRPr="003B6652" w:rsidR="00E02038">
        <w:t>nde</w:t>
      </w:r>
      <w:r w:rsidRPr="003B6652">
        <w:t>], Çetin</w:t>
      </w:r>
      <w:r w:rsidRPr="003B6652" w:rsidR="003B6652">
        <w:t>’</w:t>
      </w:r>
      <w:r w:rsidRPr="003B6652">
        <w:t>in otoritesi altında benim gibi BBTM</w:t>
      </w:r>
      <w:r w:rsidRPr="003B6652" w:rsidR="007B0C81">
        <w:t xml:space="preserve"> i</w:t>
      </w:r>
      <w:r w:rsidRPr="003B6652">
        <w:t xml:space="preserve">di. </w:t>
      </w:r>
      <w:r w:rsidRPr="003B6652" w:rsidR="00286F1B">
        <w:t>S</w:t>
      </w:r>
      <w:r w:rsidRPr="003B6652">
        <w:t xml:space="preserve">orumluluğunda 20 ila 25 </w:t>
      </w:r>
      <w:r w:rsidRPr="003B6652" w:rsidR="0022053C">
        <w:t xml:space="preserve">öğrenci </w:t>
      </w:r>
      <w:r w:rsidRPr="003B6652" w:rsidR="007B0C81">
        <w:t>evi</w:t>
      </w:r>
      <w:r w:rsidRPr="003B6652">
        <w:t xml:space="preserve"> olduğunu biliyorum, ancak sorumluluk alanını bilmiyorum.</w:t>
      </w:r>
    </w:p>
    <w:p w:rsidRPr="003B6652" w:rsidR="006D42D7" w:rsidP="003B6652" w14:paraId="3415D9A2" w14:textId="77777777">
      <w:pPr>
        <w:pStyle w:val="JuQuot"/>
      </w:pPr>
      <w:r w:rsidRPr="003B6652">
        <w:t>(...)</w:t>
      </w:r>
    </w:p>
    <w:p w:rsidRPr="003B6652" w:rsidR="006D42D7" w:rsidP="003B6652" w14:paraId="454AE1C2" w14:textId="6B875A66">
      <w:pPr>
        <w:pStyle w:val="JuQuot"/>
        <w:spacing w:line="360" w:lineRule="auto"/>
      </w:pPr>
      <w:r w:rsidRPr="003B6652">
        <w:t xml:space="preserve">(...) </w:t>
      </w:r>
      <w:r w:rsidRPr="003B6652" w:rsidR="00665534">
        <w:t xml:space="preserve">Gerçekte </w:t>
      </w:r>
      <w:r w:rsidRPr="003B6652">
        <w:t>çalışmamış olmama rağmen, Çetin Çorum Eğitim Hizmetleri Anonim Şirketinin halkla ilişkiler departmanında işe alınmamı sağladı.</w:t>
      </w:r>
      <w:r w:rsidRPr="003B6652" w:rsidR="00FC43B3">
        <w:t xml:space="preserve"> </w:t>
      </w:r>
      <w:r w:rsidRPr="003B6652" w:rsidR="004A1449">
        <w:t>Böylece</w:t>
      </w:r>
      <w:r w:rsidRPr="003B6652">
        <w:t>, sosyal güvenlik primlerim 2013 ile 2015 yılları arasında bu şirket tarafından ödendi.</w:t>
      </w:r>
      <w:r w:rsidRPr="003B6652" w:rsidR="0012010C">
        <w:t>”</w:t>
      </w:r>
    </w:p>
    <w:p w:rsidRPr="003B6652" w:rsidR="000D29A1" w:rsidP="003B6652" w14:paraId="6CFA4706" w14:textId="5D303E49">
      <w:pPr>
        <w:pStyle w:val="JuPara"/>
        <w:spacing w:line="360" w:lineRule="auto"/>
      </w:pPr>
      <w:r w:rsidRPr="003B6652">
        <w:t xml:space="preserve">Kamu </w:t>
      </w:r>
      <w:r w:rsidRPr="003B6652" w:rsidR="004270B0">
        <w:t>görevine giriş sınavlarıyla</w:t>
      </w:r>
      <w:r w:rsidRPr="003B6652">
        <w:t xml:space="preserve"> ilgili olarak A.B., </w:t>
      </w:r>
      <w:r w:rsidRPr="003B6652" w:rsidR="00130540">
        <w:t xml:space="preserve">Selim kod adını kullanan </w:t>
      </w:r>
      <w:r w:rsidRPr="003B6652">
        <w:t>A. isimli bir kişinin kendisin</w:t>
      </w:r>
      <w:r w:rsidRPr="003B6652" w:rsidR="00CD2BDC">
        <w:t>e</w:t>
      </w:r>
      <w:r w:rsidRPr="003B6652">
        <w:t xml:space="preserve"> </w:t>
      </w:r>
      <w:r w:rsidRPr="003B6652" w:rsidR="008A5E01">
        <w:t xml:space="preserve">ortaöğretim öğrencilerinden oluşan </w:t>
      </w:r>
      <w:r w:rsidRPr="003B6652">
        <w:t>gruplarla ilgilenme</w:t>
      </w:r>
      <w:r w:rsidRPr="003B6652" w:rsidR="005C5BC9">
        <w:t>k</w:t>
      </w:r>
      <w:r w:rsidRPr="003B6652">
        <w:t xml:space="preserve">, dini eğitimlerini </w:t>
      </w:r>
      <w:r w:rsidRPr="003B6652" w:rsidR="005C5BC9">
        <w:t xml:space="preserve">örgütün ideolojisi doğrultusunda </w:t>
      </w:r>
      <w:r w:rsidRPr="003B6652">
        <w:t>sürdürme, örgütün faaliyetlerine katılımlarına göre notlandırma, kariyerlerinde rehberlik etme ve örneğin polis memuru veya asker olmak isteyenler</w:t>
      </w:r>
      <w:r w:rsidRPr="003B6652" w:rsidR="007B0C81">
        <w:t>i</w:t>
      </w:r>
      <w:r w:rsidRPr="003B6652">
        <w:t xml:space="preserve"> </w:t>
      </w:r>
      <w:r w:rsidRPr="003B6652" w:rsidR="007B0C81">
        <w:t>destekleme</w:t>
      </w:r>
      <w:r w:rsidRPr="003B6652">
        <w:t xml:space="preserve"> görevini verdiğini belirtmiştir.</w:t>
      </w:r>
      <w:r w:rsidRPr="003B6652" w:rsidR="003B6652">
        <w:t xml:space="preserve"> </w:t>
      </w:r>
      <w:r w:rsidRPr="003B6652">
        <w:t xml:space="preserve">Kamu </w:t>
      </w:r>
      <w:r w:rsidRPr="003B6652" w:rsidR="00D25E0C">
        <w:t xml:space="preserve">görevine </w:t>
      </w:r>
      <w:r w:rsidRPr="003B6652" w:rsidR="00E2674F">
        <w:t xml:space="preserve">giriş </w:t>
      </w:r>
      <w:r w:rsidRPr="003B6652">
        <w:t xml:space="preserve">sınavlarına </w:t>
      </w:r>
      <w:r w:rsidRPr="003B6652" w:rsidR="00E2597F">
        <w:t>giren adaylara</w:t>
      </w:r>
      <w:r w:rsidRPr="003B6652" w:rsidR="00C520B1">
        <w:t>,</w:t>
      </w:r>
      <w:r w:rsidRPr="003B6652">
        <w:t xml:space="preserve"> avantaj sağlamak amacıyla sınavla</w:t>
      </w:r>
      <w:r w:rsidRPr="003B6652" w:rsidR="00126657">
        <w:t xml:space="preserve"> ilgili</w:t>
      </w:r>
      <w:r w:rsidRPr="003B6652">
        <w:t xml:space="preserve"> materyalleri</w:t>
      </w:r>
      <w:r w:rsidRPr="003B6652" w:rsidR="00126657">
        <w:t>n</w:t>
      </w:r>
      <w:r w:rsidRPr="003B6652">
        <w:t xml:space="preserve"> önceden </w:t>
      </w:r>
      <w:r w:rsidRPr="003B6652" w:rsidR="0097571D">
        <w:t>verildiği bir uygulamay</w:t>
      </w:r>
      <w:r w:rsidRPr="003B6652" w:rsidR="00C520B1">
        <w:t>l</w:t>
      </w:r>
      <w:r w:rsidRPr="003B6652" w:rsidR="0097571D">
        <w:t>a ilişkin soru yönelti</w:t>
      </w:r>
      <w:r w:rsidRPr="003B6652" w:rsidR="006F74D5">
        <w:t>ldi</w:t>
      </w:r>
      <w:r w:rsidRPr="003B6652" w:rsidR="0097571D">
        <w:t>ğinde</w:t>
      </w:r>
      <w:r w:rsidRPr="003B6652">
        <w:t>, böyle bir uygulamaya hiç şahit olmadığını belirtmiştir.</w:t>
      </w:r>
      <w:r w:rsidRPr="003B6652" w:rsidR="003B6652">
        <w:t xml:space="preserve"> </w:t>
      </w:r>
      <w:r w:rsidRPr="003B6652">
        <w:t>A.B., Selim</w:t>
      </w:r>
      <w:r w:rsidRPr="003B6652" w:rsidR="003B6652">
        <w:t>’</w:t>
      </w:r>
      <w:r w:rsidRPr="003B6652">
        <w:t xml:space="preserve">in polis </w:t>
      </w:r>
      <w:r w:rsidRPr="003B6652">
        <w:t xml:space="preserve">veya asker olmak isteyen öğrencilerle bizzat ilgilendiğini ve </w:t>
      </w:r>
      <w:r w:rsidRPr="003B6652" w:rsidR="005D73E3">
        <w:t xml:space="preserve">gerçekte neler olup bittiğini bilebilecek durumda olduğunu </w:t>
      </w:r>
      <w:r w:rsidRPr="003B6652">
        <w:t>söylemiştir.</w:t>
      </w:r>
    </w:p>
    <w:p w:rsidRPr="003B6652" w:rsidR="003B6652" w:rsidP="003B6652" w14:paraId="1DB9C157" w14:textId="77777777">
      <w:pPr>
        <w:pStyle w:val="JuPara"/>
        <w:spacing w:line="360" w:lineRule="auto"/>
      </w:pPr>
      <w:r w:rsidRPr="003B6652">
        <w:t>Bununla birlikte,</w:t>
      </w:r>
      <w:r w:rsidRPr="003B6652" w:rsidR="00960F0B">
        <w:t xml:space="preserve"> A.B. örgüt</w:t>
      </w:r>
      <w:r w:rsidRPr="003B6652">
        <w:t>ün</w:t>
      </w:r>
      <w:r w:rsidRPr="003B6652" w:rsidR="005D73E3">
        <w:t xml:space="preserve"> yapılanmasına mensup</w:t>
      </w:r>
      <w:r w:rsidRPr="003B6652" w:rsidR="00960F0B">
        <w:t xml:space="preserve"> kişilerin görev ve faaliyetlerini ayrıntılı olarak </w:t>
      </w:r>
      <w:r w:rsidRPr="003B6652" w:rsidR="00A96422">
        <w:t>açıklamıştır</w:t>
      </w:r>
      <w:r w:rsidRPr="003B6652" w:rsidR="00960F0B">
        <w:t>.</w:t>
      </w:r>
      <w:r w:rsidRPr="003B6652" w:rsidR="00AB45C8">
        <w:t xml:space="preserve"> </w:t>
      </w:r>
      <w:r w:rsidRPr="003B6652" w:rsidR="008D6AC0">
        <w:t>Öğrenciler ve talebelerle ilgili her</w:t>
      </w:r>
      <w:r w:rsidRPr="003B6652" w:rsidR="00E33C6E">
        <w:t xml:space="preserve"> şeyden </w:t>
      </w:r>
      <w:r w:rsidRPr="003B6652" w:rsidR="008D6AC0">
        <w:t>sorumlu olan bu yapının liderlerinin başlıca faaliyetlerinden biri, yetenekli bireyleri tespit edip yetiştir</w:t>
      </w:r>
      <w:r w:rsidRPr="003B6652" w:rsidR="00AE6D6C">
        <w:t>erek</w:t>
      </w:r>
      <w:r w:rsidRPr="003B6652" w:rsidR="008D6AC0">
        <w:t xml:space="preserve"> ordu, </w:t>
      </w:r>
      <w:r w:rsidRPr="003B6652" w:rsidR="00AE6D6C">
        <w:t>emniyet</w:t>
      </w:r>
      <w:r w:rsidRPr="003B6652" w:rsidR="008D6AC0">
        <w:t xml:space="preserve"> ve jandarma gibi önemli kamu kurumlarına yerleştirmekti.</w:t>
      </w:r>
      <w:r w:rsidRPr="003B6652" w:rsidR="00AE6D6C">
        <w:t xml:space="preserve"> </w:t>
      </w:r>
      <w:r w:rsidRPr="003B6652" w:rsidR="00960F0B">
        <w:t>A.B.</w:t>
      </w:r>
      <w:r w:rsidRPr="003B6652" w:rsidR="005D73E3">
        <w:t xml:space="preserve"> ayrıca</w:t>
      </w:r>
      <w:r w:rsidRPr="003B6652" w:rsidR="00960F0B">
        <w:t xml:space="preserve"> ByLock</w:t>
      </w:r>
      <w:r w:rsidRPr="003B6652">
        <w:t>’</w:t>
      </w:r>
      <w:r w:rsidRPr="003B6652" w:rsidR="002F1143">
        <w:t>u</w:t>
      </w:r>
      <w:r w:rsidRPr="003B6652" w:rsidR="00960F0B">
        <w:t xml:space="preserve"> indirdiğini ve örgütün içindeki iletişim için</w:t>
      </w:r>
      <w:r w:rsidRPr="003B6652" w:rsidR="00D119A7">
        <w:t>,</w:t>
      </w:r>
      <w:r w:rsidRPr="003B6652" w:rsidR="00960F0B">
        <w:t xml:space="preserve"> </w:t>
      </w:r>
      <w:r w:rsidRPr="003B6652" w:rsidR="002F1143">
        <w:t>diğerlerinin yanı sıra</w:t>
      </w:r>
      <w:r w:rsidRPr="003B6652" w:rsidR="00D119A7">
        <w:t>,</w:t>
      </w:r>
      <w:r w:rsidRPr="003B6652" w:rsidR="002F1143">
        <w:t xml:space="preserve"> </w:t>
      </w:r>
      <w:r w:rsidRPr="003B6652" w:rsidR="00960F0B">
        <w:t>Kakao Talk gibi uygulamaları kullandığını belirtmiştir.</w:t>
      </w:r>
    </w:p>
    <w:p w:rsidRPr="003B6652" w:rsidR="003B6652" w:rsidP="003B6652" w14:paraId="3FD59D67" w14:textId="77777777">
      <w:pPr>
        <w:pStyle w:val="JuPara"/>
        <w:spacing w:line="360" w:lineRule="auto"/>
      </w:pPr>
      <w:r w:rsidRPr="003B6652">
        <w:t xml:space="preserve">Çetin adlı </w:t>
      </w:r>
      <w:r w:rsidRPr="003B6652" w:rsidR="00BE3689">
        <w:t xml:space="preserve">kişinin </w:t>
      </w:r>
      <w:r w:rsidRPr="003B6652">
        <w:t>sorumluluğu altındaki görevleri</w:t>
      </w:r>
      <w:r w:rsidRPr="003B6652" w:rsidR="005C3221">
        <w:t>ne ilişkin</w:t>
      </w:r>
      <w:r w:rsidRPr="003B6652">
        <w:t xml:space="preserve"> olarak, Çetin</w:t>
      </w:r>
      <w:r w:rsidRPr="003B6652">
        <w:t>’</w:t>
      </w:r>
      <w:r w:rsidRPr="003B6652">
        <w:t xml:space="preserve">in kendisine kurumlara veya </w:t>
      </w:r>
      <w:r w:rsidRPr="003B6652" w:rsidR="005D73E3">
        <w:t xml:space="preserve">askeri </w:t>
      </w:r>
      <w:r w:rsidRPr="003B6652">
        <w:t xml:space="preserve">okullara </w:t>
      </w:r>
      <w:r w:rsidRPr="003B6652" w:rsidR="00DA4288">
        <w:t xml:space="preserve">girmek </w:t>
      </w:r>
      <w:r w:rsidRPr="003B6652">
        <w:t xml:space="preserve">isteyen üniversite son sınıf öğrencileriyle </w:t>
      </w:r>
      <w:r w:rsidRPr="003B6652" w:rsidR="00DA4288">
        <w:t>irtibatı sürdürme</w:t>
      </w:r>
      <w:r w:rsidRPr="003B6652">
        <w:t xml:space="preserve"> görevi verdiğini ifade etmiştir. </w:t>
      </w:r>
      <w:r w:rsidRPr="003B6652" w:rsidR="00DA4288">
        <w:t>B</w:t>
      </w:r>
      <w:r w:rsidRPr="003B6652">
        <w:t xml:space="preserve">u görev kapsamında, bazı öğrencilerle bizzat ilgilenmiş, örgüt içinde görev alıp almadıklarını </w:t>
      </w:r>
      <w:r w:rsidRPr="003B6652" w:rsidR="00DA4288">
        <w:t>kontrol etmiş;</w:t>
      </w:r>
      <w:r w:rsidRPr="003B6652">
        <w:t xml:space="preserve"> Kur</w:t>
      </w:r>
      <w:r w:rsidRPr="003B6652">
        <w:t>’</w:t>
      </w:r>
      <w:r w:rsidRPr="003B6652">
        <w:t>an</w:t>
      </w:r>
      <w:r w:rsidRPr="003B6652">
        <w:t>’</w:t>
      </w:r>
      <w:r w:rsidRPr="003B6652">
        <w:t>ı, Risale-i Nur</w:t>
      </w:r>
      <w:r w:rsidRPr="003B6652">
        <w:t>’</w:t>
      </w:r>
      <w:r w:rsidRPr="003B6652">
        <w:t>u [XX yüzyılın başlarında yaşamış ilahiyatçı Saidi Nursi</w:t>
      </w:r>
      <w:r w:rsidRPr="003B6652">
        <w:t>’</w:t>
      </w:r>
      <w:r w:rsidRPr="003B6652">
        <w:t xml:space="preserve">nin yazdığı </w:t>
      </w:r>
      <w:r w:rsidRPr="003B6652" w:rsidR="00E02BED">
        <w:t xml:space="preserve">bir </w:t>
      </w:r>
      <w:r w:rsidRPr="003B6652" w:rsidR="001C5EEA">
        <w:t>Kur</w:t>
      </w:r>
      <w:r w:rsidRPr="003B6652">
        <w:t>’</w:t>
      </w:r>
      <w:r w:rsidRPr="003B6652" w:rsidR="001C5EEA">
        <w:t>an</w:t>
      </w:r>
      <w:r w:rsidRPr="003B6652" w:rsidR="00E02BED">
        <w:t xml:space="preserve"> tefsiri</w:t>
      </w:r>
      <w:r w:rsidRPr="003B6652">
        <w:t>] ve F. Gülen</w:t>
      </w:r>
      <w:r w:rsidRPr="003B6652">
        <w:t>’</w:t>
      </w:r>
      <w:r w:rsidRPr="003B6652">
        <w:t xml:space="preserve">in kitaplarını yeterince çalışıp çalışmadıklarını ve örgüte sadık olup olmadıklarını </w:t>
      </w:r>
      <w:r w:rsidRPr="003B6652" w:rsidR="005B0E2A">
        <w:t>kontrol et</w:t>
      </w:r>
      <w:r w:rsidRPr="003B6652" w:rsidR="00EC006B">
        <w:t>miştir</w:t>
      </w:r>
      <w:r w:rsidRPr="003B6652">
        <w:t>.</w:t>
      </w:r>
    </w:p>
    <w:p w:rsidRPr="003B6652" w:rsidR="003B6652" w:rsidP="003B6652" w14:paraId="1E757869" w14:textId="77777777">
      <w:pPr>
        <w:pStyle w:val="JuPara"/>
        <w:spacing w:line="360" w:lineRule="auto"/>
      </w:pPr>
      <w:r w:rsidRPr="003B6652">
        <w:rPr>
          <w:bCs/>
        </w:rPr>
        <w:t>A.B</w:t>
      </w:r>
      <w:r w:rsidRPr="003B6652" w:rsidR="005D73E3">
        <w:rPr>
          <w:bCs/>
        </w:rPr>
        <w:t>.</w:t>
      </w:r>
      <w:r w:rsidRPr="003B6652">
        <w:rPr>
          <w:bCs/>
        </w:rPr>
        <w:t>,</w:t>
      </w:r>
      <w:r w:rsidRPr="003B6652">
        <w:t xml:space="preserve"> ayrıca, öğrencilerin </w:t>
      </w:r>
      <w:r w:rsidRPr="003B6652" w:rsidR="00E02BED">
        <w:t>askeri okullara</w:t>
      </w:r>
      <w:r w:rsidRPr="003B6652">
        <w:t xml:space="preserve"> giriş sınavını geçtikten sonra, örgüt tarafından </w:t>
      </w:r>
      <w:r w:rsidRPr="003B6652" w:rsidR="002A69D2">
        <w:t>“</w:t>
      </w:r>
      <w:r w:rsidRPr="003B6652">
        <w:t>Doktor</w:t>
      </w:r>
      <w:r w:rsidRPr="003B6652" w:rsidR="002A69D2">
        <w:t>”</w:t>
      </w:r>
      <w:r w:rsidRPr="003B6652">
        <w:t xml:space="preserve"> </w:t>
      </w:r>
      <w:r w:rsidRPr="003B6652" w:rsidR="004629A2">
        <w:t xml:space="preserve">olarak </w:t>
      </w:r>
      <w:r w:rsidRPr="003B6652">
        <w:t xml:space="preserve">adlandırılan kişilerin bu öğrencilerin sorumluluğunu üstlenmeye başladığını ve bu öğrencilerin de örgütün </w:t>
      </w:r>
      <w:r w:rsidRPr="003B6652" w:rsidR="002A69D2">
        <w:t>“</w:t>
      </w:r>
      <w:r w:rsidRPr="003B6652">
        <w:t>Öğretmen</w:t>
      </w:r>
      <w:r w:rsidRPr="003B6652" w:rsidR="002A69D2">
        <w:t>”</w:t>
      </w:r>
      <w:r w:rsidRPr="003B6652">
        <w:t xml:space="preserve"> diye adlandırdığı başka bir öğrenciyle iletişim halinde olduklarını belirtmiştir.</w:t>
      </w:r>
      <w:r w:rsidRPr="003B6652" w:rsidR="00AB45C8">
        <w:t xml:space="preserve"> </w:t>
      </w:r>
      <w:r w:rsidRPr="003B6652">
        <w:t>A.B., askeri okullar</w:t>
      </w:r>
      <w:r w:rsidRPr="003B6652" w:rsidR="00B02A2C">
        <w:t>daki</w:t>
      </w:r>
      <w:r w:rsidRPr="003B6652">
        <w:t xml:space="preserve"> öğrencilerin eğitimlerini tamamladıktan sonra örgütün yerel yöneticileri tarafından denetlendiğini eklemiştir.</w:t>
      </w:r>
      <w:r w:rsidRPr="003B6652" w:rsidR="00AB45C8">
        <w:t xml:space="preserve"> </w:t>
      </w:r>
      <w:r w:rsidRPr="003B6652">
        <w:t>BBTM</w:t>
      </w:r>
      <w:r w:rsidRPr="003B6652">
        <w:t>’</w:t>
      </w:r>
      <w:r w:rsidRPr="003B6652" w:rsidR="00E02BED">
        <w:t>ler</w:t>
      </w:r>
      <w:r w:rsidRPr="003B6652">
        <w:t>in askeri okullar</w:t>
      </w:r>
      <w:r w:rsidRPr="003B6652" w:rsidR="00B02A2C">
        <w:t>daki</w:t>
      </w:r>
      <w:r w:rsidRPr="003B6652">
        <w:t xml:space="preserve"> öğrenciler</w:t>
      </w:r>
      <w:r w:rsidRPr="003B6652" w:rsidR="00B02A2C">
        <w:t>e</w:t>
      </w:r>
      <w:r w:rsidRPr="003B6652">
        <w:t xml:space="preserve"> </w:t>
      </w:r>
      <w:r w:rsidRPr="003B6652" w:rsidR="00E02BED">
        <w:t>“Öğretmen” olarak atanabil</w:t>
      </w:r>
      <w:r w:rsidRPr="003B6652" w:rsidR="00FD5782">
        <w:t xml:space="preserve">diklerini </w:t>
      </w:r>
      <w:r w:rsidRPr="003B6652">
        <w:t xml:space="preserve">de belirtmiştir. </w:t>
      </w:r>
      <w:r w:rsidRPr="003B6652" w:rsidR="00FD5782">
        <w:t>B</w:t>
      </w:r>
      <w:r w:rsidRPr="003B6652">
        <w:t xml:space="preserve">u bağlamda Kuleli </w:t>
      </w:r>
      <w:r w:rsidRPr="003B6652" w:rsidR="00D330FB">
        <w:t>Askerî</w:t>
      </w:r>
      <w:r w:rsidRPr="003B6652">
        <w:t xml:space="preserve"> Lisesinde</w:t>
      </w:r>
      <w:r w:rsidRPr="003B6652" w:rsidR="00FD5782">
        <w:t xml:space="preserve">ki </w:t>
      </w:r>
      <w:r w:rsidRPr="003B6652">
        <w:t>iki öğrenci</w:t>
      </w:r>
      <w:r w:rsidRPr="003B6652" w:rsidR="00E02BED">
        <w:t xml:space="preserve"> için</w:t>
      </w:r>
      <w:r w:rsidRPr="003B6652">
        <w:t xml:space="preserve"> “Öğretmen” olarak görevlendirildiğini ve Hamit kod adını kullanarak rutin </w:t>
      </w:r>
      <w:r w:rsidRPr="003B6652" w:rsidR="00FD5782">
        <w:t xml:space="preserve">örgütsel </w:t>
      </w:r>
      <w:r w:rsidRPr="003B6652">
        <w:t xml:space="preserve">faaliyetlerini yürüttüğünü </w:t>
      </w:r>
      <w:r w:rsidRPr="003B6652" w:rsidR="00FD5782">
        <w:t xml:space="preserve">ileri sürmüştür. </w:t>
      </w:r>
      <w:r w:rsidRPr="003B6652">
        <w:t>Bu faaliyetler şu şekilde</w:t>
      </w:r>
      <w:r w:rsidRPr="003B6652" w:rsidR="00E02BED">
        <w:t>dir</w:t>
      </w:r>
      <w:r w:rsidRPr="003B6652">
        <w:t xml:space="preserve">: </w:t>
      </w:r>
      <w:r w:rsidRPr="003B6652" w:rsidR="00E02BED">
        <w:t>S</w:t>
      </w:r>
      <w:r w:rsidRPr="003B6652">
        <w:t>öz konusu öğrenci</w:t>
      </w:r>
      <w:r w:rsidRPr="003B6652" w:rsidR="00E53717">
        <w:t>y</w:t>
      </w:r>
      <w:r w:rsidRPr="003B6652">
        <w:t>i sabit hatlı telefon</w:t>
      </w:r>
      <w:r w:rsidRPr="003B6652" w:rsidR="00E02BED">
        <w:t>d</w:t>
      </w:r>
      <w:r w:rsidRPr="003B6652">
        <w:t>a</w:t>
      </w:r>
      <w:r w:rsidRPr="003B6652" w:rsidR="00E02BED">
        <w:t>n</w:t>
      </w:r>
      <w:r w:rsidRPr="003B6652">
        <w:t xml:space="preserve"> aramak; örgüt tarafından belirlenen bir evde buluşma ayarlamak; </w:t>
      </w:r>
      <w:r w:rsidRPr="003B6652" w:rsidR="00111730">
        <w:t xml:space="preserve">söz konusu öğrencinin </w:t>
      </w:r>
      <w:r w:rsidRPr="003B6652" w:rsidR="00E02BED">
        <w:rPr>
          <w:i/>
          <w:iCs/>
        </w:rPr>
        <w:t xml:space="preserve">örgüt ideolojisi </w:t>
      </w:r>
      <w:r w:rsidRPr="003B6652" w:rsidR="00864905">
        <w:rPr>
          <w:i/>
          <w:iCs/>
        </w:rPr>
        <w:t>doğrultusunda</w:t>
      </w:r>
      <w:r w:rsidRPr="003B6652" w:rsidR="00E02BED">
        <w:rPr>
          <w:i/>
          <w:iCs/>
        </w:rPr>
        <w:t xml:space="preserve"> yetişebilmesi için sohbet etmek</w:t>
      </w:r>
      <w:r w:rsidRPr="003B6652">
        <w:t xml:space="preserve">; </w:t>
      </w:r>
      <w:r w:rsidRPr="003B6652" w:rsidR="00E02BED">
        <w:t>ö</w:t>
      </w:r>
      <w:r w:rsidRPr="003B6652">
        <w:t>ğrenci</w:t>
      </w:r>
      <w:r w:rsidRPr="003B6652" w:rsidR="00111730">
        <w:t>y</w:t>
      </w:r>
      <w:r w:rsidRPr="003B6652">
        <w:t>e gizlice namaz kılma</w:t>
      </w:r>
      <w:r w:rsidRPr="003B6652" w:rsidR="00B7046C">
        <w:t>s</w:t>
      </w:r>
      <w:r w:rsidRPr="003B6652">
        <w:t>ını, cuma namazı için camiye gitmeme</w:t>
      </w:r>
      <w:r w:rsidRPr="003B6652" w:rsidR="00B7046C">
        <w:t>s</w:t>
      </w:r>
      <w:r w:rsidRPr="003B6652">
        <w:t xml:space="preserve">ini, teyemmüm </w:t>
      </w:r>
      <w:r w:rsidRPr="003B6652" w:rsidR="00B7046C">
        <w:t xml:space="preserve">yapmasını </w:t>
      </w:r>
      <w:r w:rsidRPr="003B6652">
        <w:t xml:space="preserve">ve harekete mensup olduklarını </w:t>
      </w:r>
      <w:r w:rsidRPr="003B6652" w:rsidR="00B7046C">
        <w:t xml:space="preserve">açıklamamasını </w:t>
      </w:r>
      <w:r w:rsidRPr="003B6652">
        <w:t>tavsiye etmek.</w:t>
      </w:r>
    </w:p>
    <w:p w:rsidRPr="003B6652" w:rsidR="001B0958" w:rsidP="003B6652" w14:paraId="7852A7AD" w14:textId="01045675">
      <w:pPr>
        <w:pStyle w:val="JuPara"/>
        <w:spacing w:line="360" w:lineRule="auto"/>
      </w:pPr>
      <w:r w:rsidRPr="003B6652">
        <w:t>Örgütün amacı ve stratejisi hakkındaki bir soruya cevaben, A.B.</w:t>
      </w:r>
      <w:r w:rsidRPr="003B6652" w:rsidR="00C741C0">
        <w:t>,</w:t>
      </w:r>
      <w:r w:rsidRPr="003B6652">
        <w:t xml:space="preserve"> </w:t>
      </w:r>
      <w:r w:rsidRPr="003B6652" w:rsidR="00C741C0">
        <w:t>b</w:t>
      </w:r>
      <w:r w:rsidRPr="003B6652">
        <w:t>u</w:t>
      </w:r>
      <w:r w:rsidRPr="003B6652">
        <w:t>nlardan haberdar olmadığını</w:t>
      </w:r>
      <w:r w:rsidRPr="003B6652">
        <w:t xml:space="preserve"> ve 15 Temmuz 2016 tarihli darbe girişiminden sonra örgütün </w:t>
      </w:r>
      <w:r w:rsidRPr="003B6652" w:rsidR="00C741C0">
        <w:t>kendisini ve diğer üyeleri</w:t>
      </w:r>
      <w:r w:rsidRPr="003B6652">
        <w:t xml:space="preserve"> amacına ulaşmak için </w:t>
      </w:r>
      <w:r w:rsidRPr="003B6652">
        <w:t xml:space="preserve">bir araç olarak </w:t>
      </w:r>
      <w:r w:rsidRPr="003B6652">
        <w:t xml:space="preserve">kullandığını fark ettiğini belirtmiştir. </w:t>
      </w:r>
      <w:r w:rsidRPr="003B6652" w:rsidR="007F2C12">
        <w:t>Ayrıca</w:t>
      </w:r>
      <w:r w:rsidRPr="003B6652">
        <w:t xml:space="preserve"> kod </w:t>
      </w:r>
      <w:r w:rsidRPr="003B6652" w:rsidR="007F2C12">
        <w:t xml:space="preserve">adlarının </w:t>
      </w:r>
      <w:r w:rsidRPr="003B6652">
        <w:t xml:space="preserve">ve ByLock ile Kakao Talk mesajlaşma </w:t>
      </w:r>
      <w:r w:rsidRPr="003B6652" w:rsidR="00AF19D6">
        <w:t>uygulamalarının</w:t>
      </w:r>
      <w:r w:rsidRPr="003B6652">
        <w:t xml:space="preserve"> kullanılmasının, cep telefonlarının sohbet toplantılarının yapıldığı odadan farklı bir odaya bırakılmasının ve askeri okullardan öğrencilerle yapılan toplantılar sırasında alınan tedbirlerin, faaliyetlerinin gizli</w:t>
      </w:r>
      <w:r w:rsidRPr="003B6652" w:rsidR="007F2C12">
        <w:t xml:space="preserve"> niteli</w:t>
      </w:r>
      <w:r w:rsidRPr="003B6652">
        <w:t xml:space="preserve">ğini güvence altına almak için alınan tedbirler olduğunu </w:t>
      </w:r>
      <w:r w:rsidRPr="003B6652">
        <w:t>açıklamıştır.</w:t>
      </w:r>
    </w:p>
    <w:p w:rsidRPr="003B6652" w:rsidR="003B6652" w:rsidP="003B6652" w14:paraId="589DFDBF" w14:textId="77777777">
      <w:pPr>
        <w:pStyle w:val="JuPara"/>
        <w:spacing w:line="360" w:lineRule="auto"/>
      </w:pPr>
      <w:r w:rsidRPr="003B6652">
        <w:t>A.B.nin ifadelerinden</w:t>
      </w:r>
      <w:r w:rsidRPr="003B6652" w:rsidR="00161E84">
        <w:t>,</w:t>
      </w:r>
      <w:r w:rsidRPr="003B6652">
        <w:t xml:space="preserve"> başvuran</w:t>
      </w:r>
      <w:r w:rsidRPr="003B6652" w:rsidR="00161E84">
        <w:t>la</w:t>
      </w:r>
      <w:r w:rsidRPr="003B6652">
        <w:t xml:space="preserve"> aynı fakültede öğrenci olduğu </w:t>
      </w:r>
      <w:r w:rsidRPr="003B6652" w:rsidR="00161E84">
        <w:t xml:space="preserve">da </w:t>
      </w:r>
      <w:r w:rsidRPr="003B6652">
        <w:t>anlaşılmaktadır.</w:t>
      </w:r>
    </w:p>
    <w:p w:rsidRPr="003B6652" w:rsidR="003B6652" w:rsidP="003B6652" w14:paraId="1B37B520"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47</w:t>
      </w:r>
      <w:r w:rsidRPr="003B6652">
        <w:fldChar w:fldCharType="end"/>
      </w:r>
      <w:r w:rsidRPr="003B6652">
        <w:t xml:space="preserve">.  Polisin 11 Şubat 2017 tarihinde </w:t>
      </w:r>
      <w:r w:rsidRPr="003B6652" w:rsidR="00F904A6">
        <w:t xml:space="preserve">düzenlediği teşhis </w:t>
      </w:r>
      <w:r w:rsidRPr="003B6652">
        <w:t xml:space="preserve">tutanağından, A.B.nin, başvuranı fotoğraflardan teşhis ettiği </w:t>
      </w:r>
      <w:r w:rsidRPr="003B6652" w:rsidR="00F904A6">
        <w:t>anlaşılmaktadır.</w:t>
      </w:r>
    </w:p>
    <w:bookmarkStart w:name="paragraph00048" w:id="52"/>
    <w:p w:rsidRPr="003B6652" w:rsidR="006D42D7" w:rsidP="003B6652" w14:paraId="4A7EDA85" w14:textId="401C5D65">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48</w:t>
      </w:r>
      <w:r w:rsidRPr="003B6652">
        <w:fldChar w:fldCharType="end"/>
      </w:r>
      <w:bookmarkEnd w:id="52"/>
      <w:r w:rsidRPr="003B6652">
        <w:t>.  </w:t>
      </w:r>
      <w:r w:rsidRPr="003B6652" w:rsidR="0034136E">
        <w:t>Bununla birlikte</w:t>
      </w:r>
      <w:r w:rsidRPr="003B6652">
        <w:t>, 8 Kasım 2017 tarihinde, Çorum Ağır Ceza Mahkemesinin talebi üzerine İstanbul Ağır Ceza Mahkemesi tarafından A.B.nin ifade</w:t>
      </w:r>
      <w:r w:rsidRPr="003B6652" w:rsidR="0054109C">
        <w:t>si</w:t>
      </w:r>
      <w:r w:rsidRPr="003B6652">
        <w:t xml:space="preserve"> istinabe yoluyla </w:t>
      </w:r>
      <w:r w:rsidRPr="003B6652" w:rsidR="006B29FE">
        <w:t>alınmış</w:t>
      </w:r>
      <w:r w:rsidRPr="003B6652">
        <w:t xml:space="preserve"> ve dosyaya eklenmiştir. A.B.nin ifade</w:t>
      </w:r>
      <w:r w:rsidRPr="003B6652" w:rsidR="0006037B">
        <w:t>si</w:t>
      </w:r>
      <w:r w:rsidRPr="003B6652">
        <w:t xml:space="preserve"> aşağıdaki şekildedir:</w:t>
      </w:r>
    </w:p>
    <w:p w:rsidRPr="003B6652" w:rsidR="006D42D7" w:rsidP="003B6652" w14:paraId="7F91EDA4" w14:textId="4DFE4466">
      <w:pPr>
        <w:pStyle w:val="JuQuot"/>
        <w:spacing w:line="360" w:lineRule="auto"/>
      </w:pPr>
      <w:r w:rsidRPr="003B6652">
        <w:t>“</w:t>
      </w:r>
      <w:r w:rsidRPr="003B6652" w:rsidR="00B43A56">
        <w:t xml:space="preserve">2008 ile 2015 yılları arasında Çorum Hitit Üniversitesi İşletme Fakültesinde üniversite öğrenimime devam ettim. </w:t>
      </w:r>
      <w:r w:rsidRPr="003B6652">
        <w:t xml:space="preserve">Bu dönemde, o zamanlar cemaat </w:t>
      </w:r>
      <w:r w:rsidRPr="003B6652" w:rsidR="00E01CC6">
        <w:t xml:space="preserve">evi </w:t>
      </w:r>
      <w:r w:rsidRPr="003B6652">
        <w:t xml:space="preserve">olarak adlandırılan evlerde kaldım ve dört beş defa taşındım. Ben sanıkla aynı evde kalmadım, ancak o </w:t>
      </w:r>
      <w:r w:rsidRPr="003B6652" w:rsidR="001C25E2">
        <w:t xml:space="preserve">tarihte </w:t>
      </w:r>
      <w:r w:rsidRPr="003B6652">
        <w:t>İktisat Fakültesi</w:t>
      </w:r>
      <w:r w:rsidRPr="003B6652" w:rsidR="001C25E2">
        <w:t>nde</w:t>
      </w:r>
      <w:r w:rsidRPr="003B6652">
        <w:t xml:space="preserve"> öğrenci olan sanık da cemaat evlerinde kal</w:t>
      </w:r>
      <w:r w:rsidRPr="003B6652" w:rsidR="00E01CC6">
        <w:t>ıyordu</w:t>
      </w:r>
      <w:r w:rsidRPr="003B6652">
        <w:t>. Sanığın kod adı Recep</w:t>
      </w:r>
      <w:r w:rsidRPr="003B6652" w:rsidR="003B6652">
        <w:t>’</w:t>
      </w:r>
      <w:r w:rsidRPr="003B6652" w:rsidR="00EC1804">
        <w:t>t</w:t>
      </w:r>
      <w:r w:rsidRPr="003B6652">
        <w:t>i ve cemaat evinde kaldığı süre boyunca şu sorumlulukları üstlenmiştir</w:t>
      </w:r>
      <w:r w:rsidRPr="003B6652" w:rsidR="00B41972">
        <w:t>:</w:t>
      </w:r>
      <w:r w:rsidRPr="003B6652">
        <w:t xml:space="preserve"> Ev imamı, BTM, BBTM, ardından 2013-2014 yıllarında üniversite yurtları</w:t>
      </w:r>
      <w:r w:rsidRPr="003B6652" w:rsidR="004F00B5">
        <w:t>ndan</w:t>
      </w:r>
      <w:r w:rsidRPr="003B6652">
        <w:t xml:space="preserve"> </w:t>
      </w:r>
      <w:r w:rsidRPr="003B6652" w:rsidR="00E01CC6">
        <w:t>sorumlu</w:t>
      </w:r>
      <w:r w:rsidRPr="003B6652" w:rsidR="004F00B5">
        <w:t xml:space="preserve"> kişilerden biri</w:t>
      </w:r>
      <w:r w:rsidRPr="003B6652">
        <w:t xml:space="preserve">. </w:t>
      </w:r>
      <w:r w:rsidRPr="003B6652" w:rsidR="008C614B">
        <w:t xml:space="preserve">Ev imamı, ev içerisindeki maddi ve manevi hususlardan sorumludur. </w:t>
      </w:r>
      <w:r w:rsidRPr="003B6652">
        <w:t>Birçok defa sohbet</w:t>
      </w:r>
      <w:r w:rsidRPr="003B6652" w:rsidR="008C614B">
        <w:t xml:space="preserve"> toplantılarına </w:t>
      </w:r>
      <w:r w:rsidRPr="003B6652">
        <w:t xml:space="preserve">katıldım ve ayda iki </w:t>
      </w:r>
      <w:r w:rsidRPr="003B6652" w:rsidR="00461D93">
        <w:t xml:space="preserve">veya </w:t>
      </w:r>
      <w:r w:rsidRPr="003B6652">
        <w:t xml:space="preserve">üç defa gerçekleşen bu sohbetleri </w:t>
      </w:r>
      <w:r w:rsidRPr="003B6652" w:rsidR="00E01CC6">
        <w:t xml:space="preserve">sanığın </w:t>
      </w:r>
      <w:r w:rsidRPr="003B6652">
        <w:t>yönettiğini hatırlamıyorum. Benim gibi, sanık da bu sohbetlere dinleyici olarak katıl</w:t>
      </w:r>
      <w:r w:rsidRPr="003B6652" w:rsidR="00E01CC6">
        <w:t>ıyordu</w:t>
      </w:r>
      <w:r w:rsidRPr="003B6652">
        <w:t xml:space="preserve">. </w:t>
      </w:r>
      <w:r w:rsidRPr="003B6652" w:rsidR="00461D93">
        <w:t>S</w:t>
      </w:r>
      <w:r w:rsidRPr="003B6652">
        <w:t>ohbet</w:t>
      </w:r>
      <w:r w:rsidRPr="003B6652" w:rsidR="00461D93">
        <w:t>ler</w:t>
      </w:r>
      <w:r w:rsidRPr="003B6652">
        <w:t xml:space="preserve"> </w:t>
      </w:r>
      <w:r w:rsidRPr="003B6652" w:rsidR="00461D93">
        <w:t>sırasında</w:t>
      </w:r>
      <w:r w:rsidRPr="003B6652">
        <w:t>, dini konular hakkında konuşurduk, çay içerdik ve yemek yerdik. Ayrıca cemaate katılabilecek kişiler ve evler</w:t>
      </w:r>
      <w:r w:rsidRPr="003B6652" w:rsidR="00BD0830">
        <w:t>deki</w:t>
      </w:r>
      <w:r w:rsidRPr="003B6652">
        <w:t xml:space="preserve"> sorunlar hakkında konuşurduk.</w:t>
      </w:r>
      <w:r w:rsidRPr="003B6652" w:rsidR="0054084A">
        <w:t xml:space="preserve"> </w:t>
      </w:r>
      <w:r w:rsidRPr="003B6652" w:rsidR="00A9151C">
        <w:t>Fakat</w:t>
      </w:r>
      <w:r w:rsidRPr="003B6652">
        <w:t>, bu toplantılarda himmet</w:t>
      </w:r>
      <w:r w:rsidRPr="003B6652" w:rsidR="00595F4B">
        <w:t xml:space="preserve"> toplanmazdı</w:t>
      </w:r>
      <w:r w:rsidRPr="003B6652">
        <w:t xml:space="preserve">, </w:t>
      </w:r>
      <w:r w:rsidRPr="003B6652">
        <w:t xml:space="preserve">zira biz öğrenciydik. Ev imamı, </w:t>
      </w:r>
      <w:r w:rsidRPr="003B6652" w:rsidR="00411FDC">
        <w:t>her bir</w:t>
      </w:r>
      <w:r w:rsidRPr="003B6652">
        <w:t xml:space="preserve"> kişinin mali durumuna göre para toplar ve toplanan miktar</w:t>
      </w:r>
      <w:r w:rsidRPr="003B6652" w:rsidR="00411FDC">
        <w:t>ın</w:t>
      </w:r>
      <w:r w:rsidRPr="003B6652">
        <w:t xml:space="preserve"> yeterli </w:t>
      </w:r>
      <w:r w:rsidRPr="003B6652" w:rsidR="00411FDC">
        <w:t>olmaması hâlinde</w:t>
      </w:r>
      <w:r w:rsidRPr="003B6652">
        <w:t xml:space="preserve">, mali yardım alınması için bölge imamına </w:t>
      </w:r>
      <w:r w:rsidRPr="003B6652" w:rsidR="00411FDC">
        <w:t xml:space="preserve">bilgi </w:t>
      </w:r>
      <w:r w:rsidRPr="003B6652">
        <w:t>veri</w:t>
      </w:r>
      <w:r w:rsidRPr="003B6652" w:rsidR="00411FDC">
        <w:t>li</w:t>
      </w:r>
      <w:r w:rsidRPr="003B6652">
        <w:t xml:space="preserve">rdi. Öğrencilerden </w:t>
      </w:r>
      <w:r w:rsidRPr="003B6652" w:rsidR="00BA6BFE">
        <w:t xml:space="preserve">maddi </w:t>
      </w:r>
      <w:r w:rsidRPr="003B6652">
        <w:t>bağış toplama</w:t>
      </w:r>
      <w:r w:rsidRPr="003B6652" w:rsidR="008B4BDD">
        <w:t>z</w:t>
      </w:r>
      <w:r w:rsidRPr="003B6652">
        <w:t>dık. Tam olarak bilmiyorum ama sanığın Zaman gazetesine ve Sızıntı dergisine abone olmuş olması mümkün. Bank Asya</w:t>
      </w:r>
      <w:r w:rsidRPr="003B6652" w:rsidR="003B6652">
        <w:t>’</w:t>
      </w:r>
      <w:r w:rsidRPr="003B6652">
        <w:t>da hesabı olup olmadığını bilmiyorum. Bir BTM, 7 veya 8 evin sorumluluğunu üstleni</w:t>
      </w:r>
      <w:r w:rsidRPr="003B6652" w:rsidR="00595F4B">
        <w:t>r</w:t>
      </w:r>
      <w:r w:rsidRPr="003B6652">
        <w:t xml:space="preserve"> ve bu öğrencilere, bölge imamından gelen mali yardımı sağla</w:t>
      </w:r>
      <w:r w:rsidRPr="003B6652" w:rsidR="00595F4B">
        <w:t>r</w:t>
      </w:r>
      <w:r w:rsidRPr="003B6652">
        <w:t>dı.</w:t>
      </w:r>
      <w:r w:rsidRPr="003B6652" w:rsidR="0054084A">
        <w:t xml:space="preserve"> </w:t>
      </w:r>
      <w:r w:rsidRPr="003B6652">
        <w:t>Bir BBTM, 20 ila 25 evden sorumluydu; bu evlerde kalan öğrencileri ve ev imamlarını tanı</w:t>
      </w:r>
      <w:r w:rsidRPr="003B6652" w:rsidR="00595F4B">
        <w:t>rdı</w:t>
      </w:r>
      <w:r w:rsidRPr="003B6652">
        <w:t xml:space="preserve"> ve bölge imamından mali yardım alı</w:t>
      </w:r>
      <w:r w:rsidRPr="003B6652" w:rsidR="00595F4B">
        <w:t>rdı</w:t>
      </w:r>
      <w:r w:rsidRPr="003B6652">
        <w:t>. Sanık</w:t>
      </w:r>
      <w:r w:rsidRPr="003B6652" w:rsidR="00AA3266">
        <w:t>,</w:t>
      </w:r>
      <w:r w:rsidRPr="003B6652" w:rsidR="00595F4B">
        <w:t xml:space="preserve"> </w:t>
      </w:r>
      <w:r w:rsidRPr="003B6652">
        <w:t xml:space="preserve">BTM ve BBTM </w:t>
      </w:r>
      <w:r w:rsidRPr="003B6652" w:rsidR="005A2258">
        <w:t xml:space="preserve">olduğu dönemde </w:t>
      </w:r>
      <w:r w:rsidRPr="003B6652">
        <w:t>benzer faaliyetler</w:t>
      </w:r>
      <w:r w:rsidRPr="003B6652" w:rsidR="003630C7">
        <w:t xml:space="preserve"> yürüttü.</w:t>
      </w:r>
      <w:r w:rsidRPr="003B6652">
        <w:t xml:space="preserve"> Toplantılar </w:t>
      </w:r>
      <w:r w:rsidRPr="003B6652" w:rsidR="00A3540B">
        <w:t>sırasında</w:t>
      </w:r>
      <w:r w:rsidRPr="003B6652">
        <w:t>, F. Gülen</w:t>
      </w:r>
      <w:r w:rsidRPr="003B6652" w:rsidR="003B6652">
        <w:t>’</w:t>
      </w:r>
      <w:r w:rsidRPr="003B6652">
        <w:t>in CD</w:t>
      </w:r>
      <w:r w:rsidRPr="003B6652" w:rsidR="003B6652">
        <w:t>’</w:t>
      </w:r>
      <w:r w:rsidRPr="003B6652">
        <w:t>lerini izler, kitaplarını okurduk (...)</w:t>
      </w:r>
      <w:r w:rsidRPr="003B6652" w:rsidR="0054084A">
        <w:t>”</w:t>
      </w:r>
    </w:p>
    <w:p w:rsidRPr="003B6652" w:rsidR="006D42D7" w:rsidP="003B6652" w14:paraId="1C5697CE" w14:textId="400BCFD1">
      <w:pPr>
        <w:pStyle w:val="JuHa0"/>
        <w:spacing w:line="360" w:lineRule="auto"/>
      </w:pPr>
      <w:bookmarkStart w:name="_Toc235383822" w:id="53"/>
      <w:bookmarkStart w:name="_Toc222735535" w:id="54"/>
      <w:bookmarkStart w:name="_Toc235437962" w:id="55"/>
      <w:bookmarkEnd w:id="53"/>
      <w:r w:rsidRPr="003B6652">
        <w:t xml:space="preserve">H.E.nin </w:t>
      </w:r>
      <w:r w:rsidRPr="003B6652" w:rsidR="00FA6EA4">
        <w:t>İ</w:t>
      </w:r>
      <w:r w:rsidRPr="003B6652">
        <w:t>fadeleri</w:t>
      </w:r>
      <w:bookmarkEnd w:id="54"/>
      <w:bookmarkEnd w:id="55"/>
    </w:p>
    <w:p w:rsidRPr="003B6652" w:rsidR="00BE6CB5" w:rsidP="003B6652" w14:paraId="190A14D5" w14:textId="058149AD">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49</w:t>
      </w:r>
      <w:r w:rsidRPr="003B6652">
        <w:fldChar w:fldCharType="end"/>
      </w:r>
      <w:r w:rsidRPr="003B6652">
        <w:t>.  </w:t>
      </w:r>
      <w:r w:rsidRPr="003B6652">
        <w:t xml:space="preserve">Polis, </w:t>
      </w:r>
      <w:r w:rsidRPr="003B6652">
        <w:t xml:space="preserve">11 Şubat 2017 tarihinde, </w:t>
      </w:r>
      <w:r w:rsidRPr="003B6652">
        <w:t>tanık H.E.</w:t>
      </w:r>
      <w:r w:rsidRPr="003B6652" w:rsidR="003B6652">
        <w:t>’</w:t>
      </w:r>
      <w:r w:rsidRPr="003B6652">
        <w:t xml:space="preserve">nin ifadesini </w:t>
      </w:r>
      <w:r w:rsidRPr="003B6652">
        <w:t xml:space="preserve">avukatının </w:t>
      </w:r>
      <w:r w:rsidRPr="003B6652">
        <w:t>eşliğinde almıştır</w:t>
      </w:r>
      <w:r w:rsidRPr="003B6652">
        <w:t>. H.E.</w:t>
      </w:r>
      <w:r w:rsidRPr="003B6652" w:rsidR="00DC1FA1">
        <w:t>, diğer hususların yanı sıra,</w:t>
      </w:r>
      <w:r w:rsidRPr="003B6652">
        <w:t xml:space="preserve"> 2000 yılından beri, örgütle bağlantılı olduğunu ve örgüt</w:t>
      </w:r>
      <w:r w:rsidRPr="003B6652" w:rsidR="008017B4">
        <w:t xml:space="preserve"> tarafından işletilen </w:t>
      </w:r>
      <w:r w:rsidRPr="003B6652">
        <w:t xml:space="preserve">dershanelerde öğretmen olarak çalıştığını belirtmiştir. </w:t>
      </w:r>
      <w:r w:rsidRPr="003B6652" w:rsidR="00FA6EA4">
        <w:t>“</w:t>
      </w:r>
      <w:r w:rsidRPr="003B6652">
        <w:t>Recep</w:t>
      </w:r>
      <w:r w:rsidRPr="003B6652" w:rsidR="00FA6EA4">
        <w:t>”i</w:t>
      </w:r>
      <w:r w:rsidRPr="003B6652">
        <w:t xml:space="preserve"> BBTM</w:t>
      </w:r>
      <w:r w:rsidRPr="003B6652" w:rsidR="003B6652">
        <w:t>’</w:t>
      </w:r>
      <w:r w:rsidRPr="003B6652" w:rsidR="008017B4">
        <w:t>lerden</w:t>
      </w:r>
      <w:r w:rsidRPr="003B6652">
        <w:t xml:space="preserve"> biri olarak tanıdığını belirtmiştir.</w:t>
      </w:r>
      <w:r w:rsidRPr="003B6652" w:rsidR="003B6652">
        <w:t xml:space="preserve"> </w:t>
      </w:r>
      <w:r w:rsidRPr="003B6652">
        <w:t>Çorum</w:t>
      </w:r>
      <w:r w:rsidRPr="003B6652" w:rsidR="003B6652">
        <w:t>’</w:t>
      </w:r>
      <w:r w:rsidRPr="003B6652" w:rsidR="00417340">
        <w:t>daki dershanenin</w:t>
      </w:r>
      <w:r w:rsidRPr="003B6652">
        <w:t xml:space="preserve"> örgüte ait olduğunu eklemiştir. </w:t>
      </w:r>
      <w:r w:rsidRPr="003B6652" w:rsidR="00417340">
        <w:t>C</w:t>
      </w:r>
      <w:r w:rsidRPr="003B6652">
        <w:t>ep telefon</w:t>
      </w:r>
      <w:r w:rsidRPr="003B6652" w:rsidR="000636D9">
        <w:t>u</w:t>
      </w:r>
      <w:r w:rsidRPr="003B6652">
        <w:t xml:space="preserve">yla sohbet </w:t>
      </w:r>
      <w:r w:rsidRPr="003B6652" w:rsidR="00417340">
        <w:t xml:space="preserve">toplantılarının yapıldığı </w:t>
      </w:r>
      <w:r w:rsidRPr="003B6652">
        <w:t>odalara giriş yasağı ve örgüt üyelerinin kod adları kullanması</w:t>
      </w:r>
      <w:r w:rsidRPr="003B6652" w:rsidR="000636D9">
        <w:t xml:space="preserve"> hakkında soru yöneltildiğinde</w:t>
      </w:r>
      <w:r w:rsidRPr="003B6652">
        <w:t>, bu</w:t>
      </w:r>
      <w:r w:rsidRPr="003B6652" w:rsidR="00887380">
        <w:t>n</w:t>
      </w:r>
      <w:r w:rsidRPr="003B6652">
        <w:t>ların faaliyetlerin gizliliğini sağlamayı amaçlayan tedbirler olduğunu belirtmiştir.</w:t>
      </w:r>
      <w:r w:rsidRPr="003B6652" w:rsidR="00A30A71">
        <w:t xml:space="preserve"> </w:t>
      </w:r>
      <w:r w:rsidRPr="003B6652">
        <w:t>Polis</w:t>
      </w:r>
      <w:r w:rsidRPr="003B6652" w:rsidR="00E74643">
        <w:t xml:space="preserve"> tarafından </w:t>
      </w:r>
      <w:r w:rsidRPr="003B6652">
        <w:t xml:space="preserve">11 Şubat 2017 tarihinde </w:t>
      </w:r>
      <w:r w:rsidRPr="003B6652" w:rsidR="00E74643">
        <w:t xml:space="preserve">düzenlenen </w:t>
      </w:r>
      <w:r w:rsidRPr="003B6652" w:rsidR="008A2894">
        <w:t>teşhis</w:t>
      </w:r>
      <w:r w:rsidRPr="003B6652">
        <w:t xml:space="preserve"> tutanağından, H.E.</w:t>
      </w:r>
      <w:r w:rsidRPr="003B6652" w:rsidR="00E01CC6">
        <w:t>nin</w:t>
      </w:r>
      <w:r w:rsidRPr="003B6652">
        <w:t xml:space="preserve">, </w:t>
      </w:r>
      <w:r w:rsidRPr="003B6652">
        <w:t>fotoğraflardan “Recep”i başvuran olarak teşhis ettiği anlaşılmaktadır.</w:t>
      </w:r>
    </w:p>
    <w:p w:rsidRPr="003B6652" w:rsidR="006D42D7" w:rsidP="003B6652" w14:paraId="47A8EC64" w14:textId="6F2C1FA0">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50</w:t>
      </w:r>
      <w:r w:rsidRPr="003B6652">
        <w:fldChar w:fldCharType="end"/>
      </w:r>
      <w:r w:rsidRPr="003B6652">
        <w:t xml:space="preserve">.   Ağır Ceza Mahkemesinin 23 Ağustos 2017 tarihli </w:t>
      </w:r>
      <w:r w:rsidRPr="003B6652" w:rsidR="00A34687">
        <w:t>tensip tutanağından</w:t>
      </w:r>
      <w:r w:rsidRPr="003B6652">
        <w:t xml:space="preserve"> (aşağıdaki </w:t>
      </w:r>
      <w:r w:rsidRPr="003B6652" w:rsidR="00960F0B">
        <w:fldChar w:fldCharType="begin"/>
      </w:r>
      <w:r w:rsidRPr="003B6652" w:rsidR="007C1FCD">
        <w:instrText xml:space="preserve">REF paragraph00056 \h \* CharFormat </w:instrText>
      </w:r>
      <w:r w:rsidRPr="003B6652" w:rsidR="007F44E4">
        <w:instrText xml:space="preserve"> \* MERGEFORMAT </w:instrText>
      </w:r>
      <w:r w:rsidRPr="003B6652" w:rsidR="00960F0B">
        <w:fldChar w:fldCharType="separate"/>
      </w:r>
      <w:r w:rsidRPr="003B6652" w:rsidR="003B6652">
        <w:t>56</w:t>
      </w:r>
      <w:r w:rsidRPr="003B6652" w:rsidR="00960F0B">
        <w:fldChar w:fldCharType="end"/>
      </w:r>
      <w:r w:rsidRPr="003B6652" w:rsidR="00A30A71">
        <w:t xml:space="preserve">. </w:t>
      </w:r>
      <w:r w:rsidRPr="003B6652">
        <w:t>paragraf)</w:t>
      </w:r>
      <w:r w:rsidRPr="003B6652" w:rsidR="005E0B0D">
        <w:t>, söz konusu</w:t>
      </w:r>
      <w:r w:rsidRPr="003B6652">
        <w:t xml:space="preserve"> mahkeme</w:t>
      </w:r>
      <w:r w:rsidRPr="003B6652" w:rsidR="005E0B0D">
        <w:t>nin</w:t>
      </w:r>
      <w:r w:rsidRPr="003B6652">
        <w:t xml:space="preserve"> başlangıçta H.E.yi istinabe yoluyla dinlemeye karar ver</w:t>
      </w:r>
      <w:r w:rsidRPr="003B6652" w:rsidR="005E0B0D">
        <w:t>diği</w:t>
      </w:r>
      <w:r w:rsidRPr="003B6652">
        <w:t xml:space="preserve">, ancak nihayetinde H.E. </w:t>
      </w:r>
      <w:r w:rsidRPr="003B6652" w:rsidR="005E0B0D">
        <w:t xml:space="preserve">yeniden </w:t>
      </w:r>
      <w:r w:rsidRPr="003B6652">
        <w:t>dinlenme</w:t>
      </w:r>
      <w:r w:rsidRPr="003B6652" w:rsidR="005E0B0D">
        <w:t>ksizin</w:t>
      </w:r>
      <w:r w:rsidRPr="003B6652">
        <w:t xml:space="preserve">, </w:t>
      </w:r>
      <w:r w:rsidRPr="003B6652" w:rsidR="005E0B0D">
        <w:t>davayı o</w:t>
      </w:r>
      <w:r w:rsidRPr="003B6652">
        <w:t xml:space="preserve"> tarihte mevcut olan delil</w:t>
      </w:r>
      <w:r w:rsidRPr="003B6652" w:rsidR="005E0B0D">
        <w:t>ler temelinde incelemeyi</w:t>
      </w:r>
      <w:r w:rsidRPr="003B6652" w:rsidR="003B6652">
        <w:t xml:space="preserve"> </w:t>
      </w:r>
      <w:r w:rsidRPr="003B6652" w:rsidR="005E0B0D">
        <w:t>tercih ettiği anlaşılmaktadır</w:t>
      </w:r>
      <w:r w:rsidRPr="003B6652">
        <w:t xml:space="preserve"> (aşağıda </w:t>
      </w:r>
      <w:r w:rsidRPr="003B6652" w:rsidR="00960F0B">
        <w:fldChar w:fldCharType="begin"/>
      </w:r>
      <w:r w:rsidRPr="003B6652" w:rsidR="007C1FCD">
        <w:instrText xml:space="preserve">REF paragraph00061 \h \* CharFormat </w:instrText>
      </w:r>
      <w:r w:rsidRPr="003B6652" w:rsidR="007F44E4">
        <w:instrText xml:space="preserve"> \* MERGEFORMAT </w:instrText>
      </w:r>
      <w:r w:rsidRPr="003B6652" w:rsidR="00960F0B">
        <w:fldChar w:fldCharType="separate"/>
      </w:r>
      <w:r w:rsidRPr="003B6652" w:rsidR="003B6652">
        <w:t>61</w:t>
      </w:r>
      <w:r w:rsidRPr="003B6652" w:rsidR="00960F0B">
        <w:fldChar w:fldCharType="end"/>
      </w:r>
      <w:r w:rsidRPr="003B6652" w:rsidR="00A30A71">
        <w:t>.</w:t>
      </w:r>
      <w:r w:rsidRPr="003B6652">
        <w:t xml:space="preserve"> paragraf).</w:t>
      </w:r>
    </w:p>
    <w:p w:rsidRPr="003B6652" w:rsidR="006D42D7" w:rsidP="003B6652" w14:paraId="36818CA0" w14:textId="322B8F82">
      <w:pPr>
        <w:pStyle w:val="JuHa0"/>
        <w:spacing w:line="360" w:lineRule="auto"/>
      </w:pPr>
      <w:bookmarkStart w:name="_Toc222735536" w:id="56"/>
      <w:bookmarkStart w:name="_Toc235437963" w:id="57"/>
      <w:r w:rsidRPr="003B6652">
        <w:t>A.</w:t>
      </w:r>
      <w:r w:rsidRPr="003B6652" w:rsidR="001F251B">
        <w:t>S</w:t>
      </w:r>
      <w:r w:rsidRPr="003B6652">
        <w:t xml:space="preserve">.nin </w:t>
      </w:r>
      <w:r w:rsidRPr="003B6652" w:rsidR="00FA6EA4">
        <w:t>İ</w:t>
      </w:r>
      <w:r w:rsidRPr="003B6652">
        <w:t>fadeleri</w:t>
      </w:r>
      <w:bookmarkEnd w:id="56"/>
      <w:bookmarkEnd w:id="57"/>
    </w:p>
    <w:bookmarkStart w:name="paragraph00051" w:id="58"/>
    <w:p w:rsidRPr="003B6652" w:rsidR="003B6652" w:rsidP="003B6652" w14:paraId="04B98238"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51</w:t>
      </w:r>
      <w:r w:rsidRPr="003B6652">
        <w:fldChar w:fldCharType="end"/>
      </w:r>
      <w:bookmarkEnd w:id="58"/>
      <w:r w:rsidRPr="003B6652">
        <w:t xml:space="preserve">.  Polis, 3 Ocak 2018 tarihinde, </w:t>
      </w:r>
      <w:r w:rsidRPr="003B6652" w:rsidR="004932BA">
        <w:t xml:space="preserve">tanık A.S.nin ifadesini </w:t>
      </w:r>
      <w:r w:rsidRPr="003B6652">
        <w:t xml:space="preserve">avukatının </w:t>
      </w:r>
      <w:r w:rsidRPr="003B6652" w:rsidR="004932BA">
        <w:t xml:space="preserve">eşliğinde </w:t>
      </w:r>
      <w:r w:rsidRPr="003B6652">
        <w:t>almıştır. Bu ifade dosyaya eklenmiştir.</w:t>
      </w:r>
      <w:r w:rsidRPr="003B6652" w:rsidR="009C220D">
        <w:t xml:space="preserve"> </w:t>
      </w:r>
      <w:r w:rsidRPr="003B6652" w:rsidR="00697481">
        <w:t>Ö</w:t>
      </w:r>
      <w:r w:rsidRPr="003B6652">
        <w:t xml:space="preserve">rgüte mensup olmakla </w:t>
      </w:r>
      <w:r w:rsidRPr="003B6652">
        <w:t>suçlanan A.S</w:t>
      </w:r>
      <w:r w:rsidRPr="003B6652" w:rsidR="001F251B">
        <w:t>.</w:t>
      </w:r>
      <w:r w:rsidRPr="003B6652">
        <w:t xml:space="preserve"> </w:t>
      </w:r>
      <w:r w:rsidRPr="003B6652" w:rsidR="00697481">
        <w:t xml:space="preserve">de </w:t>
      </w:r>
      <w:r w:rsidRPr="003B6652" w:rsidR="002A69D2">
        <w:t>“</w:t>
      </w:r>
      <w:r w:rsidRPr="003B6652">
        <w:t>etkin pişmanlık</w:t>
      </w:r>
      <w:r w:rsidRPr="003B6652" w:rsidR="002A69D2">
        <w:t>”</w:t>
      </w:r>
      <w:r w:rsidRPr="003B6652">
        <w:t xml:space="preserve"> </w:t>
      </w:r>
      <w:r w:rsidRPr="003B6652" w:rsidR="00E20985">
        <w:t>hükümlerin</w:t>
      </w:r>
      <w:r w:rsidRPr="003B6652">
        <w:t xml:space="preserve">den yararlanmak istediğini belirtmiştir. </w:t>
      </w:r>
      <w:r w:rsidRPr="003B6652" w:rsidR="00697481">
        <w:t>E.B.</w:t>
      </w:r>
      <w:r w:rsidRPr="003B6652">
        <w:t>’</w:t>
      </w:r>
      <w:r w:rsidRPr="003B6652" w:rsidR="00697481">
        <w:t>yi 2012 yılında tanıdığını ve Çetin</w:t>
      </w:r>
      <w:r w:rsidRPr="003B6652">
        <w:t>’</w:t>
      </w:r>
      <w:r w:rsidRPr="003B6652" w:rsidR="00697481">
        <w:t xml:space="preserve">i de tanıdığını ifade etmiştir. </w:t>
      </w:r>
      <w:r w:rsidRPr="003B6652" w:rsidR="001F251B">
        <w:t>Çetin</w:t>
      </w:r>
      <w:r w:rsidRPr="003B6652">
        <w:t>’</w:t>
      </w:r>
      <w:r w:rsidRPr="003B6652" w:rsidR="001F251B">
        <w:t>in</w:t>
      </w:r>
      <w:r w:rsidRPr="003B6652">
        <w:t xml:space="preserve"> Aralık 2012</w:t>
      </w:r>
      <w:r w:rsidRPr="003B6652">
        <w:t>’</w:t>
      </w:r>
      <w:r w:rsidRPr="003B6652" w:rsidR="00CA7662">
        <w:t>den</w:t>
      </w:r>
      <w:r w:rsidRPr="003B6652">
        <w:t xml:space="preserve"> 2015</w:t>
      </w:r>
      <w:r w:rsidRPr="003B6652">
        <w:t>’</w:t>
      </w:r>
      <w:r w:rsidRPr="003B6652" w:rsidR="00C16BBB">
        <w:t>e</w:t>
      </w:r>
      <w:r w:rsidRPr="003B6652" w:rsidR="00CA7662">
        <w:t xml:space="preserve"> kadar örgütün</w:t>
      </w:r>
      <w:r w:rsidRPr="003B6652">
        <w:t xml:space="preserve"> </w:t>
      </w:r>
      <w:r w:rsidRPr="003B6652" w:rsidR="002A69D2">
        <w:t>“</w:t>
      </w:r>
      <w:r w:rsidRPr="003B6652">
        <w:t>eğitim danışmanı</w:t>
      </w:r>
      <w:r w:rsidRPr="003B6652" w:rsidR="002A69D2">
        <w:t>”</w:t>
      </w:r>
      <w:r w:rsidRPr="003B6652">
        <w:t xml:space="preserve"> </w:t>
      </w:r>
      <w:r w:rsidRPr="003B6652" w:rsidR="00CA7662">
        <w:t>olduğunu</w:t>
      </w:r>
      <w:r w:rsidRPr="003B6652">
        <w:t xml:space="preserve"> ve </w:t>
      </w:r>
      <w:r w:rsidRPr="003B6652" w:rsidR="001F251B">
        <w:t>üniversitele</w:t>
      </w:r>
      <w:r w:rsidRPr="003B6652" w:rsidR="007D2430">
        <w:t xml:space="preserve">r </w:t>
      </w:r>
      <w:r w:rsidRPr="003B6652" w:rsidR="001F251B">
        <w:t>ile ortaöğretim okulları</w:t>
      </w:r>
      <w:r w:rsidRPr="003B6652" w:rsidR="001E655A">
        <w:t xml:space="preserve">yla ilgili </w:t>
      </w:r>
      <w:r w:rsidRPr="003B6652" w:rsidR="00C16BBB">
        <w:t>konularda</w:t>
      </w:r>
      <w:r w:rsidRPr="003B6652" w:rsidR="001E655A">
        <w:t xml:space="preserve"> </w:t>
      </w:r>
      <w:r w:rsidRPr="003B6652" w:rsidR="00C16BBB">
        <w:t>tüm</w:t>
      </w:r>
      <w:r w:rsidRPr="003B6652" w:rsidR="001E655A">
        <w:t xml:space="preserve"> </w:t>
      </w:r>
      <w:r w:rsidRPr="003B6652" w:rsidR="001F251B">
        <w:t>yapı</w:t>
      </w:r>
      <w:r w:rsidRPr="003B6652" w:rsidR="00F23530">
        <w:t>dan</w:t>
      </w:r>
      <w:r w:rsidRPr="003B6652" w:rsidR="00C16BBB">
        <w:t xml:space="preserve"> sorumlu</w:t>
      </w:r>
      <w:r w:rsidRPr="003B6652" w:rsidR="00F23530">
        <w:t xml:space="preserve"> olduğunu</w:t>
      </w:r>
      <w:r w:rsidRPr="003B6652" w:rsidR="00C16BBB">
        <w:t xml:space="preserve"> </w:t>
      </w:r>
      <w:r w:rsidRPr="003B6652">
        <w:t xml:space="preserve">belirtmiştir. </w:t>
      </w:r>
      <w:r w:rsidRPr="003B6652" w:rsidR="00C865CC">
        <w:t>Ö</w:t>
      </w:r>
      <w:r w:rsidRPr="003B6652">
        <w:t xml:space="preserve">ğrencileri askeri okullara veya polislik </w:t>
      </w:r>
      <w:r w:rsidRPr="003B6652" w:rsidR="00C865CC">
        <w:t xml:space="preserve">mesleğine </w:t>
      </w:r>
      <w:r w:rsidRPr="003B6652">
        <w:t>yönlendir</w:t>
      </w:r>
      <w:r w:rsidRPr="003B6652" w:rsidR="00C865CC">
        <w:t xml:space="preserve">en kişinin Çetin olduğunu </w:t>
      </w:r>
      <w:r w:rsidRPr="003B6652" w:rsidR="009E2EED">
        <w:t>belirtmiştir</w:t>
      </w:r>
      <w:r w:rsidRPr="003B6652">
        <w:t>.</w:t>
      </w:r>
      <w:r w:rsidRPr="003B6652" w:rsidR="009C220D">
        <w:t xml:space="preserve"> </w:t>
      </w:r>
      <w:r w:rsidRPr="003B6652">
        <w:t>A.S., başvuran ile ilgili olarak, yapı</w:t>
      </w:r>
      <w:r w:rsidRPr="003B6652" w:rsidR="003B4380">
        <w:t>lanma</w:t>
      </w:r>
      <w:r w:rsidRPr="003B6652">
        <w:t xml:space="preserve">nın </w:t>
      </w:r>
      <w:r w:rsidRPr="003B6652" w:rsidR="00E8506E">
        <w:t xml:space="preserve">ana </w:t>
      </w:r>
      <w:r w:rsidRPr="003B6652">
        <w:t xml:space="preserve">bölge sorumlusu olan E.B.nin yetkisi altında, örgüt </w:t>
      </w:r>
      <w:r w:rsidRPr="003B6652" w:rsidR="00E8506E">
        <w:t xml:space="preserve">içinde </w:t>
      </w:r>
      <w:r w:rsidRPr="003B6652">
        <w:t>faaliyetlerde bulunduğunu belirtmiştir.</w:t>
      </w:r>
    </w:p>
    <w:p w:rsidRPr="003B6652" w:rsidR="003B6652" w:rsidP="003B6652" w14:paraId="71EEE5A6" w14:textId="77777777">
      <w:pPr>
        <w:pStyle w:val="JuH1"/>
        <w:spacing w:line="360" w:lineRule="auto"/>
      </w:pPr>
      <w:bookmarkStart w:name="_Toc235437964" w:id="59"/>
      <w:bookmarkStart w:name="_Toc222735537" w:id="60"/>
      <w:r w:rsidRPr="003B6652">
        <w:t xml:space="preserve">Bir </w:t>
      </w:r>
      <w:r w:rsidRPr="003B6652" w:rsidR="00960F0B">
        <w:t xml:space="preserve">Cep </w:t>
      </w:r>
      <w:r w:rsidRPr="003B6652" w:rsidR="00FA6EA4">
        <w:t>Telefonu Hattın</w:t>
      </w:r>
      <w:r w:rsidRPr="003B6652" w:rsidR="00F70C74">
        <w:t>a ait</w:t>
      </w:r>
      <w:r w:rsidRPr="003B6652" w:rsidR="00FA6EA4">
        <w:t xml:space="preserve"> </w:t>
      </w:r>
      <w:r w:rsidRPr="003B6652" w:rsidR="00960F0B">
        <w:t xml:space="preserve">HTS </w:t>
      </w:r>
      <w:r w:rsidRPr="003B6652" w:rsidR="003B4380">
        <w:t>Kayıtlarına</w:t>
      </w:r>
      <w:r w:rsidRPr="003B6652" w:rsidR="00FA6EA4">
        <w:t xml:space="preserve"> İlişkin Analiz Raporu.</w:t>
      </w:r>
      <w:bookmarkEnd w:id="59"/>
      <w:bookmarkEnd w:id="60"/>
    </w:p>
    <w:bookmarkStart w:name="paragraph00052" w:id="61"/>
    <w:p w:rsidRPr="003B6652" w:rsidR="00510FCF" w:rsidP="003B6652" w14:paraId="22373895" w14:textId="644CD0B0">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52</w:t>
      </w:r>
      <w:r w:rsidRPr="003B6652">
        <w:fldChar w:fldCharType="end"/>
      </w:r>
      <w:bookmarkEnd w:id="61"/>
      <w:r w:rsidRPr="003B6652">
        <w:t xml:space="preserve">.  Terörle </w:t>
      </w:r>
      <w:r w:rsidRPr="003B6652" w:rsidR="003B4380">
        <w:t>M</w:t>
      </w:r>
      <w:r w:rsidRPr="003B6652">
        <w:t xml:space="preserve">ücadele </w:t>
      </w:r>
      <w:r w:rsidRPr="003B6652" w:rsidR="003B4380">
        <w:t>Şube M</w:t>
      </w:r>
      <w:r w:rsidRPr="003B6652">
        <w:t>üdürlüğü</w:t>
      </w:r>
      <w:r w:rsidRPr="003B6652" w:rsidR="003B4380">
        <w:t>n</w:t>
      </w:r>
      <w:r w:rsidRPr="003B6652">
        <w:t>d</w:t>
      </w:r>
      <w:r w:rsidRPr="003B6652" w:rsidR="00C266BC">
        <w:t>e</w:t>
      </w:r>
      <w:r w:rsidRPr="003B6652">
        <w:t xml:space="preserve"> görevli</w:t>
      </w:r>
      <w:r w:rsidRPr="003B6652">
        <w:t xml:space="preserve"> polis memurları,</w:t>
      </w:r>
      <w:r w:rsidRPr="003B6652" w:rsidR="00EC26CB">
        <w:t xml:space="preserve"> </w:t>
      </w:r>
      <w:r w:rsidRPr="003B6652">
        <w:t xml:space="preserve">11 Temmuz 2016 tarihinde, </w:t>
      </w:r>
      <w:r w:rsidRPr="003B6652" w:rsidR="001072CC">
        <w:t xml:space="preserve">örgüt yapılanması içerisinde öğrencileri devşirme ve yönlendirmeden sorumlu başlıca kişi olduğundan şüphelenilen E.B. tarafından kullanılan cep telefonu hattına ait HTS kayıtlarının analizini içeren bir analiz raporu (“İnceleme ve Tespit Tutanağı”) düzenlemiştir. </w:t>
      </w:r>
      <w:r w:rsidRPr="003B6652">
        <w:t xml:space="preserve">Bu raporda, E.B. ve eşi G.B.nin, öğrenci </w:t>
      </w:r>
      <w:r w:rsidRPr="003B6652" w:rsidR="001B4267">
        <w:t>evlerinin</w:t>
      </w:r>
      <w:r w:rsidRPr="003B6652">
        <w:t xml:space="preserve"> </w:t>
      </w:r>
      <w:r w:rsidRPr="003B6652" w:rsidR="00EC1ECC">
        <w:t xml:space="preserve">başlıca </w:t>
      </w:r>
      <w:r w:rsidRPr="003B6652">
        <w:t>sorumlu</w:t>
      </w:r>
      <w:r w:rsidRPr="003B6652" w:rsidR="00EC1ECC">
        <w:t>ları</w:t>
      </w:r>
      <w:r w:rsidRPr="003B6652">
        <w:t xml:space="preserve"> oldukları dönemde, </w:t>
      </w:r>
      <w:r w:rsidRPr="003B6652" w:rsidR="001B4267">
        <w:t xml:space="preserve">2015 yılının Kasım ayında </w:t>
      </w:r>
      <w:r w:rsidRPr="003B6652">
        <w:t>Çorum ilinden ayrıldıkları belirtilmiştir.</w:t>
      </w:r>
      <w:r w:rsidRPr="003B6652" w:rsidR="003D07D7">
        <w:t xml:space="preserve"> </w:t>
      </w:r>
      <w:r w:rsidRPr="003B6652" w:rsidR="00EC1ECC">
        <w:t>Raporda, örgütün öğrencilerinden sorumlu yapıya üye olduklarından şüphelenilen diğer kişiler sıralandıktan sonra, 2013-2015 dönemine ait HTS kayıtlarının analizinin Telekomünikasyon İletişim Başkanlığından talep edildiği de belirtilmiştir. Söz konusu rapora göre, telefon hattı kayıtlarından başvuranın E.B.</w:t>
      </w:r>
      <w:r w:rsidRPr="003B6652" w:rsidR="003B6652">
        <w:t>’</w:t>
      </w:r>
      <w:r w:rsidRPr="003B6652" w:rsidR="00EC1ECC">
        <w:t>nin irtibat kurduğu kişilerden biri olduğunun anlaşılmaktadır</w:t>
      </w:r>
      <w:r w:rsidRPr="003B6652" w:rsidR="004D16E5">
        <w:t>. Fakat, raporda, bu telefon görüşmelerinin sıklığı, tarihleri, süresi veya içeriği, hatta birden fazla görüşme yapılıp yapılmadığı belirtilmemiştir.</w:t>
      </w:r>
      <w:r w:rsidRPr="003B6652" w:rsidR="006C797D">
        <w:t xml:space="preserve"> Benzer şekilde, taraflarca sunulan materyallerde E.B. hakkında yürütülen ceza soruşturmasının sonucu</w:t>
      </w:r>
      <w:r w:rsidRPr="003B6652" w:rsidR="0029450B">
        <w:t xml:space="preserve">na ilişkin </w:t>
      </w:r>
      <w:r w:rsidRPr="003B6652" w:rsidR="006C797D">
        <w:t>herhangi bir bilgi bulunmamaktadır.</w:t>
      </w:r>
    </w:p>
    <w:p w:rsidRPr="003B6652" w:rsidR="006D42D7" w:rsidP="003B6652" w14:paraId="3A4DAF80" w14:textId="3BDBA26A">
      <w:pPr>
        <w:pStyle w:val="JuH1"/>
        <w:spacing w:line="360" w:lineRule="auto"/>
      </w:pPr>
      <w:bookmarkStart w:name="_Toc222735538" w:id="62"/>
      <w:bookmarkStart w:name="_Toc235437965" w:id="63"/>
      <w:r w:rsidRPr="003B6652">
        <w:t xml:space="preserve">Başvuranın </w:t>
      </w:r>
      <w:r w:rsidRPr="003B6652" w:rsidR="00FA6EA4">
        <w:t>Sosyal Güvenlik Primlerinin Ödenmesine İlişkin Rapor</w:t>
      </w:r>
      <w:bookmarkEnd w:id="62"/>
      <w:bookmarkEnd w:id="63"/>
    </w:p>
    <w:p w:rsidRPr="003B6652" w:rsidR="003B6652" w:rsidP="003B6652" w14:paraId="40E10127"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53</w:t>
      </w:r>
      <w:r w:rsidRPr="003B6652">
        <w:fldChar w:fldCharType="end"/>
      </w:r>
      <w:r w:rsidRPr="003B6652">
        <w:t xml:space="preserve">.  Terörle </w:t>
      </w:r>
      <w:r w:rsidRPr="003B6652" w:rsidR="00C266BC">
        <w:t>M</w:t>
      </w:r>
      <w:r w:rsidRPr="003B6652">
        <w:t xml:space="preserve">ücadele </w:t>
      </w:r>
      <w:r w:rsidRPr="003B6652" w:rsidR="00C266BC">
        <w:t>Şube M</w:t>
      </w:r>
      <w:r w:rsidRPr="003B6652">
        <w:t>üdürlüğü</w:t>
      </w:r>
      <w:r w:rsidRPr="003B6652" w:rsidR="00C266BC">
        <w:t>n</w:t>
      </w:r>
      <w:r w:rsidRPr="003B6652" w:rsidR="00E57407">
        <w:t>d</w:t>
      </w:r>
      <w:r w:rsidRPr="003B6652" w:rsidR="00C266BC">
        <w:t>e</w:t>
      </w:r>
      <w:r w:rsidRPr="003B6652" w:rsidR="00E57407">
        <w:t xml:space="preserve"> görevli</w:t>
      </w:r>
      <w:r w:rsidRPr="003B6652">
        <w:t xml:space="preserve"> polis memurları tarafından 30 Ocak 2017 tarihinde, ikinci bir </w:t>
      </w:r>
      <w:r w:rsidRPr="003B6652" w:rsidR="00E57407">
        <w:t>analiz raporu</w:t>
      </w:r>
      <w:r w:rsidRPr="003B6652">
        <w:t xml:space="preserve"> düzenlenmiştir. Bu rapor</w:t>
      </w:r>
      <w:r w:rsidRPr="003B6652" w:rsidR="00F913F5">
        <w:t>da</w:t>
      </w:r>
      <w:r w:rsidRPr="003B6652">
        <w:t xml:space="preserve">, Sosyal Güvenlik </w:t>
      </w:r>
      <w:r w:rsidRPr="003B6652" w:rsidR="00F913F5">
        <w:t>Kurumu</w:t>
      </w:r>
      <w:r w:rsidRPr="003B6652">
        <w:t xml:space="preserve"> tarafından sağlanan bilgilerden, başvuranın sosyal güvenlik primlerinin Çorum Eğitim Hizmetleri Anonim Şirketi tarafından ödendiğinin anlaşıldığı belirtilmiş</w:t>
      </w:r>
      <w:r w:rsidRPr="003B6652" w:rsidR="00E57407">
        <w:t>;</w:t>
      </w:r>
      <w:r w:rsidRPr="003B6652">
        <w:t xml:space="preserve"> ancak bu primlerin ödeme tarihleri belirtilmemiştir.</w:t>
      </w:r>
    </w:p>
    <w:p w:rsidRPr="003B6652" w:rsidR="006D42D7" w:rsidP="003B6652" w14:paraId="6594B303" w14:textId="463380CD">
      <w:pPr>
        <w:pStyle w:val="JuH1"/>
        <w:spacing w:line="360" w:lineRule="auto"/>
      </w:pPr>
      <w:bookmarkStart w:name="_Toc222735539" w:id="64"/>
      <w:bookmarkStart w:name="_Toc235437966" w:id="65"/>
      <w:r w:rsidRPr="003B6652">
        <w:t xml:space="preserve">Başvuranın Bank Asya </w:t>
      </w:r>
      <w:r w:rsidRPr="003B6652" w:rsidR="00004159">
        <w:t>Nezidndeki</w:t>
      </w:r>
      <w:r w:rsidRPr="003B6652" w:rsidR="00FA6EA4">
        <w:t xml:space="preserve"> Bankacılık Faaliyetlerine İlişkin Belge</w:t>
      </w:r>
      <w:bookmarkEnd w:id="64"/>
      <w:bookmarkEnd w:id="65"/>
    </w:p>
    <w:p w:rsidRPr="003B6652" w:rsidR="003B6652" w:rsidP="003B6652" w14:paraId="78FA0064"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54</w:t>
      </w:r>
      <w:r w:rsidRPr="003B6652">
        <w:fldChar w:fldCharType="end"/>
      </w:r>
      <w:r w:rsidRPr="003B6652">
        <w:t>.  </w:t>
      </w:r>
      <w:r w:rsidRPr="003B6652" w:rsidR="00024D7B">
        <w:t xml:space="preserve">O tarihte Tasarruf Mevduatı Sigorta Fonunun yönetimi altında bulunan Bank Asya, 13 Şubat 2017 tarihli yazıyla, başvuranın Banka nezdindeki bankacılık faaliyetlerine ilişkin bilgileri Çorum İl Emniyet Müdürlüğüne göndermiştir. </w:t>
      </w:r>
      <w:r w:rsidRPr="003B6652" w:rsidR="00F21F7F">
        <w:t>Yazıda, başvuranın Bank Asya</w:t>
      </w:r>
      <w:r w:rsidRPr="003B6652">
        <w:t>’</w:t>
      </w:r>
      <w:r w:rsidRPr="003B6652" w:rsidR="00F21F7F">
        <w:t>da bir banka hesabının bulunduğu ve bu hesabın Aralık 2013</w:t>
      </w:r>
      <w:r w:rsidRPr="003B6652">
        <w:t>’</w:t>
      </w:r>
      <w:r w:rsidRPr="003B6652" w:rsidR="00F21F7F">
        <w:t>te boş olmasına rağmen hesap sahibinin Ocak 2014</w:t>
      </w:r>
      <w:r w:rsidRPr="003B6652">
        <w:t>’</w:t>
      </w:r>
      <w:r w:rsidRPr="003B6652" w:rsidR="00F21F7F">
        <w:t>te hesabına 2.000 Türk lirası [o tarihteki döviz kuruna göre 667 avro (EUR)] yatırdığı belirtilmiştir. Sonraki aylarda başka para yatırma işlemleri de gerçekleştirilmiştir: 1.609,79 Türk lirası [536 avro], 759,79 Türk lirası [252 avro] ve 150,19 Türk lirası [50 avro].</w:t>
      </w:r>
      <w:r w:rsidRPr="003B6652" w:rsidR="006224DA">
        <w:t xml:space="preserve"> Ayrıca, başvuranın, hesap 19 Kasım 2014 tarihinde kapatılmadan önce aynı dönemde birkaç kez para çektiği belirtildi. </w:t>
      </w:r>
      <w:r w:rsidRPr="003B6652">
        <w:t xml:space="preserve">Bu belgeye göre, </w:t>
      </w:r>
      <w:r w:rsidRPr="003B6652" w:rsidR="00A45405">
        <w:t>bu para yatırma işlemleri başka bir hesaba yapılan maaş ödemelerine karşılık gelmemektedir.</w:t>
      </w:r>
    </w:p>
    <w:p w:rsidRPr="003B6652" w:rsidR="003B6652" w:rsidP="003B6652" w14:paraId="53603523" w14:textId="77777777">
      <w:pPr>
        <w:pStyle w:val="JuHA"/>
        <w:spacing w:line="360" w:lineRule="auto"/>
      </w:pPr>
      <w:bookmarkStart w:name="_Toc235437967" w:id="66"/>
      <w:bookmarkStart w:name="_Toc222735540" w:id="67"/>
      <w:r w:rsidRPr="003B6652">
        <w:t xml:space="preserve">Hükümet </w:t>
      </w:r>
      <w:r w:rsidRPr="003B6652" w:rsidR="00FA6EA4">
        <w:t>Tarafından Sunulan Diğer Belgeler</w:t>
      </w:r>
      <w:bookmarkEnd w:id="66"/>
      <w:bookmarkEnd w:id="67"/>
    </w:p>
    <w:p w:rsidRPr="003B6652" w:rsidR="003B6652" w:rsidP="003B6652" w14:paraId="2A53DE39"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55</w:t>
      </w:r>
      <w:r w:rsidRPr="003B6652">
        <w:fldChar w:fldCharType="end"/>
      </w:r>
      <w:r w:rsidRPr="003B6652">
        <w:t xml:space="preserve">.  Hükümet, ceza yargılaması </w:t>
      </w:r>
      <w:r w:rsidRPr="003B6652" w:rsidR="002D5E62">
        <w:t xml:space="preserve">sırasında </w:t>
      </w:r>
      <w:r w:rsidRPr="003B6652" w:rsidR="00484C4C">
        <w:t>elde edilen</w:t>
      </w:r>
      <w:r w:rsidRPr="003B6652">
        <w:t xml:space="preserve"> </w:t>
      </w:r>
      <w:r w:rsidRPr="003B6652" w:rsidR="00484C4C">
        <w:t xml:space="preserve">ve </w:t>
      </w:r>
      <w:r w:rsidRPr="003B6652">
        <w:t>başvuranın davası</w:t>
      </w:r>
      <w:r w:rsidRPr="003B6652" w:rsidR="000C1BC9">
        <w:t>yla ilgili olan başka</w:t>
      </w:r>
      <w:r w:rsidRPr="003B6652">
        <w:t xml:space="preserve"> belgeler ve ifadeler</w:t>
      </w:r>
      <w:r w:rsidRPr="003B6652" w:rsidR="000C1BC9">
        <w:t xml:space="preserve"> sunmuştur.</w:t>
      </w:r>
      <w:r w:rsidRPr="003B6652">
        <w:t xml:space="preserve"> </w:t>
      </w:r>
      <w:r w:rsidRPr="003B6652" w:rsidR="005973EF">
        <w:t>Ancak</w:t>
      </w:r>
      <w:r w:rsidRPr="003B6652">
        <w:t xml:space="preserve">, bu </w:t>
      </w:r>
      <w:r w:rsidRPr="003B6652" w:rsidR="005973EF">
        <w:t xml:space="preserve">materyale </w:t>
      </w:r>
      <w:r w:rsidRPr="003B6652">
        <w:t xml:space="preserve">ulusal mahkemeler tarafından verilen </w:t>
      </w:r>
      <w:r w:rsidRPr="003B6652" w:rsidR="00484C4C">
        <w:t>kararların hiçbirinde</w:t>
      </w:r>
      <w:r w:rsidRPr="003B6652">
        <w:t xml:space="preserve"> </w:t>
      </w:r>
      <w:r w:rsidRPr="003B6652" w:rsidR="005973EF">
        <w:t>değin</w:t>
      </w:r>
      <w:r w:rsidRPr="003B6652">
        <w:t>ilmemiştir.</w:t>
      </w:r>
      <w:r w:rsidRPr="003B6652" w:rsidR="003F487D">
        <w:t xml:space="preserve"> </w:t>
      </w:r>
      <w:r w:rsidRPr="003B6652">
        <w:t xml:space="preserve">Dolayısıyla, </w:t>
      </w:r>
      <w:r w:rsidRPr="003B6652" w:rsidR="00671D9D">
        <w:t xml:space="preserve">söz konusu materyalin </w:t>
      </w:r>
      <w:r w:rsidRPr="003B6652" w:rsidR="00484C4C">
        <w:t>daha fazla incelenmesine gerek bulunmamaktadır.</w:t>
      </w:r>
    </w:p>
    <w:p w:rsidRPr="003B6652" w:rsidR="006D42D7" w:rsidP="003B6652" w14:paraId="67375504" w14:textId="2CE362D9">
      <w:pPr>
        <w:pStyle w:val="JuHA"/>
        <w:spacing w:line="360" w:lineRule="auto"/>
      </w:pPr>
      <w:bookmarkStart w:name="_Toc222735541" w:id="68"/>
      <w:bookmarkStart w:name="_Toc235437968" w:id="69"/>
      <w:r w:rsidRPr="003B6652">
        <w:t xml:space="preserve">Ulusal </w:t>
      </w:r>
      <w:bookmarkEnd w:id="68"/>
      <w:r w:rsidRPr="003B6652" w:rsidR="00F05DC4">
        <w:t>Mahkemeler Önünde</w:t>
      </w:r>
      <w:r w:rsidRPr="003B6652" w:rsidR="001C3AAA">
        <w:t>ki Yargılama</w:t>
      </w:r>
      <w:bookmarkEnd w:id="69"/>
    </w:p>
    <w:p w:rsidRPr="003B6652" w:rsidR="006D42D7" w:rsidP="003B6652" w14:paraId="50C57316" w14:textId="5F173345">
      <w:pPr>
        <w:pStyle w:val="JuH1"/>
        <w:spacing w:line="360" w:lineRule="auto"/>
      </w:pPr>
      <w:bookmarkStart w:name="_Toc235437969" w:id="70"/>
      <w:r w:rsidRPr="003B6652">
        <w:t>Çorum Ağır Ceza Mahkemesi Önünde</w:t>
      </w:r>
      <w:r w:rsidRPr="003B6652" w:rsidR="00995438">
        <w:t>ki yargılama</w:t>
      </w:r>
      <w:bookmarkEnd w:id="70"/>
    </w:p>
    <w:bookmarkStart w:name="paragraph00056" w:id="71"/>
    <w:p w:rsidRPr="003B6652" w:rsidR="003B6652" w:rsidP="003B6652" w14:paraId="7CF10675"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56</w:t>
      </w:r>
      <w:r w:rsidRPr="003B6652">
        <w:fldChar w:fldCharType="end"/>
      </w:r>
      <w:bookmarkEnd w:id="71"/>
      <w:r w:rsidRPr="003B6652">
        <w:t>.  </w:t>
      </w:r>
      <w:r w:rsidRPr="003B6652" w:rsidR="00F05DC4">
        <w:t xml:space="preserve">Çorum Ağır Ceza Mahkemesi (“Ağır Ceza Mahkemesi”), 23 Ağustos 2017 tarihinde, başvuran </w:t>
      </w:r>
      <w:r w:rsidRPr="003B6652" w:rsidR="00A9680C">
        <w:t>hakkında</w:t>
      </w:r>
      <w:r w:rsidRPr="003B6652" w:rsidR="00F05DC4">
        <w:t xml:space="preserve"> hazırlanan iddianameyi kabul eden ve ilk duruşma tarihini 27 Kasım 2017 olarak belirleyen bir tensip zaptı hazırlamıştır. Ağır Ceza Mahkemesi ayrıca, tanıklar B.A., Y.B., A.B. ve H.E.nin ifadelerinin istinabe yoluyla alınmasını talep etmiştir.</w:t>
      </w:r>
    </w:p>
    <w:p w:rsidRPr="003B6652" w:rsidR="003B6652" w:rsidP="003B6652" w14:paraId="0209D048" w14:textId="77777777">
      <w:pPr>
        <w:pStyle w:val="JuPara"/>
        <w:spacing w:line="360" w:lineRule="auto"/>
      </w:pPr>
      <w:r>
        <w:fldChar w:fldCharType="begin"/>
      </w:r>
      <w:r>
        <w:instrText xml:space="preserve"> SEQ level0 \*arabic \* MERGEFORMAT </w:instrText>
      </w:r>
      <w:r>
        <w:fldChar w:fldCharType="separate"/>
      </w:r>
      <w:r w:rsidRPr="003B6652">
        <w:rPr>
          <w:noProof/>
        </w:rPr>
        <w:t>57</w:t>
      </w:r>
      <w:r w:rsidRPr="003B6652">
        <w:rPr>
          <w:noProof/>
        </w:rPr>
        <w:fldChar w:fldCharType="end"/>
      </w:r>
      <w:r w:rsidRPr="003B6652" w:rsidR="00F05DC4">
        <w:t>.  Çorum Barosu, 24 Ekim 2017 tarihinde başvuranı temsil etmesi için bir avukat tayin etmiştir.</w:t>
      </w:r>
    </w:p>
    <w:p w:rsidRPr="003B6652" w:rsidR="00F05DC4" w:rsidP="003B6652" w14:paraId="756D20E1" w14:textId="4591B642">
      <w:pPr>
        <w:pStyle w:val="JuPara"/>
        <w:spacing w:line="360" w:lineRule="auto"/>
      </w:pPr>
      <w:r>
        <w:fldChar w:fldCharType="begin"/>
      </w:r>
      <w:r>
        <w:instrText xml:space="preserve"> SEQ level0 \*arabic \* MERGEFORMAT </w:instrText>
      </w:r>
      <w:r>
        <w:fldChar w:fldCharType="separate"/>
      </w:r>
      <w:r w:rsidRPr="003B6652" w:rsidR="003B6652">
        <w:rPr>
          <w:noProof/>
        </w:rPr>
        <w:t>58</w:t>
      </w:r>
      <w:r w:rsidRPr="003B6652" w:rsidR="003B6652">
        <w:rPr>
          <w:noProof/>
        </w:rPr>
        <w:fldChar w:fldCharType="end"/>
      </w:r>
      <w:r w:rsidRPr="003B6652">
        <w:t xml:space="preserve">.  A.B.nin </w:t>
      </w:r>
      <w:r w:rsidRPr="003B6652" w:rsidR="00A9680C">
        <w:t>ifadesi</w:t>
      </w:r>
      <w:r w:rsidRPr="003B6652">
        <w:t>, 8 Kasım 2017 tarihinde İstanbul Ağır Ceza Mahkemesi tarafından istinabe yoluyla alınmış ve dosyaya eklenmiştir (yukarıda 48. paragraf).</w:t>
      </w:r>
    </w:p>
    <w:bookmarkStart w:name="paragraph00059" w:id="72"/>
    <w:p w:rsidRPr="003B6652" w:rsidR="0098587B" w:rsidP="003B6652" w14:paraId="042A018E" w14:textId="6B72FD2B">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59</w:t>
      </w:r>
      <w:r w:rsidRPr="003B6652">
        <w:fldChar w:fldCharType="end"/>
      </w:r>
      <w:bookmarkEnd w:id="72"/>
      <w:r w:rsidRPr="003B6652">
        <w:t xml:space="preserve">.  Ağır Ceza Mahkemesi, 27 Kasım 2017 tarihinde başvuranın ve avukatının katıldığı bir duruşma gerçekleştirmiştir. Bu duruşma sırasında başvuran, kendisine yöneltilen tüm suçlamaları reddettiği bir savunma dilekçesi sunmuştur. Başvuran, </w:t>
      </w:r>
      <w:r w:rsidRPr="003B6652" w:rsidR="00A9680C">
        <w:t>p</w:t>
      </w:r>
      <w:r w:rsidRPr="003B6652">
        <w:t xml:space="preserve">olis ve Sulh Ceza Hâkimliği önünde verdiği ifadelerini geri çekmiştir. Başvuran, özellikle aleyhte tanıkların ifadelerine itiraz etmiş ve örgütün </w:t>
      </w:r>
      <w:r w:rsidRPr="003B6652" w:rsidR="00AD523A">
        <w:t xml:space="preserve">gizli </w:t>
      </w:r>
      <w:r w:rsidRPr="003B6652">
        <w:t>yapısı</w:t>
      </w:r>
      <w:r w:rsidRPr="003B6652" w:rsidR="00AD523A">
        <w:t>nın</w:t>
      </w:r>
      <w:r w:rsidRPr="003B6652">
        <w:t xml:space="preserve"> hiyerarşi</w:t>
      </w:r>
      <w:r w:rsidRPr="003B6652" w:rsidR="00AD523A">
        <w:t>sin</w:t>
      </w:r>
      <w:r w:rsidRPr="003B6652">
        <w:t xml:space="preserve">de herhangi bir sorumluluk </w:t>
      </w:r>
      <w:r w:rsidRPr="003B6652" w:rsidR="00AD523A">
        <w:t>gerektiren görevde bulunmadığını</w:t>
      </w:r>
      <w:r w:rsidRPr="003B6652">
        <w:t xml:space="preserve"> iddia etmiştir. Bu tanıklarla mahkemede yüzleşmeye hazır olduğunu belirtmiştir. </w:t>
      </w:r>
      <w:r w:rsidRPr="003B6652" w:rsidR="0016165E">
        <w:t>S</w:t>
      </w:r>
      <w:r w:rsidRPr="003B6652">
        <w:t xml:space="preserve">adece kendisiyle aynı fakültede </w:t>
      </w:r>
      <w:r w:rsidRPr="003B6652" w:rsidR="002F467B">
        <w:t>öğrenim gören</w:t>
      </w:r>
      <w:r w:rsidRPr="003B6652">
        <w:t xml:space="preserve"> </w:t>
      </w:r>
      <w:r w:rsidRPr="003B6652" w:rsidR="0016165E">
        <w:t xml:space="preserve">tanık </w:t>
      </w:r>
      <w:r w:rsidRPr="003B6652">
        <w:t>A.B.</w:t>
      </w:r>
      <w:r w:rsidRPr="003B6652" w:rsidR="003B6652">
        <w:t>’</w:t>
      </w:r>
      <w:r w:rsidRPr="003B6652" w:rsidR="0016165E">
        <w:t>yi</w:t>
      </w:r>
      <w:r w:rsidRPr="003B6652">
        <w:t xml:space="preserve"> tanıdığını ve bu kişiyle hiçbir</w:t>
      </w:r>
      <w:r w:rsidRPr="003B6652" w:rsidR="0016165E">
        <w:t xml:space="preserve"> kişisel</w:t>
      </w:r>
      <w:r w:rsidRPr="003B6652">
        <w:t xml:space="preserve"> ilişkisi olmadığını eklemiştir. Bu tanığın neden kendisi aleyhinde ifadeler verdiğini anlamadığını </w:t>
      </w:r>
      <w:r w:rsidRPr="003B6652" w:rsidR="00CE5362">
        <w:t>da söylemiştir</w:t>
      </w:r>
      <w:r w:rsidRPr="003B6652">
        <w:t>. Başvuran, E.B.nin telefon hattına ait HTS kayıtlarıyla ilgili olarak, bu kişiyle aynı şirkette çalıştığını</w:t>
      </w:r>
      <w:r w:rsidRPr="003B6652" w:rsidR="002F467B">
        <w:t xml:space="preserve"> </w:t>
      </w:r>
      <w:r w:rsidRPr="003B6652">
        <w:t xml:space="preserve">ve “iş dolayısıyla kendisini birkaç kez aramış olabilirim” </w:t>
      </w:r>
      <w:r w:rsidRPr="003B6652" w:rsidR="00535E37">
        <w:t>diye belirtmiş</w:t>
      </w:r>
      <w:r w:rsidRPr="003B6652">
        <w:t xml:space="preserve">tir. </w:t>
      </w:r>
      <w:r w:rsidRPr="003B6652">
        <w:t xml:space="preserve">Tutukluluk süresini ve bütün delillerin toplanmış olmasını dikkate alarak tahliyesini talep etmiştir. Başvuranın </w:t>
      </w:r>
      <w:r w:rsidRPr="003B6652" w:rsidR="004208CD">
        <w:t>ifadesinin</w:t>
      </w:r>
      <w:r w:rsidRPr="003B6652">
        <w:t xml:space="preserve"> ilgili kısımları aşağıdaki şekildedir:</w:t>
      </w:r>
    </w:p>
    <w:p w:rsidRPr="003B6652" w:rsidR="00F05DC4" w:rsidP="003B6652" w14:paraId="0A712F08" w14:textId="48366B0A">
      <w:pPr>
        <w:pStyle w:val="JuQuot"/>
        <w:spacing w:line="360" w:lineRule="auto"/>
        <w:rPr>
          <w:szCs w:val="20"/>
        </w:rPr>
      </w:pPr>
      <w:r w:rsidRPr="003B6652">
        <w:rPr>
          <w:szCs w:val="20"/>
        </w:rPr>
        <w:t xml:space="preserve">“(...) 71 sayfalık iddianameyi okudum. </w:t>
      </w:r>
      <w:r w:rsidRPr="003B6652" w:rsidR="003B6652">
        <w:rPr>
          <w:szCs w:val="20"/>
        </w:rPr>
        <w:t>‘</w:t>
      </w:r>
      <w:r w:rsidRPr="003B6652">
        <w:rPr>
          <w:szCs w:val="20"/>
        </w:rPr>
        <w:t>Fetullahçı Terör Örgütü/Paralel Devlet Yapılanması</w:t>
      </w:r>
      <w:r w:rsidRPr="003B6652" w:rsidR="003B6652">
        <w:rPr>
          <w:szCs w:val="20"/>
        </w:rPr>
        <w:t>’</w:t>
      </w:r>
      <w:r w:rsidRPr="003B6652">
        <w:rPr>
          <w:szCs w:val="20"/>
        </w:rPr>
        <w:t xml:space="preserve"> adlı terör örgütüne üyelik suçlamasıyla on aydan fazla bir süredir tutukluyum. İddianamede anlatılan fiillere, </w:t>
      </w:r>
      <w:r w:rsidRPr="003B6652" w:rsidR="00D07D10">
        <w:rPr>
          <w:szCs w:val="20"/>
        </w:rPr>
        <w:t>isnat edilen</w:t>
      </w:r>
      <w:r w:rsidRPr="003B6652">
        <w:rPr>
          <w:szCs w:val="20"/>
        </w:rPr>
        <w:t xml:space="preserve"> suça ve sunulan delillere </w:t>
      </w:r>
      <w:r w:rsidRPr="003B6652">
        <w:rPr>
          <w:szCs w:val="20"/>
        </w:rPr>
        <w:t>baktığımda, bu fiiller ile [benim eylemlerim] arasında hiçbir ilişki kurulamayacağına kanaat getiriyorum. Ülkem aleyhine hiçbir zaman yasa dışı faaliyet</w:t>
      </w:r>
      <w:r w:rsidRPr="003B6652" w:rsidR="00503C98">
        <w:rPr>
          <w:szCs w:val="20"/>
        </w:rPr>
        <w:t>t</w:t>
      </w:r>
      <w:r w:rsidRPr="003B6652">
        <w:rPr>
          <w:szCs w:val="20"/>
        </w:rPr>
        <w:t xml:space="preserve">e bulunmadım (...). Bir terör örgütünün üyesi olduğumu </w:t>
      </w:r>
      <w:r w:rsidRPr="003B6652">
        <w:t>kabul</w:t>
      </w:r>
      <w:r w:rsidRPr="003B6652">
        <w:rPr>
          <w:szCs w:val="20"/>
        </w:rPr>
        <w:t xml:space="preserve"> etmiyorum.</w:t>
      </w:r>
      <w:r w:rsidRPr="003B6652" w:rsidR="003B6652">
        <w:rPr>
          <w:szCs w:val="20"/>
        </w:rPr>
        <w:t xml:space="preserve"> </w:t>
      </w:r>
      <w:r w:rsidRPr="003B6652">
        <w:rPr>
          <w:szCs w:val="20"/>
        </w:rPr>
        <w:t xml:space="preserve">Dosyadaki delilleri, belgeleri, raporları ve </w:t>
      </w:r>
      <w:r w:rsidRPr="003B6652" w:rsidR="004925DA">
        <w:rPr>
          <w:szCs w:val="20"/>
        </w:rPr>
        <w:t xml:space="preserve">aleyhe </w:t>
      </w:r>
      <w:r w:rsidRPr="003B6652">
        <w:rPr>
          <w:szCs w:val="20"/>
        </w:rPr>
        <w:t xml:space="preserve">tanıklarının ifadelerini de kabul etmiyorum. Ayrıca, polis ve sulh mahkemesi tarafından </w:t>
      </w:r>
      <w:r w:rsidRPr="003B6652" w:rsidR="00452BBB">
        <w:rPr>
          <w:szCs w:val="20"/>
        </w:rPr>
        <w:t xml:space="preserve">kaydedilen </w:t>
      </w:r>
      <w:r w:rsidRPr="003B6652">
        <w:rPr>
          <w:szCs w:val="20"/>
        </w:rPr>
        <w:t xml:space="preserve">ifadelerimi de kabul etmiyorum. Mahkemeye sunduğum yazılı savunma dilekçelerim geçerlidir. İddianamede uzun açıklamalar yer alsa </w:t>
      </w:r>
      <w:r w:rsidRPr="003B6652" w:rsidR="00BB0442">
        <w:rPr>
          <w:szCs w:val="20"/>
        </w:rPr>
        <w:t>da</w:t>
      </w:r>
      <w:r w:rsidRPr="003B6652">
        <w:rPr>
          <w:szCs w:val="20"/>
        </w:rPr>
        <w:t xml:space="preserve"> kimseden talimat aldığımı, kimseye bilgi aktardığımı veya kimseye talimat verdiğimi gösteren hiçbir şey görmedim.</w:t>
      </w:r>
      <w:r w:rsidRPr="003B6652" w:rsidR="003B6652">
        <w:rPr>
          <w:szCs w:val="20"/>
        </w:rPr>
        <w:t xml:space="preserve"> </w:t>
      </w:r>
      <w:r w:rsidRPr="003B6652">
        <w:rPr>
          <w:szCs w:val="20"/>
        </w:rPr>
        <w:t xml:space="preserve">Hiçbir delil görmedim (...). </w:t>
      </w:r>
      <w:r w:rsidRPr="003B6652" w:rsidR="00EF4A7E">
        <w:rPr>
          <w:szCs w:val="20"/>
        </w:rPr>
        <w:t>Bunun yanında, örgüte nasıl üye olduğum, örgüte nasıl katıldığım, örgütün faaliyetlerini nasıl ve hangi amaçla yürüttüğüm açıklanmaksızın, iddianamede yapıldığı gibi, silahlı bir terör örgütünün üyesi olduğumun ileri sürülmesi haksızlıktır</w:t>
      </w:r>
      <w:r w:rsidRPr="003B6652">
        <w:rPr>
          <w:szCs w:val="20"/>
        </w:rPr>
        <w:t>.</w:t>
      </w:r>
    </w:p>
    <w:p w:rsidRPr="003B6652" w:rsidR="00F05DC4" w:rsidP="003B6652" w14:paraId="3325ED18" w14:textId="191E4AFF">
      <w:pPr>
        <w:pStyle w:val="JuQuot"/>
        <w:spacing w:line="360" w:lineRule="auto"/>
        <w:rPr>
          <w:szCs w:val="20"/>
        </w:rPr>
      </w:pPr>
      <w:r w:rsidRPr="003B6652">
        <w:t>Ta</w:t>
      </w:r>
      <w:r w:rsidRPr="003B6652">
        <w:rPr>
          <w:szCs w:val="20"/>
        </w:rPr>
        <w:t>nık ifadeleriyle ilgili savunmama gelince: B.A. adında birini tanımıyorum.</w:t>
      </w:r>
      <w:r w:rsidRPr="003B6652" w:rsidR="003B6652">
        <w:rPr>
          <w:szCs w:val="20"/>
        </w:rPr>
        <w:t xml:space="preserve"> </w:t>
      </w:r>
      <w:r w:rsidRPr="003B6652">
        <w:rPr>
          <w:szCs w:val="20"/>
        </w:rPr>
        <w:t>Onu tanısaydım, en azından telefon görüşmeleri</w:t>
      </w:r>
      <w:r w:rsidRPr="003B6652" w:rsidR="000D5956">
        <w:rPr>
          <w:szCs w:val="20"/>
        </w:rPr>
        <w:t>nin bulunması gerekirdi</w:t>
      </w:r>
      <w:r w:rsidRPr="003B6652">
        <w:rPr>
          <w:szCs w:val="20"/>
        </w:rPr>
        <w:t xml:space="preserve"> ve bu dosyada belirtilirdi.</w:t>
      </w:r>
      <w:r w:rsidRPr="003B6652" w:rsidR="003B6652">
        <w:rPr>
          <w:szCs w:val="20"/>
        </w:rPr>
        <w:t xml:space="preserve"> </w:t>
      </w:r>
      <w:r w:rsidRPr="003B6652">
        <w:rPr>
          <w:szCs w:val="20"/>
        </w:rPr>
        <w:t>Bu tanık benim adımı bile bilmiyor.</w:t>
      </w:r>
      <w:r w:rsidRPr="003B6652" w:rsidR="003B6652">
        <w:rPr>
          <w:szCs w:val="20"/>
        </w:rPr>
        <w:t xml:space="preserve"> </w:t>
      </w:r>
      <w:r w:rsidRPr="003B6652">
        <w:rPr>
          <w:szCs w:val="20"/>
        </w:rPr>
        <w:t>Adımın Recep veya Şaban olduğunu belirtmesi başlı başına çelişkili bir durumdur (...).</w:t>
      </w:r>
    </w:p>
    <w:p w:rsidRPr="003B6652" w:rsidR="00F05DC4" w:rsidP="003B6652" w14:paraId="51058B7B" w14:textId="55E46FA6">
      <w:pPr>
        <w:pStyle w:val="JuQuot"/>
        <w:spacing w:line="360" w:lineRule="auto"/>
        <w:rPr>
          <w:szCs w:val="20"/>
        </w:rPr>
      </w:pPr>
      <w:r w:rsidRPr="003B6652">
        <w:rPr>
          <w:szCs w:val="20"/>
        </w:rPr>
        <w:t xml:space="preserve">Y.B.nin </w:t>
      </w:r>
      <w:r w:rsidRPr="003B6652">
        <w:t>ifadeleri</w:t>
      </w:r>
      <w:r w:rsidRPr="003B6652">
        <w:rPr>
          <w:szCs w:val="20"/>
        </w:rPr>
        <w:t xml:space="preserve"> konusunda ise, bu kişiyi tanımıyorum (...).</w:t>
      </w:r>
      <w:r w:rsidRPr="003B6652" w:rsidR="003B6652">
        <w:rPr>
          <w:szCs w:val="20"/>
        </w:rPr>
        <w:t xml:space="preserve"> </w:t>
      </w:r>
      <w:r w:rsidRPr="003B6652">
        <w:rPr>
          <w:szCs w:val="20"/>
        </w:rPr>
        <w:t>Örgüt içinde veya başka herhangi bir yerde BBTM olarak hiçbir sorumluluk üstlenmedim. Bu tanığın yalan söylediği açıktır, çünkü iddia edilen pozisyonum, işim, plaka numarası ve doğduğum şehir gibi her ayrıntıyı hatırlaması normal değildir. Ya bu kişinin bilgisayar gibi bir hafızası vardır ya da önceden toplanmış bilgileri içeren belgeleri imzalamıştır. Bu nedenle bu tanık ve diğerleriyle yüzleşmeye hazırım.</w:t>
      </w:r>
    </w:p>
    <w:p w:rsidRPr="003B6652" w:rsidR="00F05DC4" w:rsidP="003B6652" w14:paraId="5CC4DEC0" w14:textId="6CECBAB0">
      <w:pPr>
        <w:pStyle w:val="JuQuot"/>
        <w:spacing w:line="360" w:lineRule="auto"/>
        <w:rPr>
          <w:szCs w:val="20"/>
        </w:rPr>
      </w:pPr>
      <w:r w:rsidRPr="003B6652">
        <w:rPr>
          <w:szCs w:val="20"/>
        </w:rPr>
        <w:t xml:space="preserve">A.B.ye gelince, (...) onun iddialarının hiçbirini kabul etmiyorum. Tanıkların iddia ettiğinin </w:t>
      </w:r>
      <w:r w:rsidRPr="003B6652">
        <w:t>aksine</w:t>
      </w:r>
      <w:r w:rsidRPr="003B6652">
        <w:rPr>
          <w:szCs w:val="20"/>
        </w:rPr>
        <w:t>, hiçbir zaman kod adı kullanmadım ve yasa dışı bir terör örgütünün üyesi değilim.</w:t>
      </w:r>
      <w:r w:rsidRPr="003B6652" w:rsidR="003B6652">
        <w:rPr>
          <w:szCs w:val="20"/>
        </w:rPr>
        <w:t xml:space="preserve"> </w:t>
      </w:r>
      <w:r w:rsidRPr="003B6652">
        <w:rPr>
          <w:szCs w:val="20"/>
        </w:rPr>
        <w:t>2008 ile 2012 yılları arasında Çorum</w:t>
      </w:r>
      <w:r w:rsidRPr="003B6652" w:rsidR="003B6652">
        <w:rPr>
          <w:szCs w:val="20"/>
        </w:rPr>
        <w:t>’</w:t>
      </w:r>
      <w:r w:rsidRPr="003B6652">
        <w:rPr>
          <w:szCs w:val="20"/>
        </w:rPr>
        <w:t>daki Hitit Üniversitesi İktisat ve Sosyal Bilimler Fakültesinde okuyordum.</w:t>
      </w:r>
      <w:r w:rsidRPr="003B6652" w:rsidR="003B6652">
        <w:rPr>
          <w:szCs w:val="20"/>
        </w:rPr>
        <w:t xml:space="preserve"> </w:t>
      </w:r>
      <w:r w:rsidRPr="003B6652">
        <w:rPr>
          <w:szCs w:val="20"/>
        </w:rPr>
        <w:t>A.B.yi tanıyorum çünkü o da aynı fakültede okuyordu (...). Lisans eğitimimi tamamladıktan sonra yüksek lisans eğitimime başladım.</w:t>
      </w:r>
      <w:r w:rsidRPr="003B6652" w:rsidR="003B6652">
        <w:rPr>
          <w:szCs w:val="20"/>
        </w:rPr>
        <w:t xml:space="preserve"> </w:t>
      </w:r>
      <w:r w:rsidRPr="003B6652">
        <w:rPr>
          <w:szCs w:val="20"/>
        </w:rPr>
        <w:t>Aynı şekilde, üniversite harçlarını ve kirayı ödemek için Çorum</w:t>
      </w:r>
      <w:r w:rsidRPr="003B6652" w:rsidR="003B6652">
        <w:rPr>
          <w:szCs w:val="20"/>
        </w:rPr>
        <w:t>’</w:t>
      </w:r>
      <w:r w:rsidRPr="003B6652">
        <w:rPr>
          <w:szCs w:val="20"/>
        </w:rPr>
        <w:t xml:space="preserve">daki özel </w:t>
      </w:r>
      <w:r w:rsidRPr="003B6652" w:rsidR="001553D1">
        <w:rPr>
          <w:szCs w:val="20"/>
        </w:rPr>
        <w:t>dershanede</w:t>
      </w:r>
      <w:r w:rsidRPr="003B6652">
        <w:rPr>
          <w:szCs w:val="20"/>
        </w:rPr>
        <w:t xml:space="preserve"> çalışmaya başlamıştım.</w:t>
      </w:r>
      <w:r w:rsidRPr="003B6652" w:rsidR="003B6652">
        <w:rPr>
          <w:szCs w:val="20"/>
        </w:rPr>
        <w:t xml:space="preserve"> </w:t>
      </w:r>
      <w:r w:rsidRPr="003B6652">
        <w:rPr>
          <w:szCs w:val="20"/>
        </w:rPr>
        <w:t>A.B. de aynı şirkette çalışmaya başladı.</w:t>
      </w:r>
      <w:r w:rsidRPr="003B6652" w:rsidR="003B6652">
        <w:rPr>
          <w:szCs w:val="20"/>
        </w:rPr>
        <w:t xml:space="preserve"> </w:t>
      </w:r>
      <w:r w:rsidRPr="003B6652">
        <w:rPr>
          <w:szCs w:val="20"/>
        </w:rPr>
        <w:t>Ancak, benim hakkımda neden böyle ifadelerde bulunduğunu anlamıyorum</w:t>
      </w:r>
      <w:r w:rsidRPr="003B6652" w:rsidR="00CD37F2">
        <w:rPr>
          <w:szCs w:val="20"/>
        </w:rPr>
        <w:t xml:space="preserve"> (</w:t>
      </w:r>
      <w:r w:rsidRPr="003B6652">
        <w:rPr>
          <w:szCs w:val="20"/>
        </w:rPr>
        <w:t>...</w:t>
      </w:r>
      <w:r w:rsidRPr="003B6652" w:rsidR="00CD37F2">
        <w:rPr>
          <w:szCs w:val="20"/>
        </w:rPr>
        <w:t>)</w:t>
      </w:r>
      <w:r w:rsidRPr="003B6652">
        <w:rPr>
          <w:szCs w:val="20"/>
        </w:rPr>
        <w:t xml:space="preserve"> Kendi</w:t>
      </w:r>
      <w:r w:rsidRPr="003B6652" w:rsidR="00E122C8">
        <w:rPr>
          <w:szCs w:val="20"/>
        </w:rPr>
        <w:t>si</w:t>
      </w:r>
      <w:r w:rsidRPr="003B6652">
        <w:rPr>
          <w:szCs w:val="20"/>
        </w:rPr>
        <w:t>ni kurtarmak için bu ifadeleri verdiğini düşünüyorum.</w:t>
      </w:r>
    </w:p>
    <w:p w:rsidRPr="003B6652" w:rsidR="00F05DC4" w:rsidP="003B6652" w14:paraId="07A24944" w14:textId="77777777">
      <w:pPr>
        <w:pStyle w:val="JuQuot"/>
        <w:spacing w:line="360" w:lineRule="auto"/>
        <w:rPr>
          <w:szCs w:val="20"/>
        </w:rPr>
      </w:pPr>
      <w:r w:rsidRPr="003B6652">
        <w:rPr>
          <w:szCs w:val="20"/>
        </w:rPr>
        <w:t>(...) ”</w:t>
      </w:r>
    </w:p>
    <w:p w:rsidRPr="003B6652" w:rsidR="006D42D7" w:rsidP="003B6652" w14:paraId="658DF41F" w14:textId="25C9D1C4">
      <w:pPr>
        <w:pStyle w:val="JuPara"/>
        <w:spacing w:line="360" w:lineRule="auto"/>
      </w:pPr>
      <w:r>
        <w:fldChar w:fldCharType="begin"/>
      </w:r>
      <w:r>
        <w:instrText xml:space="preserve"> SEQ level0 \*arabic \* MERGEFORMAT </w:instrText>
      </w:r>
      <w:r>
        <w:fldChar w:fldCharType="separate"/>
      </w:r>
      <w:r w:rsidRPr="003B6652" w:rsidR="003B6652">
        <w:rPr>
          <w:noProof/>
        </w:rPr>
        <w:t>60</w:t>
      </w:r>
      <w:r w:rsidRPr="003B6652" w:rsidR="003B6652">
        <w:rPr>
          <w:noProof/>
        </w:rPr>
        <w:fldChar w:fldCharType="end"/>
      </w:r>
      <w:r w:rsidRPr="003B6652" w:rsidR="00F05DC4">
        <w:t xml:space="preserve">.  Y.B.nin </w:t>
      </w:r>
      <w:r w:rsidRPr="003B6652" w:rsidR="00902C67">
        <w:t>ifadesi</w:t>
      </w:r>
      <w:r w:rsidRPr="003B6652" w:rsidR="00F05DC4">
        <w:t>, 12 Şubat 2018 tarihinde İstanbul Ağır Ceza Mahkemesi tarafından istinabe yoluyla alınmış ve dosyaya eklenmiştir (yukarıda 45. paragraf)</w:t>
      </w:r>
      <w:r w:rsidRPr="003B6652" w:rsidR="00413DA9">
        <w:t>.</w:t>
      </w:r>
    </w:p>
    <w:p w:rsidRPr="003B6652" w:rsidR="006D42D7" w:rsidP="003B6652" w14:paraId="11DB3097" w14:textId="1366061C">
      <w:pPr>
        <w:pStyle w:val="JuH1"/>
        <w:spacing w:line="360" w:lineRule="auto"/>
      </w:pPr>
      <w:bookmarkStart w:name="_Toc235437970" w:id="73"/>
      <w:r w:rsidRPr="003B6652">
        <w:t>Başvuran Hakkında Verilen Mahkûmiyet Kararı</w:t>
      </w:r>
      <w:bookmarkEnd w:id="73"/>
    </w:p>
    <w:bookmarkStart w:name="paragraph00061" w:id="74"/>
    <w:p w:rsidRPr="003B6652" w:rsidR="00F05DC4" w:rsidP="003B6652" w14:paraId="7A6E9882" w14:textId="27AF9759">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61</w:t>
      </w:r>
      <w:r w:rsidRPr="003B6652">
        <w:fldChar w:fldCharType="end"/>
      </w:r>
      <w:bookmarkEnd w:id="74"/>
      <w:r w:rsidRPr="003B6652">
        <w:t>.  </w:t>
      </w:r>
      <w:r w:rsidRPr="003B6652">
        <w:t xml:space="preserve">Ağır Ceza Mahkemesi, 14 Şubat 2018 tarihinde başvuranın avukatının </w:t>
      </w:r>
      <w:r w:rsidRPr="003B6652" w:rsidR="00A375C1">
        <w:t xml:space="preserve">hazır olduğu </w:t>
      </w:r>
      <w:r w:rsidRPr="003B6652">
        <w:t>bir duruşma gerçekleştirmiştir. Başvuran</w:t>
      </w:r>
      <w:r w:rsidRPr="003B6652" w:rsidR="00A375C1">
        <w:t>,</w:t>
      </w:r>
      <w:r w:rsidRPr="003B6652">
        <w:t xml:space="preserve"> </w:t>
      </w:r>
      <w:r w:rsidRPr="003B6652" w:rsidR="00A375C1">
        <w:t xml:space="preserve">duruşmaya video konferans sistemi </w:t>
      </w:r>
      <w:r w:rsidRPr="003B6652">
        <w:t>“SEGBİS” (</w:t>
      </w:r>
      <w:r w:rsidRPr="003B6652">
        <w:rPr>
          <w:i/>
          <w:iCs/>
        </w:rPr>
        <w:t>Ses ve Görüntü Bilişim Sistemi</w:t>
      </w:r>
      <w:r w:rsidRPr="003B6652">
        <w:t xml:space="preserve">) aracılığıyla katılmıştır. </w:t>
      </w:r>
      <w:r w:rsidRPr="003B6652" w:rsidR="00A375C1">
        <w:t>D</w:t>
      </w:r>
      <w:r w:rsidRPr="003B6652">
        <w:t>uruşma sırasında savcı, dosyadaki delillerin yeterli olduğunu ve diğer tanıkların ifadelerinin alınmasını bekleme</w:t>
      </w:r>
      <w:r w:rsidRPr="003B6652" w:rsidR="00D151F2">
        <w:t>k için herhangi bir neden bulunmadığını belirtmiştir. B</w:t>
      </w:r>
      <w:r w:rsidRPr="003B6652">
        <w:t>aşvuran ve avukatı</w:t>
      </w:r>
      <w:r w:rsidRPr="003B6652" w:rsidR="00D151F2">
        <w:t xml:space="preserve"> ise</w:t>
      </w:r>
      <w:r w:rsidRPr="003B6652">
        <w:t xml:space="preserve"> ek deliller ara</w:t>
      </w:r>
      <w:r w:rsidRPr="003B6652" w:rsidR="00D151F2">
        <w:t>ştırıl</w:t>
      </w:r>
      <w:r w:rsidRPr="003B6652">
        <w:t xml:space="preserve">maksızın </w:t>
      </w:r>
      <w:r w:rsidRPr="003B6652" w:rsidR="00995170">
        <w:t xml:space="preserve">hüküm </w:t>
      </w:r>
      <w:r w:rsidRPr="003B6652" w:rsidR="00DE4081">
        <w:t xml:space="preserve">verilip </w:t>
      </w:r>
      <w:r w:rsidRPr="003B6652">
        <w:t>verilme</w:t>
      </w:r>
      <w:r w:rsidRPr="003B6652" w:rsidR="00DE4081">
        <w:t>yeceğ</w:t>
      </w:r>
      <w:r w:rsidRPr="003B6652">
        <w:t>i</w:t>
      </w:r>
      <w:r w:rsidRPr="003B6652" w:rsidR="00995170">
        <w:t xml:space="preserve"> hususunu </w:t>
      </w:r>
      <w:r w:rsidRPr="003B6652">
        <w:t>Ağır Ceza Mahkemesinin takdirine bırakmışlardır. Duruşma tutanağının ilgili kısmı şu şekildedir:</w:t>
      </w:r>
    </w:p>
    <w:p w:rsidRPr="003B6652" w:rsidR="00F05DC4" w:rsidP="003B6652" w14:paraId="7FDDACE8" w14:textId="4CC4DCF8">
      <w:pPr>
        <w:pStyle w:val="JuQuot"/>
        <w:spacing w:line="360" w:lineRule="auto"/>
      </w:pPr>
      <w:r w:rsidRPr="003B6652">
        <w:t>“Savcılığa söz verildi: (...) Dijital materyallerin incelenmesi ve dijital platformlara abonelikle ilgili bir rapor talep edilmiş ve B.A.nın dinlenmesine karar verilmiş</w:t>
      </w:r>
      <w:r w:rsidRPr="003B6652" w:rsidR="00814571">
        <w:t xml:space="preserve"> ise de</w:t>
      </w:r>
      <w:r w:rsidRPr="003B6652">
        <w:t xml:space="preserve"> </w:t>
      </w:r>
      <w:r w:rsidRPr="003B6652" w:rsidR="00211FE3">
        <w:t xml:space="preserve">dosyanın </w:t>
      </w:r>
      <w:r w:rsidRPr="003B6652">
        <w:t xml:space="preserve">durumu ve toplanan deliller ışığında, </w:t>
      </w:r>
      <w:r w:rsidRPr="003B6652" w:rsidR="00814571">
        <w:t>iddia makamı</w:t>
      </w:r>
      <w:r w:rsidRPr="003B6652">
        <w:t xml:space="preserve">, [daha fazla] açıklığa kavuşturması muhtemel olmayan bu </w:t>
      </w:r>
      <w:r w:rsidRPr="003B6652" w:rsidR="00814571">
        <w:t xml:space="preserve">sorulara </w:t>
      </w:r>
      <w:r w:rsidRPr="003B6652">
        <w:t>cevapların ve tanı</w:t>
      </w:r>
      <w:r w:rsidRPr="003B6652" w:rsidR="00814571">
        <w:t>k</w:t>
      </w:r>
      <w:r w:rsidRPr="003B6652">
        <w:t xml:space="preserve"> ifadesinin dosyaya eklenmesinden vazgeçilmesini talep etmektedir.</w:t>
      </w:r>
    </w:p>
    <w:p w:rsidRPr="003B6652" w:rsidR="00F05DC4" w:rsidP="003B6652" w14:paraId="763F3FE2" w14:textId="77777777">
      <w:pPr>
        <w:pStyle w:val="JuQuot"/>
        <w:spacing w:line="360" w:lineRule="auto"/>
      </w:pPr>
      <w:r w:rsidRPr="003B6652">
        <w:t>Sanığın avukatına söz verildi: Bu konuda takdir mahkemenindir.</w:t>
      </w:r>
    </w:p>
    <w:p w:rsidRPr="003B6652" w:rsidR="00F05DC4" w:rsidP="003B6652" w14:paraId="7382A7D3" w14:textId="77777777">
      <w:pPr>
        <w:pStyle w:val="JuQuot"/>
        <w:spacing w:line="360" w:lineRule="auto"/>
      </w:pPr>
      <w:r w:rsidRPr="003B6652">
        <w:t>Sanık: Avukatımın beyanlarına katılıyorum.”</w:t>
      </w:r>
    </w:p>
    <w:p w:rsidRPr="003B6652" w:rsidR="00F05DC4" w:rsidP="003B6652" w14:paraId="766D4B0D" w14:textId="0D3F30B5">
      <w:pPr>
        <w:pStyle w:val="JuPara"/>
        <w:spacing w:line="360" w:lineRule="auto"/>
      </w:pPr>
      <w:r w:rsidRPr="003B6652">
        <w:t>Ağır Ceza Mahkemesi, davanın mevcut deliller temelinde karara bağlanabileceğine hükmetmiştir. Savcı daha sonra davanın esası</w:t>
      </w:r>
      <w:r w:rsidRPr="003B6652" w:rsidR="006F341E">
        <w:t>na ilişkin</w:t>
      </w:r>
      <w:r w:rsidRPr="003B6652">
        <w:t xml:space="preserve"> </w:t>
      </w:r>
      <w:r w:rsidRPr="003B6652" w:rsidR="002C0C4D">
        <w:t xml:space="preserve">mütalaasını sunmuştur. </w:t>
      </w:r>
      <w:r w:rsidRPr="003B6652">
        <w:t>Savcı, iddianamede</w:t>
      </w:r>
      <w:r w:rsidRPr="003B6652" w:rsidR="00702D60">
        <w:t>ki</w:t>
      </w:r>
      <w:r w:rsidRPr="003B6652">
        <w:t xml:space="preserve"> argümanları tekrarlayarak, başvuranın isnat edilen suçtan mahkûm edilmesini talep etmiştir. Başvuran ve avukatı, savcının </w:t>
      </w:r>
      <w:r w:rsidRPr="003B6652" w:rsidR="00E00C75">
        <w:t xml:space="preserve">mütalaasına </w:t>
      </w:r>
      <w:r w:rsidRPr="003B6652">
        <w:t>yanıt vermişlerdir. Başvuran, aleyhinde ifade veren tanıkların ifadelerinin belirsiz ve soyut olduğunu ve delil</w:t>
      </w:r>
      <w:r w:rsidRPr="003B6652" w:rsidR="00E00C75">
        <w:t>lerin</w:t>
      </w:r>
      <w:r w:rsidRPr="003B6652">
        <w:t xml:space="preserve"> kendisinin suçlu olduğunu kanıtlamadığını savunmuştur. Duruşma tutanağının ilgili kısmı aşağıdaki şekildedir:</w:t>
      </w:r>
    </w:p>
    <w:p w:rsidRPr="003B6652" w:rsidR="00F05DC4" w:rsidP="003B6652" w14:paraId="59E5263C" w14:textId="6DE25B73">
      <w:pPr>
        <w:pStyle w:val="JuQuot"/>
        <w:spacing w:line="360" w:lineRule="auto"/>
      </w:pPr>
      <w:r w:rsidRPr="003B6652">
        <w:t>“Sanı</w:t>
      </w:r>
      <w:r w:rsidRPr="003B6652" w:rsidR="00973604">
        <w:t>k müdafiinden</w:t>
      </w:r>
      <w:r w:rsidRPr="003B6652">
        <w:t xml:space="preserve">, </w:t>
      </w:r>
      <w:r w:rsidRPr="003B6652" w:rsidR="00973604">
        <w:t xml:space="preserve">iddia makamının </w:t>
      </w:r>
      <w:r w:rsidRPr="003B6652">
        <w:t>davanın esası</w:t>
      </w:r>
      <w:r w:rsidRPr="003B6652" w:rsidR="00955DE8">
        <w:t>na ilişkin</w:t>
      </w:r>
      <w:r w:rsidRPr="003B6652">
        <w:t xml:space="preserve"> </w:t>
      </w:r>
      <w:r w:rsidRPr="003B6652" w:rsidR="00973604">
        <w:t xml:space="preserve">mütalaasına </w:t>
      </w:r>
      <w:r w:rsidRPr="003B6652">
        <w:t xml:space="preserve">yanıt olarak kendi görüşlerini sunması istendi; sanık avukatı: </w:t>
      </w:r>
      <w:r w:rsidRPr="003B6652" w:rsidR="003B6652">
        <w:t>‘</w:t>
      </w:r>
      <w:r w:rsidRPr="003B6652">
        <w:t>Sanığın beraatını talep ediyoruz; zira delillerden anlaşıldığı üzere sanık, Bank Asya</w:t>
      </w:r>
      <w:r w:rsidRPr="003B6652" w:rsidR="003B6652">
        <w:t>’</w:t>
      </w:r>
      <w:r w:rsidRPr="003B6652">
        <w:t>daki banka hesabını aktif olarak kullanmıyordu ve tanıkların belirsiz ifadeleri dışında aleyhinde somut bir delil bulunmamaktadır.</w:t>
      </w:r>
    </w:p>
    <w:p w:rsidRPr="003B6652" w:rsidR="00F05DC4" w:rsidP="003B6652" w14:paraId="46F8B705" w14:textId="3B680A77">
      <w:pPr>
        <w:pStyle w:val="JuQuot"/>
        <w:spacing w:line="360" w:lineRule="auto"/>
      </w:pPr>
      <w:r w:rsidRPr="003B6652">
        <w:t xml:space="preserve">Sanıktan davanın esası hakkındaki savunmasını ve cevaben görüşlerini sunması istendi: (...) Polis ve Sulh Ceza Hâkimliği tarafından alınan ifadelerimi geri </w:t>
      </w:r>
      <w:r w:rsidRPr="003B6652" w:rsidR="002C0C4D">
        <w:t>çekiyorum</w:t>
      </w:r>
      <w:r w:rsidRPr="003B6652">
        <w:t>. (...). ByLock kullanmadım. Bank Asya</w:t>
      </w:r>
      <w:r w:rsidRPr="003B6652" w:rsidR="003B6652">
        <w:t>’</w:t>
      </w:r>
      <w:r w:rsidRPr="003B6652">
        <w:t>daki hesabım</w:t>
      </w:r>
      <w:r w:rsidRPr="003B6652" w:rsidR="00AB5C91">
        <w:t>,</w:t>
      </w:r>
      <w:r w:rsidRPr="003B6652">
        <w:t xml:space="preserve"> maaşımın yatırıldığı hesaptır. Tanıkların ifadeleri belirsizdir. Bu nedenle beraatımı talep ediyorum ve – mahkeme aksi yönde karar verirse – lehime olan hükümlerin uygulanmasını talep ediyorum.</w:t>
      </w:r>
    </w:p>
    <w:p w:rsidRPr="003B6652" w:rsidR="00F05DC4" w:rsidP="003B6652" w14:paraId="4E9211E2" w14:textId="42A49C37">
      <w:pPr>
        <w:pStyle w:val="JuQuot"/>
        <w:spacing w:line="360" w:lineRule="auto"/>
      </w:pPr>
      <w:r w:rsidRPr="003B6652">
        <w:t xml:space="preserve">[Duruşma sona ermek üzereyken, hâkim sanığa son sözünü sordu. Sanık şu şekilde cevap verdi: </w:t>
      </w:r>
      <w:r w:rsidRPr="003B6652" w:rsidR="003B6652">
        <w:t>‘</w:t>
      </w:r>
      <w:r w:rsidRPr="003B6652">
        <w:t>Beraatımı talep ediyorum</w:t>
      </w:r>
      <w:r w:rsidRPr="003B6652" w:rsidR="003B6652">
        <w:t>’</w:t>
      </w:r>
      <w:r w:rsidRPr="003B6652">
        <w:t>.”</w:t>
      </w:r>
    </w:p>
    <w:bookmarkStart w:name="paragraph00062" w:id="75"/>
    <w:p w:rsidRPr="003B6652" w:rsidR="00F05DC4" w:rsidP="003B6652" w14:paraId="54C4E77D" w14:textId="54755F7E">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62</w:t>
      </w:r>
      <w:r w:rsidRPr="003B6652">
        <w:fldChar w:fldCharType="end"/>
      </w:r>
      <w:bookmarkEnd w:id="75"/>
      <w:r w:rsidRPr="003B6652">
        <w:t>.  </w:t>
      </w:r>
      <w:r w:rsidRPr="003B6652" w:rsidR="0016195B">
        <w:t>A</w:t>
      </w:r>
      <w:r w:rsidRPr="003B6652">
        <w:t xml:space="preserve">ynı gün, başvuran yazılı bir savunma dilekçesi de sunmuştur. Başvuran özellikle, tanık A.S.nin ifadelerine itiraz etmiştir (yukarıda 51. paragraf). Aleyhinde dinlenen tanıkların tüm ifadelerinin öznel değerlendirmelere dayandığını ve kanıtlanmış </w:t>
      </w:r>
      <w:r w:rsidRPr="003B6652" w:rsidR="00370A90">
        <w:t xml:space="preserve">herhangi bir </w:t>
      </w:r>
      <w:r w:rsidRPr="003B6652">
        <w:t xml:space="preserve">olgu içermediğini iddia etmiştir. Başvuran, bu tanıkların </w:t>
      </w:r>
      <w:r w:rsidRPr="003B6652" w:rsidR="00371BE7">
        <w:t xml:space="preserve">tamamının </w:t>
      </w:r>
      <w:r w:rsidRPr="003B6652">
        <w:t>örgü üyesi olduklarını itiraf ettiklerini ve kendi</w:t>
      </w:r>
      <w:r w:rsidRPr="003B6652" w:rsidR="00371BE7">
        <w:t>si</w:t>
      </w:r>
      <w:r w:rsidRPr="003B6652" w:rsidR="006222CE">
        <w:t xml:space="preserve"> aleyhine</w:t>
      </w:r>
      <w:r w:rsidRPr="003B6652">
        <w:t xml:space="preserve"> tanıklık etmeleri karşılığında etkin pişmanlık </w:t>
      </w:r>
      <w:r w:rsidRPr="003B6652" w:rsidR="00E20985">
        <w:t>hükümlerin</w:t>
      </w:r>
      <w:r w:rsidRPr="003B6652">
        <w:t xml:space="preserve">den yararlandıklarını ileri sürmüştür. Başvuran, bu kişilerle kendisi arasında bir çıkar çatışması olduğu kanaatindedir ve bu tür ifadelerin yalnızca bir delil başlangıcı olabileceği, bunun da </w:t>
      </w:r>
      <w:r w:rsidRPr="003B6652" w:rsidR="00371BE7">
        <w:t>başka</w:t>
      </w:r>
      <w:r w:rsidRPr="003B6652" w:rsidR="001F4B01">
        <w:t xml:space="preserve"> delillerle</w:t>
      </w:r>
      <w:r w:rsidRPr="003B6652">
        <w:t xml:space="preserve"> desteklenmesi gerektiği sonucuna varmıştır. Kendisinin ByLock kullandığına dair </w:t>
      </w:r>
      <w:r w:rsidRPr="003B6652" w:rsidR="00AA27DD">
        <w:t>herhangi bir iz</w:t>
      </w:r>
      <w:r w:rsidRPr="003B6652">
        <w:t xml:space="preserve"> bulunmadığını, </w:t>
      </w:r>
      <w:r w:rsidRPr="003B6652" w:rsidR="007435CA">
        <w:t xml:space="preserve">herhangi bir </w:t>
      </w:r>
      <w:r w:rsidRPr="003B6652">
        <w:t>günlük gazeteye, dergiye veya dijital platforma abone</w:t>
      </w:r>
      <w:r w:rsidRPr="003B6652" w:rsidR="005D12AB">
        <w:t>liğinin bulun</w:t>
      </w:r>
      <w:r w:rsidRPr="003B6652">
        <w:t xml:space="preserve">madığını, </w:t>
      </w:r>
      <w:r w:rsidRPr="003B6652" w:rsidR="006D4DA4">
        <w:t xml:space="preserve">herhangi bir </w:t>
      </w:r>
      <w:r w:rsidRPr="003B6652">
        <w:t xml:space="preserve">sivil toplum kuruluşuna veya sendikaya üye olmadığını ve geriye </w:t>
      </w:r>
      <w:r w:rsidRPr="003B6652" w:rsidR="00EF02F2">
        <w:t>kalan tek delilin itiraz ettiği</w:t>
      </w:r>
      <w:r w:rsidRPr="003B6652" w:rsidR="00C00971">
        <w:t xml:space="preserve"> </w:t>
      </w:r>
      <w:r w:rsidRPr="003B6652">
        <w:t>tanıkların ifadeleri</w:t>
      </w:r>
      <w:r w:rsidRPr="003B6652" w:rsidR="00012682">
        <w:t xml:space="preserve"> olduğunu</w:t>
      </w:r>
      <w:r w:rsidRPr="003B6652">
        <w:t xml:space="preserve"> açıklamıştır. </w:t>
      </w:r>
      <w:r w:rsidRPr="003B6652" w:rsidR="00EF02F2">
        <w:t xml:space="preserve">Bu nedenle </w:t>
      </w:r>
      <w:r w:rsidRPr="003B6652">
        <w:t>başvuran beraatını talep etmiştir.</w:t>
      </w:r>
    </w:p>
    <w:p w:rsidRPr="003B6652" w:rsidR="006D42D7" w:rsidP="003B6652" w14:paraId="2F63D37A" w14:textId="4AC70BBE">
      <w:pPr>
        <w:pStyle w:val="JuPara"/>
        <w:spacing w:line="360" w:lineRule="auto"/>
      </w:pPr>
      <w:r>
        <w:fldChar w:fldCharType="begin"/>
      </w:r>
      <w:r>
        <w:instrText xml:space="preserve"> SEQ level0 \*arabic \* MERGEFORMAT </w:instrText>
      </w:r>
      <w:r>
        <w:fldChar w:fldCharType="separate"/>
      </w:r>
      <w:r w:rsidRPr="003B6652" w:rsidR="003B6652">
        <w:rPr>
          <w:noProof/>
        </w:rPr>
        <w:t>63</w:t>
      </w:r>
      <w:r w:rsidRPr="003B6652" w:rsidR="003B6652">
        <w:rPr>
          <w:noProof/>
        </w:rPr>
        <w:fldChar w:fldCharType="end"/>
      </w:r>
      <w:r w:rsidRPr="003B6652" w:rsidR="00F05DC4">
        <w:t>.  Duruşmanın sonunda, Ağır Ceza Mahkemesi oy birliğiyle başvuranı kendisine isnat edilen fiillerden suçlu bulmuş ve Türk Ceza Kanunu</w:t>
      </w:r>
      <w:r w:rsidRPr="003B6652" w:rsidR="003B6652">
        <w:t>’</w:t>
      </w:r>
      <w:r w:rsidRPr="003B6652" w:rsidR="00F05DC4">
        <w:t>nun 314. maddesinin 2. fıkrası uyarınca yedi yıl altı ay hapis cezası</w:t>
      </w:r>
      <w:r w:rsidRPr="003B6652" w:rsidR="006A5F0C">
        <w:t>na mahkum etmiştir</w:t>
      </w:r>
      <w:r w:rsidRPr="003B6652" w:rsidR="00F05DC4">
        <w:t>.</w:t>
      </w:r>
      <w:r w:rsidRPr="003B6652" w:rsidR="003B6652">
        <w:t xml:space="preserve"> </w:t>
      </w:r>
      <w:r w:rsidRPr="003B6652" w:rsidR="00F05DC4">
        <w:t>Hâkimlerden biri, verilen ceza ve başvuranın tutuklulu</w:t>
      </w:r>
      <w:r w:rsidRPr="003B6652" w:rsidR="0024514F">
        <w:t>k</w:t>
      </w:r>
      <w:r w:rsidRPr="003B6652" w:rsidR="00F05DC4">
        <w:t xml:space="preserve"> </w:t>
      </w:r>
      <w:r w:rsidRPr="003B6652" w:rsidR="0024514F">
        <w:t xml:space="preserve">halinin </w:t>
      </w:r>
      <w:r w:rsidRPr="003B6652" w:rsidR="00F05DC4">
        <w:t>devam</w:t>
      </w:r>
      <w:r w:rsidRPr="003B6652" w:rsidR="0024514F">
        <w:t>ı konusunda muhalif kalmıştır.</w:t>
      </w:r>
      <w:r w:rsidRPr="003B6652" w:rsidR="003B6652">
        <w:t xml:space="preserve"> </w:t>
      </w:r>
      <w:r w:rsidRPr="003B6652" w:rsidR="00F05DC4">
        <w:t xml:space="preserve">Hâkim, diğer hususların yanı sıra, </w:t>
      </w:r>
      <w:r w:rsidRPr="003B6652" w:rsidR="000D4508">
        <w:t xml:space="preserve">somut olayda </w:t>
      </w:r>
      <w:r w:rsidRPr="003B6652" w:rsidR="00F05DC4">
        <w:t>öngörülen asgari cezanın – bu davada beş yıl hapis cezası – verilmemesine ilişkin kararı haklı gösterecek hiçbir unsurun bulunmadığı kanaatine varmıştır</w:t>
      </w:r>
      <w:r w:rsidRPr="003B6652" w:rsidR="00413DA9">
        <w:t>.</w:t>
      </w:r>
    </w:p>
    <w:p w:rsidRPr="003B6652" w:rsidR="006D42D7" w:rsidP="003B6652" w14:paraId="23B4CB1C" w14:textId="28699791">
      <w:pPr>
        <w:pStyle w:val="JuH1"/>
        <w:spacing w:line="360" w:lineRule="auto"/>
      </w:pPr>
      <w:bookmarkStart w:name="_Toc235437971" w:id="76"/>
      <w:r w:rsidRPr="003B6652">
        <w:t>Çorum Ağır Ceza Mahkemesinin Kararı</w:t>
      </w:r>
      <w:bookmarkEnd w:id="76"/>
    </w:p>
    <w:bookmarkStart w:name="paragraph00064" w:id="77"/>
    <w:p w:rsidRPr="003B6652" w:rsidR="006D42D7" w:rsidP="003B6652" w14:paraId="69E0B834" w14:textId="7239C3C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64</w:t>
      </w:r>
      <w:r w:rsidRPr="003B6652">
        <w:fldChar w:fldCharType="end"/>
      </w:r>
      <w:bookmarkEnd w:id="77"/>
      <w:r w:rsidRPr="003B6652">
        <w:t>.  </w:t>
      </w:r>
      <w:r w:rsidRPr="003B6652" w:rsidR="00F05DC4">
        <w:t xml:space="preserve">Ağır Ceza Mahkemesi, 14 Şubat 2018 tarihli kararında öncelikle </w:t>
      </w:r>
      <w:r w:rsidRPr="003B6652" w:rsidR="003127C5">
        <w:t>iddia makamının görüşlerini</w:t>
      </w:r>
      <w:r w:rsidRPr="003B6652" w:rsidR="00F05DC4">
        <w:t xml:space="preserve">, ardından başvuranın savunmasını özetlemiştir. </w:t>
      </w:r>
      <w:r w:rsidRPr="003B6652" w:rsidR="0007436E">
        <w:t>T</w:t>
      </w:r>
      <w:r w:rsidRPr="003B6652" w:rsidR="00F05DC4">
        <w:t>anıklar A.B. ve Y.B.nin ifadelerini de özetlemiştir. Delil</w:t>
      </w:r>
      <w:r w:rsidRPr="003B6652" w:rsidR="0035783B">
        <w:t>lerin</w:t>
      </w:r>
      <w:r w:rsidRPr="003B6652" w:rsidR="00F05DC4">
        <w:t xml:space="preserve"> değerlendirilmesine ilişkin olarak</w:t>
      </w:r>
      <w:r w:rsidRPr="003B6652" w:rsidR="00191DF4">
        <w:t>,</w:t>
      </w:r>
      <w:r w:rsidRPr="003B6652" w:rsidR="00F05DC4">
        <w:t xml:space="preserve"> aşağıda </w:t>
      </w:r>
      <w:r w:rsidRPr="003B6652" w:rsidR="0035783B">
        <w:t>şekilde karar vermiştir</w:t>
      </w:r>
      <w:r w:rsidRPr="003B6652">
        <w:t>:</w:t>
      </w:r>
    </w:p>
    <w:p w:rsidRPr="003B6652" w:rsidR="003B6652" w:rsidP="003B6652" w14:paraId="766EBDCF" w14:textId="77777777">
      <w:pPr>
        <w:pStyle w:val="JuQuot"/>
        <w:spacing w:line="360" w:lineRule="auto"/>
      </w:pPr>
      <w:r w:rsidRPr="003B6652">
        <w:t xml:space="preserve">“(...) </w:t>
      </w:r>
      <w:r w:rsidRPr="003B6652" w:rsidR="005239BD">
        <w:t xml:space="preserve">İddia makamının </w:t>
      </w:r>
      <w:r w:rsidRPr="003B6652">
        <w:t>tüm deliller</w:t>
      </w:r>
      <w:r w:rsidRPr="003B6652" w:rsidR="00175DD4">
        <w:t>i</w:t>
      </w:r>
      <w:r w:rsidRPr="003B6652">
        <w:t xml:space="preserve"> ve dava dosyası, </w:t>
      </w:r>
      <w:r w:rsidRPr="003B6652" w:rsidR="00175DD4">
        <w:t xml:space="preserve">sanığın </w:t>
      </w:r>
      <w:r w:rsidRPr="003B6652">
        <w:t xml:space="preserve">çeşitli aşamalarda </w:t>
      </w:r>
      <w:r w:rsidRPr="003B6652" w:rsidR="00175DD4">
        <w:t>sunduğu</w:t>
      </w:r>
      <w:r w:rsidRPr="003B6652">
        <w:t xml:space="preserve"> savunmalar, </w:t>
      </w:r>
      <w:r w:rsidRPr="003B6652" w:rsidR="00522B5A">
        <w:t xml:space="preserve">2013 yılının Aralık ayından sonra, yani söz konusu örgüte yönelik soruşturma başladıktan sonra, </w:t>
      </w:r>
      <w:r w:rsidRPr="003B6652">
        <w:t>(terör örgütü FETÖ/PDY</w:t>
      </w:r>
      <w:r w:rsidRPr="003B6652">
        <w:t>’</w:t>
      </w:r>
      <w:r w:rsidRPr="003B6652">
        <w:t xml:space="preserve">ye finansman sağlayan) Bank Asya </w:t>
      </w:r>
      <w:r w:rsidRPr="003B6652" w:rsidR="00F87E41">
        <w:t xml:space="preserve">nezdindeki </w:t>
      </w:r>
      <w:r w:rsidRPr="003B6652">
        <w:t xml:space="preserve">yaptığı </w:t>
      </w:r>
      <w:r w:rsidRPr="003B6652" w:rsidR="00F87E41">
        <w:t xml:space="preserve">finansal </w:t>
      </w:r>
      <w:r w:rsidRPr="003B6652">
        <w:t>işlemler ve [sanığın] Çorum Cumhuriyet Savcılığı</w:t>
      </w:r>
      <w:r w:rsidRPr="003B6652">
        <w:t>’</w:t>
      </w:r>
      <w:r w:rsidRPr="003B6652">
        <w:t xml:space="preserve">nın terör örgütü üyesi ve </w:t>
      </w:r>
      <w:r w:rsidRPr="003B6652" w:rsidR="00522B5A">
        <w:t xml:space="preserve">yöneticisi </w:t>
      </w:r>
      <w:r w:rsidRPr="003B6652">
        <w:t xml:space="preserve">olduğu şüphesiyle hakkında ceza soruşturması yürüttüğü bir başka sanık olan E.B. ile </w:t>
      </w:r>
      <w:r w:rsidRPr="003B6652" w:rsidR="00A06F63">
        <w:t>irtibat</w:t>
      </w:r>
      <w:r w:rsidRPr="003B6652" w:rsidR="00C37FFC">
        <w:t>lı</w:t>
      </w:r>
      <w:r w:rsidRPr="003B6652">
        <w:t xml:space="preserve"> olduğunu gösteren raporlar, </w:t>
      </w:r>
      <w:r w:rsidRPr="003B6652" w:rsidR="00C37FFC">
        <w:t xml:space="preserve">ceza soruşturması sırasında elde edilen </w:t>
      </w:r>
      <w:r w:rsidRPr="003B6652">
        <w:t>tanık ifadeleri ve [diğer] deliller ile [sanığ</w:t>
      </w:r>
      <w:r w:rsidRPr="003B6652" w:rsidR="00C37FFC">
        <w:t>a isnat edilen</w:t>
      </w:r>
      <w:r w:rsidRPr="003B6652">
        <w:t xml:space="preserve">] suçun </w:t>
      </w:r>
      <w:r w:rsidRPr="003B6652">
        <w:t>‘</w:t>
      </w:r>
      <w:r w:rsidRPr="003B6652">
        <w:t>silahlı terör örgütü</w:t>
      </w:r>
      <w:r w:rsidRPr="003B6652">
        <w:t>’</w:t>
      </w:r>
      <w:r w:rsidRPr="003B6652">
        <w:t xml:space="preserve"> üyeliği olduğu göz önüne alındığında, öncelikle [suç] örgütü, terör örgütü (...) kavramlarını, </w:t>
      </w:r>
      <w:r w:rsidRPr="003B6652" w:rsidR="00365CFB">
        <w:t>böyle</w:t>
      </w:r>
      <w:r w:rsidRPr="003B6652">
        <w:t xml:space="preserve"> bir örgütün </w:t>
      </w:r>
      <w:r w:rsidRPr="003B6652" w:rsidR="00A246C2">
        <w:t>izlediği amaç</w:t>
      </w:r>
      <w:r w:rsidRPr="003B6652">
        <w:t xml:space="preserve"> ve </w:t>
      </w:r>
      <w:r w:rsidRPr="003B6652" w:rsidR="007C1F34">
        <w:t>böyle</w:t>
      </w:r>
      <w:r w:rsidRPr="003B6652">
        <w:t xml:space="preserve"> bir örgüte üyeliğin ne anlama geldiğini tanımlamak uygun olacaktır.</w:t>
      </w:r>
    </w:p>
    <w:p w:rsidRPr="003B6652" w:rsidR="00F05DC4" w:rsidP="003B6652" w14:paraId="42CE3064" w14:textId="4D880683">
      <w:pPr>
        <w:pStyle w:val="JuQuot"/>
        <w:spacing w:line="360" w:lineRule="auto"/>
      </w:pPr>
      <w:r w:rsidRPr="003B6652">
        <w:t>(...) Bir suç örgütünün varlığı için, suç işleme niyetiyle bir araya gelmiş en az üç üye, hiyerarşik bir yapı ve belirsiz sayıda suç işleme konusunda süreklilik bulunmalıdır.</w:t>
      </w:r>
      <w:r w:rsidRPr="003B6652" w:rsidR="003B6652">
        <w:t xml:space="preserve"> </w:t>
      </w:r>
      <w:r w:rsidRPr="003B6652">
        <w:t>[Aynı şekilde], örgütün bu suçları işlemek için yeterli kaynaklara sahip olması gerekir.</w:t>
      </w:r>
    </w:p>
    <w:p w:rsidRPr="003B6652" w:rsidR="00F05DC4" w:rsidP="003B6652" w14:paraId="7B23578C" w14:textId="77777777">
      <w:pPr>
        <w:pStyle w:val="JuQuot"/>
        <w:spacing w:line="360" w:lineRule="auto"/>
      </w:pPr>
      <w:r w:rsidRPr="003B6652">
        <w:t>[Ayrıca], söz konusu örgüt, belirli bir hedefe yönelik çalışan kişileri bir araya getiren kalıcı bir hiyerarşik yapıya sahip olmalı ve bu hedefi gerçekleştirebilecek büyüklüğe ulaşmış olmalıdır (...).</w:t>
      </w:r>
    </w:p>
    <w:p w:rsidRPr="003B6652" w:rsidR="00F05DC4" w:rsidP="003B6652" w14:paraId="15E2934B" w14:textId="129FB5DF">
      <w:pPr>
        <w:pStyle w:val="JuQuot"/>
        <w:spacing w:line="360" w:lineRule="auto"/>
      </w:pPr>
      <w:r w:rsidRPr="003B6652">
        <w:t>Suç örgütünü kur</w:t>
      </w:r>
      <w:r w:rsidRPr="003B6652" w:rsidR="00887782">
        <w:t>an kişi</w:t>
      </w:r>
      <w:r w:rsidRPr="003B6652">
        <w:t xml:space="preserve">, </w:t>
      </w:r>
      <w:r w:rsidRPr="003B6652" w:rsidR="009D467F">
        <w:t xml:space="preserve">bu </w:t>
      </w:r>
      <w:r w:rsidRPr="003B6652">
        <w:t xml:space="preserve">örgütün lideridir; </w:t>
      </w:r>
      <w:r w:rsidRPr="003B6652" w:rsidR="00887782">
        <w:t xml:space="preserve">diğer üyeleri kendi görevleri çerçevesinde hareket etmeleri için yönlendirmek ve ikna etmek suretiyle örgütü sevk ve idare eden kişi örgüt </w:t>
      </w:r>
      <w:r w:rsidRPr="003B6652">
        <w:t>yöneticisidir; örgütün amaçlarına bağlı kalarak ve bu amaçlara ulaşmak amacıyla örgüte katılan kişi ise üyedir.</w:t>
      </w:r>
    </w:p>
    <w:p w:rsidRPr="003B6652" w:rsidR="00F05DC4" w:rsidP="003B6652" w14:paraId="30395A6C" w14:textId="0FA1A996">
      <w:pPr>
        <w:pStyle w:val="JuQuot"/>
        <w:spacing w:line="360" w:lineRule="auto"/>
      </w:pPr>
      <w:r w:rsidRPr="003B6652">
        <w:t>Örgüt</w:t>
      </w:r>
      <w:r w:rsidRPr="003B6652" w:rsidR="009D467F">
        <w:t>sel</w:t>
      </w:r>
      <w:r w:rsidRPr="003B6652">
        <w:t xml:space="preserve"> faaliyetler, örgütün amaçlarına ulaşmak amacıyla, tam bir gizlilik içinde, belirli bir yoğunluk ve süreklilikle gerçekleştirilen eylemlerdir.</w:t>
      </w:r>
      <w:r w:rsidRPr="003B6652" w:rsidR="003B6652">
        <w:t xml:space="preserve"> </w:t>
      </w:r>
      <w:r w:rsidRPr="003B6652">
        <w:t>Eylemlerinin gizliliğini sağlamak için, suç örgütünün üyeleri güvenli iletişim araçlarını ve kod adlarını kullan</w:t>
      </w:r>
      <w:r w:rsidRPr="003B6652" w:rsidR="009D467F">
        <w:t>may</w:t>
      </w:r>
      <w:r w:rsidRPr="003B6652">
        <w:t xml:space="preserve">ı tercih ederler. Eylemleri, örgütün etkisini genişletmek, yeni üyeler kazanmak, onları eğitmek ve örgütün finansmanını sağlamaktan </w:t>
      </w:r>
      <w:r w:rsidRPr="003B6652" w:rsidR="00FD3894">
        <w:t>oluşur</w:t>
      </w:r>
      <w:r w:rsidRPr="003B6652">
        <w:t>.</w:t>
      </w:r>
    </w:p>
    <w:p w:rsidRPr="003B6652" w:rsidR="00F05DC4" w:rsidP="003B6652" w14:paraId="234EA13A" w14:textId="66B601A0">
      <w:pPr>
        <w:pStyle w:val="JuQuot"/>
        <w:spacing w:line="360" w:lineRule="auto"/>
      </w:pPr>
      <w:r w:rsidRPr="003B6652">
        <w:t>3713 sayılı Terörle Mücadele Kanunu</w:t>
      </w:r>
      <w:r w:rsidRPr="003B6652" w:rsidR="003B6652">
        <w:t>’</w:t>
      </w:r>
      <w:r w:rsidRPr="003B6652">
        <w:t>nun 1. maddesi, terör kavramını tanımlamaktadır.</w:t>
      </w:r>
      <w:r w:rsidRPr="003B6652" w:rsidR="003B6652">
        <w:t xml:space="preserve"> </w:t>
      </w:r>
      <w:r w:rsidRPr="003B6652">
        <w:t xml:space="preserve">Bu hüküm uyarınca terör, anayasal düzeni yıkmak amacıyla baskı, terör, </w:t>
      </w:r>
      <w:r w:rsidRPr="003B6652" w:rsidR="00BB0487">
        <w:t xml:space="preserve">yıldırma </w:t>
      </w:r>
      <w:r w:rsidRPr="003B6652">
        <w:t xml:space="preserve">sindirme, veya tehdit yöntemlerinden birini kullanarak </w:t>
      </w:r>
      <w:r w:rsidRPr="003B6652" w:rsidR="00BB0487">
        <w:t xml:space="preserve">cebir </w:t>
      </w:r>
      <w:r w:rsidRPr="003B6652">
        <w:t xml:space="preserve">ve şiddet </w:t>
      </w:r>
      <w:r w:rsidRPr="003B6652" w:rsidR="00BB0487">
        <w:t xml:space="preserve">kullanılarak </w:t>
      </w:r>
      <w:r w:rsidRPr="003B6652">
        <w:t>işlenen her türlü suç</w:t>
      </w:r>
      <w:r w:rsidRPr="003B6652" w:rsidR="001A4BAC">
        <w:t xml:space="preserve"> teşkil eden</w:t>
      </w:r>
      <w:r w:rsidRPr="003B6652">
        <w:t xml:space="preserve"> eylem olarak tanımlanmaktadır (...). Terör örgütü, baskı, terör, sindirme, baskı veya tehdit yoluyla güç ve şiddet kullanarak amaçlarına ulaşmak için insanların katıldığı bir örgüttür (...).</w:t>
      </w:r>
    </w:p>
    <w:p w:rsidRPr="003B6652" w:rsidR="00D154AC" w:rsidP="003B6652" w14:paraId="377E2054" w14:textId="323612EA">
      <w:pPr>
        <w:pStyle w:val="JuQuot"/>
        <w:spacing w:line="360" w:lineRule="auto"/>
      </w:pPr>
      <w:r w:rsidRPr="003B6652">
        <w:t>(</w:t>
      </w:r>
      <w:r w:rsidRPr="003B6652" w:rsidR="003B6652">
        <w:t>...</w:t>
      </w:r>
      <w:r w:rsidRPr="003B6652">
        <w:t>)</w:t>
      </w:r>
    </w:p>
    <w:p w:rsidRPr="003B6652" w:rsidR="00F05DC4" w:rsidP="003B6652" w14:paraId="1A8BE632" w14:textId="38DAD0F3">
      <w:pPr>
        <w:pStyle w:val="JuQuot"/>
        <w:spacing w:line="360" w:lineRule="auto"/>
      </w:pPr>
      <w:r w:rsidRPr="003B6652">
        <w:t>Bir yapının Ceza Kanunu</w:t>
      </w:r>
      <w:r w:rsidRPr="003B6652" w:rsidR="003B6652">
        <w:t>’</w:t>
      </w:r>
      <w:r w:rsidRPr="003B6652">
        <w:t>nun 314. maddesi anlamında silahlı terör örgütü olarak sınıflandırılabilmesi için:</w:t>
      </w:r>
    </w:p>
    <w:p w:rsidRPr="003B6652" w:rsidR="00F05DC4" w:rsidP="003B6652" w14:paraId="040AC184" w14:textId="77777777">
      <w:pPr>
        <w:pStyle w:val="JuQuot"/>
        <w:spacing w:line="360" w:lineRule="auto"/>
      </w:pPr>
      <w:r w:rsidRPr="003B6652">
        <w:t>a) Hiyerarşik bir yapıya sahip, sıkı bir disiplin altında ve aktif destekle faaliyet gösteren, en az üç üyeden oluşan, suçları işlemek için yeterli üye ve imkânlara sahip bir örgüt;</w:t>
      </w:r>
    </w:p>
    <w:p w:rsidRPr="003B6652" w:rsidR="00F05DC4" w:rsidP="003B6652" w14:paraId="2BAEA505" w14:textId="77777777">
      <w:pPr>
        <w:pStyle w:val="JuQuot"/>
        <w:spacing w:line="360" w:lineRule="auto"/>
      </w:pPr>
      <w:r w:rsidRPr="003B6652">
        <w:t>b) Amacı belirli türde suçları (devlete karşı suçlar dâhil olmak üzere) işlemek olan bir örgüt; ve</w:t>
      </w:r>
    </w:p>
    <w:p w:rsidRPr="003B6652" w:rsidR="00F05DC4" w:rsidP="003B6652" w14:paraId="65FD6FE7" w14:textId="552F9998">
      <w:pPr>
        <w:pStyle w:val="JuQuot"/>
        <w:spacing w:line="360" w:lineRule="auto"/>
      </w:pPr>
      <w:r w:rsidRPr="003B6652">
        <w:t>c) Silahlara sahip bir örgüt</w:t>
      </w:r>
      <w:r w:rsidRPr="003B6652" w:rsidR="00226F6D">
        <w:t xml:space="preserve"> olması gerekir</w:t>
      </w:r>
      <w:r w:rsidRPr="003B6652">
        <w:t>.</w:t>
      </w:r>
    </w:p>
    <w:p w:rsidRPr="003B6652" w:rsidR="00F05DC4" w:rsidP="003B6652" w14:paraId="46BAEEDF" w14:textId="013B614B">
      <w:pPr>
        <w:pStyle w:val="JuQuot"/>
        <w:spacing w:line="360" w:lineRule="auto"/>
      </w:pPr>
      <w:r w:rsidRPr="003B6652">
        <w:t>Silahlı terör örgütüne üye</w:t>
      </w:r>
      <w:r w:rsidRPr="003B6652" w:rsidR="00BC556A">
        <w:t xml:space="preserve"> olma </w:t>
      </w:r>
      <w:r w:rsidRPr="003B6652">
        <w:t>suçu, örgütün hiyerarşisine gönüllü olarak katılarak, örgütün amaçlarını, faaliyetlerini ve eylemlerini benimsemek suretiyle işlenebilir.</w:t>
      </w:r>
      <w:r w:rsidRPr="003B6652" w:rsidR="003B6652">
        <w:t xml:space="preserve"> </w:t>
      </w:r>
      <w:r w:rsidRPr="003B6652">
        <w:t>Bu, üyeliğin gönüllü olması gerektiği anlamına gelir.</w:t>
      </w:r>
      <w:r w:rsidRPr="003B6652" w:rsidR="003B6652">
        <w:t xml:space="preserve"> </w:t>
      </w:r>
      <w:r w:rsidRPr="003B6652">
        <w:t>Suç, örgüte katıldığı anda işlenmiş olsa bile, üyelik süresin</w:t>
      </w:r>
      <w:r w:rsidRPr="003B6652" w:rsidR="008207BB">
        <w:t>in tamamı boyun</w:t>
      </w:r>
      <w:r w:rsidRPr="003B6652">
        <w:t>c</w:t>
      </w:r>
      <w:r w:rsidRPr="003B6652" w:rsidR="008207BB">
        <w:t>a</w:t>
      </w:r>
      <w:r w:rsidRPr="003B6652">
        <w:t xml:space="preserve"> devam eder.</w:t>
      </w:r>
      <w:r w:rsidRPr="003B6652" w:rsidR="003B6652">
        <w:t xml:space="preserve"> </w:t>
      </w:r>
      <w:r w:rsidRPr="003B6652">
        <w:t>Failin belirli bir süre</w:t>
      </w:r>
      <w:r w:rsidRPr="003B6652" w:rsidR="009015E2">
        <w:t>klilik,</w:t>
      </w:r>
      <w:r w:rsidRPr="003B6652">
        <w:t xml:space="preserve"> çeşitli</w:t>
      </w:r>
      <w:r w:rsidRPr="003B6652" w:rsidR="009015E2">
        <w:t>lik</w:t>
      </w:r>
      <w:r w:rsidRPr="003B6652">
        <w:t xml:space="preserve"> ve yoğun</w:t>
      </w:r>
      <w:r w:rsidRPr="003B6652" w:rsidR="009015E2">
        <w:t xml:space="preserve">luk gösteren </w:t>
      </w:r>
      <w:r w:rsidRPr="003B6652">
        <w:t>eylem ve faaliyetleri, o örgüte üyelik suçunu oluşturur. (...)</w:t>
      </w:r>
    </w:p>
    <w:p w:rsidRPr="003B6652" w:rsidR="00F05DC4" w:rsidP="003B6652" w14:paraId="0C6AC7D1" w14:textId="2C32ABA6">
      <w:pPr>
        <w:pStyle w:val="JuQuot"/>
        <w:spacing w:line="360" w:lineRule="auto"/>
      </w:pPr>
      <w:r w:rsidRPr="003B6652">
        <w:t>İkinci olarak, FETÖ/PDY</w:t>
      </w:r>
      <w:r w:rsidRPr="003B6652" w:rsidR="003B6652">
        <w:t>’</w:t>
      </w:r>
      <w:r w:rsidRPr="003B6652">
        <w:t>nin özelliklerinin belirlenmesi gerekmektedir:</w:t>
      </w:r>
    </w:p>
    <w:p w:rsidRPr="003B6652" w:rsidR="00F05DC4" w:rsidP="003B6652" w14:paraId="7780587E" w14:textId="09B4CDB9">
      <w:pPr>
        <w:pStyle w:val="JuQuot"/>
        <w:spacing w:line="360" w:lineRule="auto"/>
      </w:pPr>
      <w:r w:rsidRPr="003B6652">
        <w:t>Emniyet Genel Müdürlüğü raporu</w:t>
      </w:r>
      <w:r w:rsidRPr="003B6652" w:rsidR="00220E45">
        <w:t>na</w:t>
      </w:r>
      <w:r w:rsidRPr="003B6652">
        <w:t xml:space="preserve"> ve Anayasa Mahkemesinin 2016/6 sayılı kararına göre, 1960 yıllarında Fetullah Gülen tarafından kurulan ve yakın zamana kadar “Gülen Cemaati”, “Hizmet Hareketi” ve “Cemaat” </w:t>
      </w:r>
      <w:r w:rsidRPr="003B6652" w:rsidR="00220E45">
        <w:t>adlandırılan dinî bir grup olarak bilinen bir yapının</w:t>
      </w:r>
      <w:r w:rsidRPr="003B6652">
        <w:t xml:space="preserve">, </w:t>
      </w:r>
      <w:r w:rsidRPr="003B6652" w:rsidR="00220E45">
        <w:t xml:space="preserve">başta </w:t>
      </w:r>
      <w:r w:rsidRPr="003B6652">
        <w:t>eğitim ve din alanlarında</w:t>
      </w:r>
      <w:r w:rsidRPr="003B6652" w:rsidR="00220E45">
        <w:t xml:space="preserve"> olmak üzere</w:t>
      </w:r>
      <w:r w:rsidRPr="003B6652" w:rsidR="002B4F11">
        <w:t xml:space="preserve"> bir çok alanda</w:t>
      </w:r>
      <w:r w:rsidRPr="003B6652">
        <w:t xml:space="preserve"> faaliyetlerini genişlettiği ve bu faaliyetleri yüzden fazla ülkeye yaydığı bilinmektedir.</w:t>
      </w:r>
    </w:p>
    <w:p w:rsidRPr="003B6652" w:rsidR="00F05DC4" w:rsidP="003B6652" w14:paraId="11CFC320" w14:textId="46971529">
      <w:pPr>
        <w:pStyle w:val="JuQuot"/>
        <w:spacing w:line="360" w:lineRule="auto"/>
      </w:pPr>
      <w:r w:rsidRPr="003B6652">
        <w:t>Bu örgütle ilgili olarak, üyelerinin Türk silahlı kuvvetlerine, genel idareye, yargıya, kolluk kuvvetlerine ve eğitim kurumlarına sızdığı ve bu kişilerin devletin amaçları yerine örgütün amaçları doğrultusunda faaliyet gösterdiği iddiası uzun süredir kamuoyunda tartışılmaktadır.</w:t>
      </w:r>
    </w:p>
    <w:p w:rsidRPr="003B6652" w:rsidR="00F05DC4" w:rsidP="003B6652" w14:paraId="6A7D6516" w14:textId="606ACC60">
      <w:pPr>
        <w:pStyle w:val="JuQuot"/>
        <w:spacing w:line="360" w:lineRule="auto"/>
      </w:pPr>
      <w:r w:rsidRPr="003B6652">
        <w:t>B</w:t>
      </w:r>
      <w:r w:rsidRPr="003B6652">
        <w:t>u iddia</w:t>
      </w:r>
      <w:r w:rsidRPr="003B6652">
        <w:t xml:space="preserve"> zaman içerisinde</w:t>
      </w:r>
      <w:r w:rsidRPr="003B6652">
        <w:t xml:space="preserve"> kamuoyu tartışma</w:t>
      </w:r>
      <w:r w:rsidRPr="003B6652">
        <w:t>sı</w:t>
      </w:r>
      <w:r w:rsidRPr="003B6652">
        <w:t xml:space="preserve"> aşamasını aşarak çok sayıda soruşturma ve ceza davasının konusu haline gelmiştir. İlgili soruşturma ve kovuşturmalarda bu yapı “Fetullahçı Terör Örgütü” (FETÖ) ve/veya “Paralel Devlet Yapısı” (PDY) olarak </w:t>
      </w:r>
      <w:r w:rsidRPr="003B6652" w:rsidR="00667674">
        <w:t>adlandırılmıştır</w:t>
      </w:r>
      <w:r w:rsidRPr="003B6652">
        <w:t>.</w:t>
      </w:r>
    </w:p>
    <w:p w:rsidRPr="003B6652" w:rsidR="00F05DC4" w:rsidP="003B6652" w14:paraId="679BDB40" w14:textId="7C2F745C">
      <w:pPr>
        <w:pStyle w:val="JuQuot"/>
        <w:spacing w:line="360" w:lineRule="auto"/>
        <w:rPr>
          <w:b/>
        </w:rPr>
      </w:pPr>
      <w:r w:rsidRPr="003B6652">
        <w:rPr>
          <w:b/>
        </w:rPr>
        <w:t xml:space="preserve">FETÖ/PDY </w:t>
      </w:r>
      <w:r w:rsidRPr="003B6652">
        <w:rPr>
          <w:b/>
        </w:rPr>
        <w:t>Terör örgütü</w:t>
      </w:r>
      <w:r w:rsidRPr="003B6652">
        <w:rPr>
          <w:b/>
        </w:rPr>
        <w:t>nün</w:t>
      </w:r>
      <w:r w:rsidRPr="003B6652">
        <w:rPr>
          <w:b/>
        </w:rPr>
        <w:t xml:space="preserve"> kurucusu, kuruluşu ve faaliyetleri</w:t>
      </w:r>
    </w:p>
    <w:p w:rsidRPr="003B6652" w:rsidR="00F05DC4" w:rsidP="003B6652" w14:paraId="6137136B" w14:textId="3FFA6E2D">
      <w:pPr>
        <w:pStyle w:val="JuQuot"/>
        <w:spacing w:line="360" w:lineRule="auto"/>
      </w:pPr>
      <w:r w:rsidRPr="003B6652">
        <w:t>Bu örgütü kuran kişi, 1958 yılından beri çeşitli şehirlerde vaiz ve imamlık yapan Fetullah Gülen</w:t>
      </w:r>
      <w:r w:rsidRPr="003B6652" w:rsidR="003B6652">
        <w:t>’</w:t>
      </w:r>
      <w:r w:rsidRPr="003B6652">
        <w:t>dir.</w:t>
      </w:r>
    </w:p>
    <w:p w:rsidRPr="003B6652" w:rsidR="00F05DC4" w:rsidP="003B6652" w14:paraId="18F0E2AA" w14:textId="0C506553">
      <w:pPr>
        <w:pStyle w:val="JuQuot"/>
        <w:spacing w:line="360" w:lineRule="auto"/>
      </w:pPr>
      <w:r w:rsidRPr="003B6652">
        <w:t>Örgütün hücreleri (hücre evi) “ışık evleri”dir. İlk olarak 1966 yılında İzmir</w:t>
      </w:r>
      <w:r w:rsidRPr="003B6652" w:rsidR="003B6652">
        <w:t>’</w:t>
      </w:r>
      <w:r w:rsidRPr="003B6652">
        <w:t>in Tepecik semtinde Nur Evi adıyla açılan bu evler, sonraki yıllarda ülke geneline yayılmaya başlamış ve ışık evleri adını almıştır (...).</w:t>
      </w:r>
    </w:p>
    <w:p w:rsidRPr="003B6652" w:rsidR="00F05DC4" w:rsidP="003B6652" w14:paraId="6C3451B9" w14:textId="0FADCE8C">
      <w:pPr>
        <w:pStyle w:val="JuQuot"/>
        <w:spacing w:line="360" w:lineRule="auto"/>
      </w:pPr>
      <w:r w:rsidRPr="003B6652">
        <w:t>Örgüt, kamu kurumları</w:t>
      </w:r>
      <w:r w:rsidRPr="003B6652" w:rsidR="009646AD">
        <w:t>nda</w:t>
      </w:r>
      <w:r w:rsidRPr="003B6652">
        <w:t xml:space="preserve"> “hücre</w:t>
      </w:r>
      <w:r w:rsidRPr="003B6652" w:rsidR="006705AD">
        <w:t xml:space="preserve"> tipi</w:t>
      </w:r>
      <w:r w:rsidRPr="003B6652">
        <w:t xml:space="preserve"> yapı</w:t>
      </w:r>
      <w:r w:rsidRPr="003B6652" w:rsidR="006705AD">
        <w:t>lanmay</w:t>
      </w:r>
      <w:r w:rsidRPr="003B6652">
        <w:t>ı” benimsemiştir.</w:t>
      </w:r>
      <w:r w:rsidRPr="003B6652" w:rsidR="003B6652">
        <w:t xml:space="preserve"> </w:t>
      </w:r>
      <w:r w:rsidRPr="003B6652">
        <w:t>Bu hücrelerin her biri beş ila altı kişiden oluşmaktadır.</w:t>
      </w:r>
      <w:r w:rsidRPr="003B6652" w:rsidR="003B6652">
        <w:t xml:space="preserve"> </w:t>
      </w:r>
      <w:r w:rsidRPr="003B6652">
        <w:t>Bu hücrelerin üyeleri birbirlerini tanımamaktadır; böylece içlerinden biri</w:t>
      </w:r>
      <w:r w:rsidRPr="003B6652" w:rsidR="00EB3E0B">
        <w:t>nin</w:t>
      </w:r>
      <w:r w:rsidRPr="003B6652">
        <w:t xml:space="preserve"> ortaya çıkar</w:t>
      </w:r>
      <w:r w:rsidRPr="003B6652" w:rsidR="00EB3E0B">
        <w:t>ılması halinde</w:t>
      </w:r>
      <w:r w:rsidRPr="003B6652">
        <w:t xml:space="preserve">, diğerleri faaliyetlerine devam edebilmektedir. Bir hücrenin </w:t>
      </w:r>
      <w:r w:rsidRPr="003B6652" w:rsidR="00B16355">
        <w:t xml:space="preserve">liderine </w:t>
      </w:r>
      <w:r w:rsidRPr="003B6652">
        <w:t>“abi” denmektedir ve hücre üyeleri ona itaat etmek zorundadır (...).</w:t>
      </w:r>
      <w:r w:rsidRPr="003B6652" w:rsidR="003B6652">
        <w:t xml:space="preserve"> </w:t>
      </w:r>
      <w:r w:rsidRPr="003B6652">
        <w:t>Örgütün toplantıları büyük bir gizlilik içinde yürütülmektedir.</w:t>
      </w:r>
    </w:p>
    <w:p w:rsidRPr="003B6652" w:rsidR="00F05DC4" w:rsidP="003B6652" w14:paraId="2E30085D" w14:textId="29A0ADD6">
      <w:pPr>
        <w:pStyle w:val="JuQuot"/>
        <w:spacing w:line="360" w:lineRule="auto"/>
      </w:pPr>
      <w:r w:rsidRPr="003B6652">
        <w:t xml:space="preserve">Örgütün yöneticileri olan imamlar, raporları alır ve talimatlar verir. </w:t>
      </w:r>
      <w:r w:rsidRPr="003B6652" w:rsidR="008560AC">
        <w:t>Hiyerarşinin en üstünde kâinat imamı, yani FETÖ/PDY</w:t>
      </w:r>
      <w:r w:rsidRPr="003B6652" w:rsidR="003B6652">
        <w:t>’</w:t>
      </w:r>
      <w:r w:rsidRPr="003B6652" w:rsidR="008560AC">
        <w:t>nin başı Fetullah Gülen bulunur</w:t>
      </w:r>
      <w:r w:rsidRPr="003B6652">
        <w:t>.</w:t>
      </w:r>
      <w:r w:rsidRPr="003B6652" w:rsidR="003B6652">
        <w:t xml:space="preserve"> </w:t>
      </w:r>
      <w:r w:rsidRPr="003B6652">
        <w:t>Onun altında bir danışma konseyi, dünya imamı, kıta imamları, ülke imamları, bölge imamları, şehir imamları, mahalle imamları ve ışık evlerinin imamları bulunur.</w:t>
      </w:r>
      <w:r w:rsidRPr="003B6652" w:rsidR="003B6652">
        <w:t xml:space="preserve"> </w:t>
      </w:r>
      <w:r w:rsidRPr="003B6652">
        <w:t>Ayrıca, her kurumun kendi imamı vardır.</w:t>
      </w:r>
    </w:p>
    <w:p w:rsidRPr="003B6652" w:rsidR="00F05DC4" w:rsidP="003B6652" w14:paraId="03BDAFD4" w14:textId="0D9416C6">
      <w:pPr>
        <w:pStyle w:val="JuQuot"/>
        <w:spacing w:line="360" w:lineRule="auto"/>
      </w:pPr>
      <w:r w:rsidRPr="003B6652">
        <w:t>Türkiye İmamı</w:t>
      </w:r>
      <w:r w:rsidRPr="003B6652" w:rsidR="003B6652">
        <w:t>’</w:t>
      </w:r>
      <w:r w:rsidRPr="003B6652">
        <w:t>nın yetkisi altında, kendi bölgelerindeki şehir imamlarının hiyerarşik üstleri olan beş bölge imamı bulunmaktadır (...).</w:t>
      </w:r>
      <w:r w:rsidRPr="003B6652" w:rsidR="003B6652">
        <w:t xml:space="preserve"> </w:t>
      </w:r>
      <w:r w:rsidRPr="003B6652">
        <w:t>Bölge imamına ek olarak, her bölgenin bir “eğitim danışmanı” da bulunmaktadır.</w:t>
      </w:r>
      <w:r w:rsidRPr="003B6652" w:rsidR="003B6652">
        <w:t xml:space="preserve"> </w:t>
      </w:r>
      <w:r w:rsidRPr="003B6652">
        <w:t xml:space="preserve">İmam, </w:t>
      </w:r>
      <w:r w:rsidRPr="003B6652" w:rsidR="006A6200">
        <w:t xml:space="preserve">bir </w:t>
      </w:r>
      <w:r w:rsidRPr="003B6652">
        <w:t>t</w:t>
      </w:r>
      <w:r w:rsidRPr="003B6652" w:rsidR="00B63122">
        <w:t>üccar</w:t>
      </w:r>
      <w:r w:rsidRPr="003B6652">
        <w:t xml:space="preserve"> ağı aracılığıyla örgütün finansmanından sorumluyken, “eğitim danışmanı” ise paralel yapının temelini oluşturan örgütün eğitim yapısını yönetmektedir.</w:t>
      </w:r>
    </w:p>
    <w:p w:rsidRPr="003B6652" w:rsidR="003B6652" w:rsidP="003B6652" w14:paraId="4322C4E0" w14:textId="77777777">
      <w:pPr>
        <w:pStyle w:val="JuQuot"/>
        <w:spacing w:line="360" w:lineRule="auto"/>
      </w:pPr>
      <w:r w:rsidRPr="003B6652">
        <w:t>(...)</w:t>
      </w:r>
    </w:p>
    <w:p w:rsidRPr="003B6652" w:rsidR="00F05DC4" w:rsidP="003B6652" w14:paraId="1F0F1BE7" w14:textId="1174A676">
      <w:pPr>
        <w:pStyle w:val="JuQuot"/>
        <w:spacing w:line="360" w:lineRule="auto"/>
      </w:pPr>
      <w:r w:rsidRPr="003B6652">
        <w:t xml:space="preserve">(...) </w:t>
      </w:r>
      <w:r w:rsidRPr="003B6652">
        <w:t>Eğitim alanında faaliyet gösteren diğer dini örgüt ve hareketlerin aksine, FETÖ/PDY savunmasız durumdaki öğrencileri değil, zeki ve başarılı öğrencileri hedef almaktadır.</w:t>
      </w:r>
      <w:r w:rsidRPr="003B6652" w:rsidR="003B6652">
        <w:t xml:space="preserve"> </w:t>
      </w:r>
      <w:r w:rsidRPr="003B6652">
        <w:t>Bu [strateji], örgütün devlet kontrolünü ele geçirme hedefine katkıda bulunan gizli faaliyetlerin önünü açmıştır.</w:t>
      </w:r>
    </w:p>
    <w:p w:rsidRPr="003B6652" w:rsidR="006D42D7" w:rsidP="003B6652" w14:paraId="1F860105" w14:textId="68E9B583">
      <w:pPr>
        <w:pStyle w:val="JuQuot"/>
        <w:spacing w:line="360" w:lineRule="auto"/>
      </w:pPr>
      <w:r w:rsidRPr="003B6652">
        <w:t>(...) “</w:t>
      </w:r>
    </w:p>
    <w:bookmarkStart w:name="paragraph00065" w:id="78"/>
    <w:p w:rsidRPr="003B6652" w:rsidR="00F05DC4" w:rsidP="003B6652" w14:paraId="08698150" w14:textId="1B0377EC">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65</w:t>
      </w:r>
      <w:r w:rsidRPr="003B6652">
        <w:fldChar w:fldCharType="end"/>
      </w:r>
      <w:bookmarkEnd w:id="78"/>
      <w:r w:rsidRPr="003B6652">
        <w:t>.  </w:t>
      </w:r>
      <w:r w:rsidRPr="003B6652">
        <w:t>Ağır Ceza Mahkemesi ayrıca, terör örgütü FETÖ/PD</w:t>
      </w:r>
      <w:r w:rsidRPr="003B6652" w:rsidR="007A34E9">
        <w:t>Y</w:t>
      </w:r>
      <w:r w:rsidRPr="003B6652" w:rsidR="003B6652">
        <w:t>’</w:t>
      </w:r>
      <w:r w:rsidRPr="003B6652">
        <w:t xml:space="preserve">nin polis, ordu ve diğer stratejik devlet kurumlarına sızma </w:t>
      </w:r>
      <w:r w:rsidRPr="003B6652" w:rsidR="00A5722D">
        <w:t xml:space="preserve">gibi </w:t>
      </w:r>
      <w:r w:rsidRPr="003B6652">
        <w:t xml:space="preserve">faaliyetlerini de sıralamıştır. Ağır Ceza Mahkemesi, bu faaliyetlerin </w:t>
      </w:r>
      <w:r w:rsidRPr="003B6652">
        <w:rPr>
          <w:i/>
        </w:rPr>
        <w:t>işleyiş biçimini</w:t>
      </w:r>
      <w:r w:rsidRPr="003B6652">
        <w:t xml:space="preserve"> (</w:t>
      </w:r>
      <w:r w:rsidRPr="003B6652">
        <w:rPr>
          <w:i/>
          <w:iCs/>
        </w:rPr>
        <w:t>modus operandi</w:t>
      </w:r>
      <w:r w:rsidRPr="003B6652">
        <w:t xml:space="preserve">) ortaya koymuştur; kendisine göre bu faaliyetlerin amacı, basın yoluyla bir korku ve sindirme ortamı yaratmaktır. Ayrıca, örgütün hâkimler, </w:t>
      </w:r>
      <w:r w:rsidRPr="003B6652">
        <w:t>akademisyenler, silahlı kuvvetler mensupları, güvenlik güçleri mensupları, üst düzey kamu görevlileri, idari görevliler, gazeteciler vb. hakkında yasa dışı yollarla bilgi ve veri elde ettiğini ve bu bilgileri, amaçlarına ulaşmak için bu kişilere baskı uygulamak amacıyla kullandığını belirtmiştir. Benzer şekilde, Ağır Ceza Mahkemesi, 1990</w:t>
      </w:r>
      <w:r w:rsidRPr="003B6652" w:rsidR="003B6652">
        <w:t>’</w:t>
      </w:r>
      <w:r w:rsidRPr="003B6652" w:rsidR="00F62E84">
        <w:t>lı</w:t>
      </w:r>
      <w:r w:rsidRPr="003B6652">
        <w:t xml:space="preserve"> yıllarda </w:t>
      </w:r>
      <w:r w:rsidRPr="003B6652" w:rsidR="00F62E84">
        <w:t xml:space="preserve">yargı </w:t>
      </w:r>
      <w:r w:rsidRPr="003B6652">
        <w:t xml:space="preserve">sistemine sızma düzeyinin arttığını ve </w:t>
      </w:r>
      <w:r w:rsidRPr="003B6652" w:rsidR="0019326D">
        <w:t xml:space="preserve">örgütün </w:t>
      </w:r>
      <w:r w:rsidRPr="003B6652">
        <w:t xml:space="preserve">2007 yılından sonra </w:t>
      </w:r>
      <w:r w:rsidRPr="003B6652" w:rsidR="0019326D">
        <w:t xml:space="preserve">kendi ideolojisini paylaşmayan silahlı kuvvetler mensuplarına karşı </w:t>
      </w:r>
      <w:r w:rsidRPr="003B6652">
        <w:t xml:space="preserve">sahte delillere dayalı olarak ceza davaları açarak </w:t>
      </w:r>
      <w:r w:rsidRPr="003B6652" w:rsidR="003D430D">
        <w:t xml:space="preserve">kumpas </w:t>
      </w:r>
      <w:r w:rsidRPr="003B6652">
        <w:t>kurmaya başladığını tespit etmiştir.</w:t>
      </w:r>
      <w:r w:rsidRPr="003B6652" w:rsidR="003B6652">
        <w:t xml:space="preserve"> </w:t>
      </w:r>
      <w:r w:rsidRPr="003B6652">
        <w:t>Ağır Ceza Mahkemesine göre, örgüt o dönemde amaçlarına ulaşmak için manevi cebir ve şiddet kullanmıştır.</w:t>
      </w:r>
      <w:r w:rsidRPr="003B6652" w:rsidR="003B6652">
        <w:t xml:space="preserve"> </w:t>
      </w:r>
      <w:r w:rsidRPr="003B6652">
        <w:t>Ağır Ceza Mahkemesi, “</w:t>
      </w:r>
      <w:r w:rsidRPr="003B6652">
        <w:rPr>
          <w:i/>
          <w:iCs/>
        </w:rPr>
        <w:t xml:space="preserve">askeriye, polis ve adliyedeki örgütlenmesinden sonra artık gücünden emin olan örgütün gizli örgütlenmesini açıǧa çıkarmaya başladığı, açıktan açıǧa eylemlerde bulunduğu” </w:t>
      </w:r>
      <w:r w:rsidRPr="003B6652" w:rsidR="00F62E84">
        <w:t>belirtmiştir</w:t>
      </w:r>
      <w:r w:rsidRPr="003B6652" w:rsidR="008166FB">
        <w:t>.</w:t>
      </w:r>
      <w:r w:rsidRPr="003B6652">
        <w:t xml:space="preserve"> Ağır Ceza Mahkemesi, bu faaliyetleri şöyle sıralamıştır: 2007 yılından itibaren, [2012 yılının Şubat ayında] </w:t>
      </w:r>
      <w:r w:rsidRPr="003B6652" w:rsidR="00F62E84">
        <w:t xml:space="preserve">Milli </w:t>
      </w:r>
      <w:r w:rsidRPr="003B6652">
        <w:t xml:space="preserve">İstihbarat Teşkilatı Başkanı aleyhine yürütülen yasa dışı soruşturma da dâhil olmak üzere, silahlı kuvvetler mensupları aleyhine açılan ceza davaları, 17 ve 25 Aralık 2013 tarihlerinde Hükümet aleyhine başlatılan ceza soruşturmaları vb. Ağır Ceza Mahkemesi, örgütün yukarıdaki </w:t>
      </w:r>
      <w:r w:rsidRPr="003B6652" w:rsidR="00BA085F">
        <w:t xml:space="preserve">amaçlara </w:t>
      </w:r>
      <w:r w:rsidRPr="003B6652">
        <w:t xml:space="preserve">ulaşmak için </w:t>
      </w:r>
      <w:r w:rsidRPr="003B6652" w:rsidR="00CE4E5D">
        <w:t xml:space="preserve">cebir </w:t>
      </w:r>
      <w:r w:rsidRPr="003B6652">
        <w:t>ve şiddet kullanması</w:t>
      </w:r>
      <w:r w:rsidRPr="003B6652" w:rsidR="000D4090">
        <w:t>nın</w:t>
      </w:r>
      <w:r w:rsidRPr="003B6652">
        <w:t xml:space="preserve"> gerek</w:t>
      </w:r>
      <w:r w:rsidRPr="003B6652" w:rsidR="000D4090">
        <w:t xml:space="preserve">li olduğunu </w:t>
      </w:r>
      <w:r w:rsidRPr="003B6652">
        <w:t xml:space="preserve">ve bu bağlamda en önemli unsurlardan biri, 15 Temmuz 2016 tarihinde FETÖ/PDY tarafından gerçekleştirilen darbe </w:t>
      </w:r>
      <w:r w:rsidRPr="003B6652" w:rsidR="000D4090">
        <w:t>teşebbüsü olduğunu değerlendirmişt</w:t>
      </w:r>
      <w:r w:rsidRPr="003B6652" w:rsidR="00BB27AC">
        <w:t>ir</w:t>
      </w:r>
      <w:r w:rsidRPr="003B6652">
        <w:t xml:space="preserve">. </w:t>
      </w:r>
      <w:r w:rsidRPr="003B6652" w:rsidR="00D21CD2">
        <w:t xml:space="preserve">Ağır Ceza </w:t>
      </w:r>
      <w:r w:rsidRPr="003B6652">
        <w:t>Mahkeme</w:t>
      </w:r>
      <w:r w:rsidRPr="003B6652" w:rsidR="00D21CD2">
        <w:t>si</w:t>
      </w:r>
      <w:r w:rsidRPr="003B6652">
        <w:t>, özellikle şu hususları belirtmiştir:</w:t>
      </w:r>
    </w:p>
    <w:p w:rsidRPr="003B6652" w:rsidR="00F05DC4" w:rsidP="003B6652" w14:paraId="52929F98" w14:textId="3B37AA58">
      <w:pPr>
        <w:pStyle w:val="JuQuot"/>
        <w:spacing w:line="360" w:lineRule="auto"/>
      </w:pPr>
      <w:r w:rsidRPr="003B6652">
        <w:t xml:space="preserve">“Örgüt, silahlı </w:t>
      </w:r>
      <w:r w:rsidRPr="003B6652" w:rsidR="00E3716F">
        <w:t xml:space="preserve">kanadını </w:t>
      </w:r>
      <w:r w:rsidRPr="003B6652">
        <w:t xml:space="preserve">kullanarak, </w:t>
      </w:r>
      <w:r w:rsidRPr="003B6652" w:rsidR="00D52ED4">
        <w:t xml:space="preserve">amacının </w:t>
      </w:r>
      <w:r w:rsidRPr="003B6652">
        <w:t>Terörle Mücadele Kanunu</w:t>
      </w:r>
      <w:r w:rsidRPr="003B6652" w:rsidR="003B6652">
        <w:t>’</w:t>
      </w:r>
      <w:r w:rsidRPr="003B6652">
        <w:t>nun 1. maddesi anlamında Türkiye Cumhuriyeti</w:t>
      </w:r>
      <w:r w:rsidRPr="003B6652" w:rsidR="003B6652">
        <w:t>’</w:t>
      </w:r>
      <w:r w:rsidRPr="003B6652">
        <w:t>ni ortadan kaldırmak veya iktidarı ele geçirmek olduğunu göstermiştir.</w:t>
      </w:r>
    </w:p>
    <w:p w:rsidRPr="003B6652" w:rsidR="00F05DC4" w:rsidP="003B6652" w14:paraId="5E0179A3" w14:textId="25FE350B">
      <w:pPr>
        <w:pStyle w:val="JuQuot"/>
        <w:spacing w:line="360" w:lineRule="auto"/>
      </w:pPr>
      <w:r w:rsidRPr="003B6652">
        <w:t xml:space="preserve">Terör örgütü, bu eylem [darbe girişimi] yoluyla, polis ve silahlı kuvvetlerin silahlı birimlerinde ağır silahlara erişimi </w:t>
      </w:r>
      <w:r w:rsidRPr="003B6652" w:rsidR="00D47905">
        <w:t xml:space="preserve">bulunan </w:t>
      </w:r>
      <w:r w:rsidRPr="003B6652">
        <w:t>üye</w:t>
      </w:r>
      <w:r w:rsidRPr="003B6652" w:rsidR="00D47905">
        <w:t>lerinin</w:t>
      </w:r>
      <w:r w:rsidRPr="003B6652">
        <w:t xml:space="preserve"> sayısı</w:t>
      </w:r>
      <w:r w:rsidRPr="003B6652" w:rsidR="008B7E5C">
        <w:t xml:space="preserve">, </w:t>
      </w:r>
      <w:r w:rsidRPr="003B6652">
        <w:t>kaynak</w:t>
      </w:r>
      <w:r w:rsidRPr="003B6652" w:rsidR="008B7E5C">
        <w:t>ları</w:t>
      </w:r>
      <w:r w:rsidRPr="003B6652">
        <w:t xml:space="preserve"> ve teçhizat</w:t>
      </w:r>
      <w:r w:rsidRPr="003B6652" w:rsidR="008B7E5C">
        <w:t>ı</w:t>
      </w:r>
      <w:r w:rsidRPr="003B6652">
        <w:t xml:space="preserve"> göz önüne alındığında, </w:t>
      </w:r>
      <w:r w:rsidRPr="003B6652" w:rsidR="007351E3">
        <w:t>amaçlanan</w:t>
      </w:r>
      <w:r w:rsidRPr="003B6652">
        <w:t xml:space="preserve"> suçlar</w:t>
      </w:r>
      <w:r w:rsidRPr="003B6652" w:rsidR="005D0999">
        <w:t>ı</w:t>
      </w:r>
      <w:r w:rsidRPr="003B6652">
        <w:t xml:space="preserve"> işleyebilece</w:t>
      </w:r>
      <w:r w:rsidRPr="003B6652" w:rsidR="0067349E">
        <w:t xml:space="preserve">ğini </w:t>
      </w:r>
      <w:r w:rsidRPr="003B6652">
        <w:t>d</w:t>
      </w:r>
      <w:r w:rsidRPr="003B6652" w:rsidR="0067349E">
        <w:t>e</w:t>
      </w:r>
      <w:r w:rsidRPr="003B6652">
        <w:t xml:space="preserve"> göstermiştir.</w:t>
      </w:r>
    </w:p>
    <w:p w:rsidRPr="003B6652" w:rsidR="00F05DC4" w:rsidP="003B6652" w14:paraId="79A43FDF" w14:textId="77777777">
      <w:pPr>
        <w:pStyle w:val="JuQuot"/>
        <w:spacing w:line="360" w:lineRule="auto"/>
      </w:pPr>
      <w:r w:rsidRPr="003B6652">
        <w:t>Örgütün kurulduğu günden bugüne kadar devletin kontrolünü ele geçirmek amacıyla yürüttüğü faaliyetler ve devlet içinde etkili gördüğü birimlerdeki memurları yoğun bir şekilde örgüte katması, amaçlarının ve eylemlerinin sürekliliğini açıkça göstermektedir.</w:t>
      </w:r>
    </w:p>
    <w:p w:rsidRPr="003B6652" w:rsidR="00F05DC4" w:rsidP="003B6652" w14:paraId="2D33502A" w14:textId="6A4DF6C6">
      <w:pPr>
        <w:pStyle w:val="JuQuot"/>
        <w:spacing w:line="360" w:lineRule="auto"/>
      </w:pPr>
      <w:r w:rsidRPr="003B6652">
        <w:t>[Örgüt] hiyerarşik ve sıkı bir şekilde merkezi</w:t>
      </w:r>
      <w:r w:rsidRPr="003B6652" w:rsidR="00575EBD">
        <w:t>leşmiş</w:t>
      </w:r>
      <w:r w:rsidRPr="003B6652">
        <w:t xml:space="preserve"> bir yapıya sahiptir; katılımcıların önceden seçildiği ve cep telefonlarının bile odanın dışında bırakıldığı toplantılar düzenlemektedir.</w:t>
      </w:r>
      <w:r w:rsidRPr="003B6652" w:rsidR="003B6652">
        <w:t xml:space="preserve"> </w:t>
      </w:r>
      <w:r w:rsidRPr="003B6652">
        <w:t>Faaliyetlerini gizlilik içinde ve örtülü bir şekilde yürütmektedir.</w:t>
      </w:r>
      <w:r w:rsidRPr="003B6652" w:rsidR="003B6652">
        <w:t xml:space="preserve"> </w:t>
      </w:r>
      <w:r w:rsidRPr="003B6652">
        <w:t>[</w:t>
      </w:r>
      <w:r w:rsidRPr="003B6652" w:rsidR="001977CC">
        <w:t>Dolayısıyla</w:t>
      </w:r>
      <w:r w:rsidRPr="003B6652">
        <w:t>, bu] örgütün silahlı bir terör örgütünün tüm özelliklerine sahip olduğu ve darbe girişimi sırasında görüldüğü gibi en ağır silah türlerine sahip olduğu sonucuna varılmalıdır.”</w:t>
      </w:r>
    </w:p>
    <w:bookmarkStart w:name="paragraph00066" w:id="79"/>
    <w:p w:rsidRPr="003B6652" w:rsidR="00F05DC4" w:rsidP="003B6652" w14:paraId="2497225E" w14:textId="5B28B77A">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66</w:t>
      </w:r>
      <w:r w:rsidRPr="003B6652">
        <w:fldChar w:fldCharType="end"/>
      </w:r>
      <w:bookmarkEnd w:id="79"/>
      <w:r w:rsidRPr="003B6652">
        <w:t>.  Aynı kararda, Milli Güvenlik Kurulu kararlarının ardından yayınlanan on bir basın açıklamasına da değinilmiştir. Bu açıklamalardan, 2014 yılının Ekim ayı ile 2016 yılının Mart ayı arasında yapılan toplantılarda örgütün, özellikle “kamu düzenini ve ulusal güvenliği tehdit eden bir yapı” ya da “paralel devlet yapısı” ve “yasa dışı oluşum” olarak tanımlandığı anlaşılmaktadır.</w:t>
      </w:r>
      <w:r w:rsidRPr="003B6652" w:rsidR="003B6652">
        <w:t xml:space="preserve"> </w:t>
      </w:r>
      <w:r w:rsidRPr="003B6652">
        <w:t>Son olarak, 26 Mayıs 2016 tarihli basın açıklamasında Milli Güvenlik Kurulu, FETÖ/PDY</w:t>
      </w:r>
      <w:r w:rsidRPr="003B6652" w:rsidR="003B6652">
        <w:t>’</w:t>
      </w:r>
      <w:r w:rsidRPr="003B6652">
        <w:t xml:space="preserve">yi ilk kez açıkça terör örgütü olarak sınıflandırmıştır (bk. yukarıda anılan </w:t>
      </w:r>
      <w:r w:rsidRPr="003B6652">
        <w:rPr>
          <w:i/>
        </w:rPr>
        <w:t>Yüksel Yalçınkaya,</w:t>
      </w:r>
      <w:r w:rsidRPr="003B6652">
        <w:t xml:space="preserve"> §§ 108-113).</w:t>
      </w:r>
    </w:p>
    <w:p w:rsidRPr="003B6652" w:rsidR="00F05DC4" w:rsidP="003B6652" w14:paraId="550E3216" w14:textId="3E716133">
      <w:pPr>
        <w:pStyle w:val="JuPara"/>
        <w:spacing w:line="360" w:lineRule="auto"/>
      </w:pPr>
      <w:r>
        <w:fldChar w:fldCharType="begin"/>
      </w:r>
      <w:r>
        <w:instrText xml:space="preserve"> SEQ level0 \*arabic \* MERGEFORMAT </w:instrText>
      </w:r>
      <w:r>
        <w:fldChar w:fldCharType="separate"/>
      </w:r>
      <w:r w:rsidRPr="003B6652" w:rsidR="003B6652">
        <w:rPr>
          <w:noProof/>
        </w:rPr>
        <w:t>67</w:t>
      </w:r>
      <w:r w:rsidRPr="003B6652" w:rsidR="003B6652">
        <w:rPr>
          <w:noProof/>
        </w:rPr>
        <w:fldChar w:fldCharType="end"/>
      </w:r>
      <w:r w:rsidRPr="003B6652">
        <w:t xml:space="preserve">.  Ağır Ceza Mahkemesi ayrıca örgütün gizlilik faaliyetlerine atıfta bulunarak, örgütün gizliliğe büyük önem verdiğini ve üyelerinden şu </w:t>
      </w:r>
      <w:r w:rsidRPr="003B6652" w:rsidR="002A4F62">
        <w:t xml:space="preserve">tedbirleri </w:t>
      </w:r>
      <w:r w:rsidRPr="003B6652">
        <w:t xml:space="preserve">almalarını istediğini belirtmiştir: Cep telefonlarıyla diğer birimlerin aranmaması, kısa mesaj gönderilmemesi, ByLock mesajlaşma gibi gizli iletişim araçlarının kullanılması, sıradan e-posta ve diğer mesajlaşma hizmetlerinin izlendiğinin bilincinde olunması, kod adı kullanılması ve örgüt üyeleriyle </w:t>
      </w:r>
      <w:r w:rsidRPr="003B6652" w:rsidR="00F46772">
        <w:t xml:space="preserve">irtibatların </w:t>
      </w:r>
      <w:r w:rsidRPr="003B6652">
        <w:t>en aza indirilmesi.</w:t>
      </w:r>
    </w:p>
    <w:p w:rsidRPr="003B6652" w:rsidR="00F05DC4" w:rsidP="003B6652" w14:paraId="1CA449D7" w14:textId="41B217FB">
      <w:pPr>
        <w:pStyle w:val="JuPara"/>
        <w:spacing w:line="360" w:lineRule="auto"/>
      </w:pPr>
      <w:r>
        <w:fldChar w:fldCharType="begin"/>
      </w:r>
      <w:r>
        <w:instrText xml:space="preserve"> SEQ level0 \*arabic \* MERGEFORMAT </w:instrText>
      </w:r>
      <w:r>
        <w:fldChar w:fldCharType="separate"/>
      </w:r>
      <w:r w:rsidRPr="003B6652" w:rsidR="003B6652">
        <w:rPr>
          <w:noProof/>
        </w:rPr>
        <w:t>68</w:t>
      </w:r>
      <w:r w:rsidRPr="003B6652" w:rsidR="003B6652">
        <w:rPr>
          <w:noProof/>
        </w:rPr>
        <w:fldChar w:fldCharType="end"/>
      </w:r>
      <w:r w:rsidRPr="003B6652">
        <w:t>.  Ağır Ceza Mahkemesi ayrıca, örgütün Bank Asya</w:t>
      </w:r>
      <w:r w:rsidRPr="003B6652" w:rsidR="003B6652">
        <w:t>’</w:t>
      </w:r>
      <w:r w:rsidRPr="003B6652">
        <w:t>daki mevduat</w:t>
      </w:r>
      <w:r w:rsidRPr="003B6652" w:rsidR="008166FB">
        <w:t xml:space="preserve"> hesaplarıyla</w:t>
      </w:r>
      <w:r w:rsidRPr="003B6652">
        <w:t xml:space="preserve"> ilgili faaliyetlerini de incelemiştir. Ağır Ceza Mahkemesi, bir basın haberinden, 25 Aralık 2013 tarihinde gerçekleşen bir telefon görüşmesi sırasında F. Gülen</w:t>
      </w:r>
      <w:r w:rsidRPr="003B6652" w:rsidR="003B6652">
        <w:t>’</w:t>
      </w:r>
      <w:r w:rsidRPr="003B6652">
        <w:t>in bu bankanın durumunu iyileştir</w:t>
      </w:r>
      <w:r w:rsidRPr="003B6652" w:rsidR="00BE0B57">
        <w:t>il</w:t>
      </w:r>
      <w:r w:rsidRPr="003B6652">
        <w:t>me</w:t>
      </w:r>
      <w:r w:rsidRPr="003B6652" w:rsidR="00BE0B57">
        <w:t>si</w:t>
      </w:r>
      <w:r w:rsidRPr="003B6652">
        <w:t xml:space="preserve"> için adımlar atılmasını istediğini</w:t>
      </w:r>
      <w:r w:rsidRPr="003B6652" w:rsidR="00F65CBD">
        <w:t>n anlaşıldığını</w:t>
      </w:r>
      <w:r w:rsidRPr="003B6652">
        <w:t xml:space="preserve"> açıklamıştır. Ardından</w:t>
      </w:r>
      <w:r w:rsidRPr="003B6652" w:rsidR="008166FB">
        <w:t xml:space="preserve"> Ağır Ceza Mahkemesi</w:t>
      </w:r>
      <w:r w:rsidRPr="003B6652">
        <w:t>, örgütün liderinin beyanları</w:t>
      </w:r>
      <w:r w:rsidRPr="003B6652" w:rsidR="00ED265F">
        <w:t>na ilişkin</w:t>
      </w:r>
      <w:r w:rsidRPr="003B6652">
        <w:t xml:space="preserve"> bazı bilgilere atıfta bulunarak, örgüt liderinin</w:t>
      </w:r>
      <w:r w:rsidRPr="003B6652" w:rsidR="009405EA">
        <w:t>,</w:t>
      </w:r>
      <w:r w:rsidRPr="003B6652">
        <w:t xml:space="preserve"> Bank Asya</w:t>
      </w:r>
      <w:r w:rsidRPr="003B6652" w:rsidR="003B6652">
        <w:t>’</w:t>
      </w:r>
      <w:r w:rsidRPr="003B6652">
        <w:t xml:space="preserve">yı mali olarak desteklemek amacıyla bu bankaya para yatırılması talimatı verdiği kanaatine varmıştır. </w:t>
      </w:r>
      <w:r w:rsidRPr="003B6652" w:rsidR="00AB0C4C">
        <w:t>Ağır Ceza Mahkemesi, ö</w:t>
      </w:r>
      <w:r w:rsidRPr="003B6652">
        <w:t xml:space="preserve">rgüt lideri ve üyeleri tarafından da kabul edildiği üzere, </w:t>
      </w:r>
      <w:r w:rsidRPr="003B6652" w:rsidR="008166FB">
        <w:t>örgüte</w:t>
      </w:r>
      <w:r w:rsidRPr="003B6652">
        <w:t xml:space="preserve"> mali kaynak sağlamak amacıyla açılan söz konusu bankanın, 2013 yılının </w:t>
      </w:r>
      <w:r w:rsidRPr="003B6652">
        <w:t>Aralık ayından sonra Bankacılık Düzenleme ve Denetleme Kurumu</w:t>
      </w:r>
      <w:r w:rsidRPr="003B6652" w:rsidR="000C56C2">
        <w:t>nun</w:t>
      </w:r>
      <w:r w:rsidRPr="003B6652">
        <w:t xml:space="preserve"> (BDDK) denetim</w:t>
      </w:r>
      <w:r w:rsidRPr="003B6652" w:rsidR="000C56C2">
        <w:t>i</w:t>
      </w:r>
      <w:r w:rsidRPr="003B6652">
        <w:t xml:space="preserve"> altına alındığını eklemiştir. Ağır Ceza Mahkemesi, </w:t>
      </w:r>
      <w:r w:rsidRPr="003B6652" w:rsidR="008166FB">
        <w:t>bankanın</w:t>
      </w:r>
      <w:r w:rsidRPr="003B6652">
        <w:t xml:space="preserve"> zor durumda olduğunun ve paranın FETÖ/PDY ile yakından ilişkili şirketlere yasa dışı yoldan aktarıldığının tespit edilmesinin ardından, örgüt üyelerinin, </w:t>
      </w:r>
      <w:r w:rsidRPr="003B6652" w:rsidR="00922F51">
        <w:t xml:space="preserve">örgüt </w:t>
      </w:r>
      <w:r w:rsidRPr="003B6652">
        <w:t>liderinin talimatı üzerine, özellikle 2014 yılının başından itibaren bankada hesap açtıklarını veya bankaya önemli miktar</w:t>
      </w:r>
      <w:r w:rsidRPr="003B6652" w:rsidR="00BA53CE">
        <w:t>lar</w:t>
      </w:r>
      <w:r w:rsidRPr="003B6652">
        <w:t xml:space="preserve">da para yatırdıklarını </w:t>
      </w:r>
      <w:r w:rsidRPr="003B6652" w:rsidR="0095245B">
        <w:t>kaydetmiştir</w:t>
      </w:r>
      <w:r w:rsidRPr="003B6652">
        <w:t xml:space="preserve">. Ağır Ceza Mahkemesine göre, ceza soruşturmaları, </w:t>
      </w:r>
      <w:r w:rsidRPr="003B6652" w:rsidR="005F7B78">
        <w:t xml:space="preserve">bu kişilerin </w:t>
      </w:r>
      <w:r w:rsidRPr="003B6652">
        <w:t xml:space="preserve">söz konusu dönemde bankacılık faaliyetlerinin </w:t>
      </w:r>
      <w:r w:rsidRPr="003B6652" w:rsidR="005F7B78">
        <w:t xml:space="preserve">hayatın </w:t>
      </w:r>
      <w:r w:rsidRPr="003B6652">
        <w:t xml:space="preserve">olağan </w:t>
      </w:r>
      <w:r w:rsidRPr="003B6652" w:rsidR="005F7B78">
        <w:t xml:space="preserve">akışıyla </w:t>
      </w:r>
      <w:r w:rsidRPr="003B6652">
        <w:t xml:space="preserve">bağdaşmadığını ortaya koymuştur. </w:t>
      </w:r>
      <w:r w:rsidRPr="003B6652" w:rsidR="00AA6FA3">
        <w:t xml:space="preserve">Bu gerekçelerle </w:t>
      </w:r>
      <w:r w:rsidRPr="003B6652">
        <w:t xml:space="preserve">Ağır Ceza Mahkemesi, söz konusu bankacılık faaliyetlerinin, </w:t>
      </w:r>
      <w:r w:rsidRPr="003B6652" w:rsidR="006871E4">
        <w:t>örgüte bağlı bir bankayı desteklemek amacıyla</w:t>
      </w:r>
      <w:r w:rsidRPr="003B6652" w:rsidR="00AA6FA3">
        <w:t xml:space="preserve"> </w:t>
      </w:r>
      <w:r w:rsidRPr="003B6652">
        <w:t>örgütün</w:t>
      </w:r>
      <w:r w:rsidRPr="003B6652" w:rsidR="008166FB">
        <w:t xml:space="preserve"> en üst </w:t>
      </w:r>
      <w:r w:rsidRPr="003B6652">
        <w:t xml:space="preserve">liderinin talimatıyla gerçekleştirilen eylem olarak yorumlanabileceğine hükmetmiştir. Ağır Ceza Mahkemesi, gerekçesini </w:t>
      </w:r>
      <w:r w:rsidRPr="003B6652" w:rsidR="007334B0">
        <w:t>destekle</w:t>
      </w:r>
      <w:r w:rsidRPr="003B6652" w:rsidR="00AA6FA3">
        <w:t xml:space="preserve">mek </w:t>
      </w:r>
      <w:r w:rsidRPr="003B6652">
        <w:t>için, Yargıtay 16. Ceza Dairesi</w:t>
      </w:r>
      <w:r w:rsidRPr="003B6652" w:rsidR="003B6652">
        <w:t>’</w:t>
      </w:r>
      <w:r w:rsidRPr="003B6652">
        <w:t xml:space="preserve">nin 14 Mart 2016 tarihinde verdiği karara (E.2015/5452, K.2016/1983) atıfta bulunmuştur; </w:t>
      </w:r>
      <w:r w:rsidRPr="003B6652" w:rsidR="00295470">
        <w:t xml:space="preserve">Yargıtay </w:t>
      </w:r>
      <w:r w:rsidRPr="003B6652">
        <w:t xml:space="preserve">bu kararda, </w:t>
      </w:r>
      <w:r w:rsidRPr="003B6652" w:rsidR="00295470">
        <w:t>bu tür bir</w:t>
      </w:r>
      <w:r w:rsidRPr="003B6652">
        <w:t xml:space="preserve"> davranışı</w:t>
      </w:r>
      <w:r w:rsidRPr="003B6652" w:rsidR="00295470">
        <w:t>n</w:t>
      </w:r>
      <w:r w:rsidRPr="003B6652">
        <w:t xml:space="preserve"> örgüte mali deste</w:t>
      </w:r>
      <w:r w:rsidRPr="003B6652" w:rsidR="00295470">
        <w:t>k sağlandığının</w:t>
      </w:r>
      <w:r w:rsidRPr="003B6652">
        <w:t xml:space="preserve"> bir göstergesi ol</w:t>
      </w:r>
      <w:r w:rsidRPr="003B6652" w:rsidR="00F10D9E">
        <w:t>duğu</w:t>
      </w:r>
      <w:r w:rsidRPr="003B6652" w:rsidR="00BD0754">
        <w:t>na</w:t>
      </w:r>
      <w:r w:rsidRPr="003B6652" w:rsidR="00F10D9E">
        <w:t xml:space="preserve"> </w:t>
      </w:r>
      <w:r w:rsidRPr="003B6652" w:rsidR="005A22D0">
        <w:t>hükmetmiştir</w:t>
      </w:r>
      <w:r w:rsidRPr="003B6652">
        <w:t>.</w:t>
      </w:r>
    </w:p>
    <w:p w:rsidRPr="003B6652" w:rsidR="00F05DC4" w:rsidP="003B6652" w14:paraId="65B17A65" w14:textId="20185AC0">
      <w:pPr>
        <w:pStyle w:val="JuPara"/>
        <w:spacing w:line="360" w:lineRule="auto"/>
      </w:pPr>
      <w:r>
        <w:fldChar w:fldCharType="begin"/>
      </w:r>
      <w:r>
        <w:instrText xml:space="preserve"> SEQ level0 \*arabic \* MERGEFORMAT </w:instrText>
      </w:r>
      <w:r>
        <w:fldChar w:fldCharType="separate"/>
      </w:r>
      <w:r w:rsidRPr="003B6652" w:rsidR="003B6652">
        <w:rPr>
          <w:noProof/>
        </w:rPr>
        <w:t>69</w:t>
      </w:r>
      <w:r w:rsidRPr="003B6652" w:rsidR="003B6652">
        <w:rPr>
          <w:noProof/>
        </w:rPr>
        <w:fldChar w:fldCharType="end"/>
      </w:r>
      <w:r w:rsidRPr="003B6652">
        <w:t>.  Ağır Ceza Mahkemesi ayrıca, F. Gülen</w:t>
      </w:r>
      <w:r w:rsidRPr="003B6652" w:rsidR="003B6652">
        <w:t>’</w:t>
      </w:r>
      <w:r w:rsidRPr="003B6652">
        <w:t>in de aralarında bulunduğu 73 kişi hakkında terör örgütü</w:t>
      </w:r>
      <w:r w:rsidRPr="003B6652" w:rsidR="002B79D6">
        <w:t xml:space="preserve">nün lideri </w:t>
      </w:r>
      <w:r w:rsidRPr="003B6652">
        <w:t>ve üyeleri ol</w:t>
      </w:r>
      <w:r w:rsidRPr="003B6652" w:rsidR="002B79D6">
        <w:t xml:space="preserve">dukları gerekçesiyle </w:t>
      </w:r>
      <w:r w:rsidRPr="003B6652">
        <w:t xml:space="preserve">açılan ceza davasının Ankara 4. Ağır Ceza Mahkemesinde </w:t>
      </w:r>
      <w:r w:rsidRPr="003B6652" w:rsidR="000E1834">
        <w:t>derdest</w:t>
      </w:r>
      <w:r w:rsidRPr="003B6652">
        <w:t xml:space="preserve"> olduğunu belirtmiştir. Ağır Ceza Mahkemesi, örgütün amacının Terörle Mücadele Kanunu</w:t>
      </w:r>
      <w:r w:rsidRPr="003B6652" w:rsidR="003B6652">
        <w:t>’</w:t>
      </w:r>
      <w:r w:rsidRPr="003B6652">
        <w:t xml:space="preserve">nun 1 ve 7. maddeleri anlamında anayasal düzeni yıkmak olduğunu ve bu nedenle “silahlı terör örgütü” olarak </w:t>
      </w:r>
      <w:r w:rsidRPr="003B6652" w:rsidR="002B79D6">
        <w:t xml:space="preserve">nitelendirilmesi </w:t>
      </w:r>
      <w:r w:rsidRPr="003B6652">
        <w:t xml:space="preserve">gerektiğini eklemiştir. </w:t>
      </w:r>
      <w:r w:rsidRPr="003B6652" w:rsidR="00BB15A2">
        <w:t xml:space="preserve">Ağır Ceza </w:t>
      </w:r>
      <w:r w:rsidRPr="003B6652">
        <w:t>Mahkeme</w:t>
      </w:r>
      <w:r w:rsidRPr="003B6652" w:rsidR="00BB15A2">
        <w:t>si</w:t>
      </w:r>
      <w:r w:rsidRPr="003B6652">
        <w:t>, örgütün bir süredir var olmasına rağmen, terörist niteliğinin ve gerçek amaçlarının tam olarak anlaşılmasının uzun yıllar aldığını ve bu süre zarfında örgütün, dini duyguları istismar ederek paralel bir devlet yapı</w:t>
      </w:r>
      <w:r w:rsidRPr="003B6652" w:rsidR="00A01944">
        <w:t>s</w:t>
      </w:r>
      <w:r w:rsidRPr="003B6652" w:rsidR="000E1834">
        <w:t>ı</w:t>
      </w:r>
      <w:r w:rsidRPr="003B6652">
        <w:t xml:space="preserve"> kur</w:t>
      </w:r>
      <w:r w:rsidRPr="003B6652" w:rsidR="00BB15A2">
        <w:t xml:space="preserve">arken devlet kurumlarına sinsi bir şekilde sızdığını </w:t>
      </w:r>
      <w:r w:rsidRPr="003B6652">
        <w:t>belirtmiştir.</w:t>
      </w:r>
    </w:p>
    <w:bookmarkStart w:name="paragraph00070" w:id="80"/>
    <w:p w:rsidRPr="003B6652" w:rsidR="00F05DC4" w:rsidP="003B6652" w14:paraId="64B164DB" w14:textId="36D9CC91">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70</w:t>
      </w:r>
      <w:r w:rsidRPr="003B6652">
        <w:fldChar w:fldCharType="end"/>
      </w:r>
      <w:bookmarkEnd w:id="80"/>
      <w:r w:rsidRPr="003B6652">
        <w:t>.  Ağır Ceza Mahkemesi kararının, başvuranın işlediği fiillere ilişkin kısmı şu şekildedir:</w:t>
      </w:r>
    </w:p>
    <w:p w:rsidRPr="003B6652" w:rsidR="00F05DC4" w:rsidP="003B6652" w14:paraId="0477228B" w14:textId="302B27F3">
      <w:pPr>
        <w:pStyle w:val="JuQuot"/>
        <w:spacing w:line="360" w:lineRule="auto"/>
      </w:pPr>
      <w:r w:rsidRPr="003B6652">
        <w:t>“Soruşturma aşamasında ve mahkememiz nezdindeki ceza yargılamasında toplanan tüm delillerin incelenmesi sonucunda: (...):</w:t>
      </w:r>
    </w:p>
    <w:p w:rsidRPr="003B6652" w:rsidR="00F05DC4" w:rsidP="003B6652" w14:paraId="6974E112" w14:textId="77777777">
      <w:pPr>
        <w:pStyle w:val="JuQuot"/>
        <w:spacing w:line="360" w:lineRule="auto"/>
      </w:pPr>
      <w:r w:rsidRPr="003B6652">
        <w:t>Sanığın sigorta primleri, [söz konusu] silahlı terör örgütüyle iltisakı veya irtibatı olan Çorum Eğitim Hizmetleri Anonim Şirketi tarafından ödenmiştir;</w:t>
      </w:r>
    </w:p>
    <w:p w:rsidRPr="003B6652" w:rsidR="00F05DC4" w:rsidP="003B6652" w14:paraId="43EB60AE" w14:textId="7986E9DF">
      <w:pPr>
        <w:pStyle w:val="JuQuot"/>
        <w:spacing w:line="360" w:lineRule="auto"/>
      </w:pPr>
      <w:r w:rsidRPr="003B6652">
        <w:t xml:space="preserve">Tanık </w:t>
      </w:r>
      <w:r w:rsidRPr="003B6652">
        <w:t>Y.B. ve A.B.</w:t>
      </w:r>
      <w:r w:rsidRPr="003B6652" w:rsidR="003B6652">
        <w:t>’</w:t>
      </w:r>
      <w:r w:rsidRPr="003B6652">
        <w:t xml:space="preserve">nin </w:t>
      </w:r>
      <w:r w:rsidRPr="003B6652">
        <w:t>ifadelerinden, sanığın FETÖ/PDY silahlı terör örgütü içinde sorumluluk gerektiren bir düzeyde faaliyet gösterdiği, örgüt</w:t>
      </w:r>
      <w:r w:rsidRPr="003B6652" w:rsidR="00AB10F0">
        <w:t xml:space="preserve">te Büyük Bölge Talebe Mesulu </w:t>
      </w:r>
      <w:r w:rsidRPr="003B6652">
        <w:t>olduğu ve Recep kod adını kullandığı anlaşılmaktadır.</w:t>
      </w:r>
    </w:p>
    <w:p w:rsidRPr="003B6652" w:rsidR="00F05DC4" w:rsidP="003B6652" w14:paraId="37E8D7B1" w14:textId="6A304B31">
      <w:pPr>
        <w:pStyle w:val="JuQuot"/>
        <w:spacing w:line="360" w:lineRule="auto"/>
      </w:pPr>
      <w:r w:rsidRPr="003B6652">
        <w:t xml:space="preserve">Çorum Cumhuriyet </w:t>
      </w:r>
      <w:r w:rsidRPr="003B6652" w:rsidR="00A2215A">
        <w:t>Başs</w:t>
      </w:r>
      <w:r w:rsidRPr="003B6652">
        <w:t xml:space="preserve">avcılığı tarafından 2015/7454 sayılı ceza soruşturması kapsamında yapılan HTS analizinden, sanığın terör örgütü üyeleriyle </w:t>
      </w:r>
      <w:r w:rsidRPr="003B6652" w:rsidR="00CD2C66">
        <w:t xml:space="preserve">irtibat </w:t>
      </w:r>
      <w:r w:rsidRPr="003B6652">
        <w:t>halinde olduğu anlaşılmaktadır;</w:t>
      </w:r>
    </w:p>
    <w:p w:rsidRPr="003B6652" w:rsidR="00F05DC4" w:rsidP="003B6652" w14:paraId="7AA76B07" w14:textId="3FF9BA23">
      <w:pPr>
        <w:pStyle w:val="JuQuot"/>
        <w:spacing w:line="360" w:lineRule="auto"/>
      </w:pPr>
      <w:r w:rsidRPr="003B6652">
        <w:t>Sanık, Bank Asya</w:t>
      </w:r>
      <w:r w:rsidRPr="003B6652" w:rsidR="003B6652">
        <w:t>’</w:t>
      </w:r>
      <w:r w:rsidRPr="003B6652">
        <w:t>nın müşterisiydi (...).</w:t>
      </w:r>
      <w:r w:rsidRPr="003B6652" w:rsidR="003B6652">
        <w:t xml:space="preserve"> </w:t>
      </w:r>
      <w:r w:rsidRPr="003B6652">
        <w:t>Örgüt lideri Fetullah Gülen</w:t>
      </w:r>
      <w:r w:rsidRPr="003B6652" w:rsidR="003B6652">
        <w:t>’</w:t>
      </w:r>
      <w:r w:rsidRPr="003B6652">
        <w:t xml:space="preserve">in </w:t>
      </w:r>
      <w:r w:rsidRPr="003B6652" w:rsidR="005D0442">
        <w:t>yönlendirmesi üzerine</w:t>
      </w:r>
      <w:r w:rsidRPr="003B6652">
        <w:t>, sanık, 2013 yılının Aralık ayında hesabında hiç parası olmamasına rağmen bu bankaya 2.000 TL yatırmıştır (...). Böylelikle, Yargıtay</w:t>
      </w:r>
      <w:r w:rsidRPr="003B6652" w:rsidR="003B6652">
        <w:t>’</w:t>
      </w:r>
      <w:r w:rsidRPr="003B6652">
        <w:t>ın [bu konudaki] içtihadı ışığında, sanığın bu meblağı talimat üzerine yatırdığı ve bu eylemin FETÖ/PDY lehine bir faaliyet olarak değerlendirilmesi gerektiği kabul edilmelidir (...);</w:t>
      </w:r>
    </w:p>
    <w:p w:rsidRPr="003B6652" w:rsidR="00F05DC4" w:rsidP="003B6652" w14:paraId="03C1E18F" w14:textId="66938A1B">
      <w:pPr>
        <w:pStyle w:val="JuQuot"/>
        <w:spacing w:line="360" w:lineRule="auto"/>
      </w:pPr>
      <w:r w:rsidRPr="003B6652">
        <w:t>Sanığın eylemleri, ayrı ayrı ve bir bütün olarak değerlendirilmelidir.</w:t>
      </w:r>
      <w:r w:rsidRPr="003B6652" w:rsidR="003B6652">
        <w:t xml:space="preserve"> </w:t>
      </w:r>
      <w:r w:rsidRPr="003B6652">
        <w:t>Bazen tek bir eylem, örgüte üyelik suçunu oluşturmak için yeterli olabilir.</w:t>
      </w:r>
      <w:r w:rsidRPr="003B6652" w:rsidR="003B6652">
        <w:t xml:space="preserve"> </w:t>
      </w:r>
      <w:r w:rsidRPr="003B6652">
        <w:t>Görünüşte yasal faaliyetler söz konusu olduğunda, bunlar bir bütün olarak değerlendirilmeli ve sanığın hukuki durumu buna göre belirlenmelidir.</w:t>
      </w:r>
    </w:p>
    <w:p w:rsidRPr="003B6652" w:rsidR="006D42D7" w:rsidP="003B6652" w14:paraId="167DB971" w14:textId="6164816E">
      <w:pPr>
        <w:pStyle w:val="JuQuot"/>
        <w:spacing w:line="360" w:lineRule="auto"/>
      </w:pPr>
      <w:r w:rsidRPr="003B6652">
        <w:t>Yukarıda belirtilen tüm delil</w:t>
      </w:r>
      <w:r w:rsidRPr="003B6652" w:rsidR="007D328B">
        <w:t>ler</w:t>
      </w:r>
      <w:r w:rsidRPr="003B6652">
        <w:t xml:space="preserve"> ışığında, belirli bir dereceye kadar süreklilik, çeşitlilik ve yoğunluk gösteren başvuranın eylem ve faaliyetlerinin, terör örgütü üyeliği suçunu oluşturduğu sonucuna varılması uygun olacaktır.</w:t>
      </w:r>
      <w:r w:rsidRPr="003B6652" w:rsidR="003B6652">
        <w:t xml:space="preserve"> </w:t>
      </w:r>
      <w:r w:rsidRPr="003B6652">
        <w:t>(...)”</w:t>
      </w:r>
    </w:p>
    <w:p w:rsidRPr="003B6652" w:rsidR="006D42D7" w:rsidP="003B6652" w14:paraId="703FDF51" w14:textId="1E918E43">
      <w:pPr>
        <w:pStyle w:val="JuH1"/>
        <w:spacing w:line="360" w:lineRule="auto"/>
      </w:pPr>
      <w:bookmarkStart w:name="_Toc235437972" w:id="81"/>
      <w:r w:rsidRPr="003B6652">
        <w:t>Başvuran Tarafından Yapılan İstinaf Başvurusu</w:t>
      </w:r>
      <w:bookmarkEnd w:id="81"/>
    </w:p>
    <w:bookmarkStart w:name="paragraph00071" w:id="82"/>
    <w:p w:rsidRPr="003B6652" w:rsidR="003B6652" w:rsidP="003B6652" w14:paraId="79475002"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71</w:t>
      </w:r>
      <w:r w:rsidRPr="003B6652">
        <w:fldChar w:fldCharType="end"/>
      </w:r>
      <w:bookmarkEnd w:id="82"/>
      <w:r w:rsidRPr="003B6652">
        <w:t>.  </w:t>
      </w:r>
      <w:r w:rsidRPr="003B6652" w:rsidR="00F05DC4">
        <w:t>Başvuranın avukatı, 16 Şubat 2018 tarihinde, 14 Şubat 2018 tarihli karara karşı istinaf başvurusunda bulunmuştur.</w:t>
      </w:r>
    </w:p>
    <w:p w:rsidRPr="003B6652" w:rsidR="003B6652" w:rsidP="003B6652" w14:paraId="73C031CB" w14:textId="77777777">
      <w:pPr>
        <w:pStyle w:val="JuPara"/>
        <w:spacing w:line="360" w:lineRule="auto"/>
      </w:pPr>
      <w:r>
        <w:fldChar w:fldCharType="begin"/>
      </w:r>
      <w:r>
        <w:instrText xml:space="preserve"> SEQ level0 \*arabic \* MERGEFORMAT </w:instrText>
      </w:r>
      <w:r>
        <w:fldChar w:fldCharType="separate"/>
      </w:r>
      <w:r w:rsidRPr="003B6652">
        <w:rPr>
          <w:noProof/>
        </w:rPr>
        <w:t>72</w:t>
      </w:r>
      <w:r w:rsidRPr="003B6652">
        <w:rPr>
          <w:noProof/>
        </w:rPr>
        <w:fldChar w:fldCharType="end"/>
      </w:r>
      <w:r w:rsidRPr="003B6652" w:rsidR="00F05DC4">
        <w:t>.  Başvuran, 19 Şubat 2018 tarihinde davaya yeni bir avukat atamıştır.</w:t>
      </w:r>
    </w:p>
    <w:bookmarkStart w:name="paragraph00073" w:id="83"/>
    <w:p w:rsidRPr="003B6652" w:rsidR="00F05DC4" w:rsidP="003B6652" w14:paraId="0F6E0FE2" w14:textId="3FD544E1">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73</w:t>
      </w:r>
      <w:r w:rsidRPr="003B6652">
        <w:fldChar w:fldCharType="end"/>
      </w:r>
      <w:bookmarkEnd w:id="83"/>
      <w:r w:rsidRPr="003B6652">
        <w:t xml:space="preserve">.  Başvuran </w:t>
      </w:r>
      <w:r w:rsidRPr="003B6652" w:rsidR="009F4EFD">
        <w:t>ayrıca</w:t>
      </w:r>
      <w:r w:rsidRPr="003B6652">
        <w:t xml:space="preserve">, 16 Mart 2018 tarihinde, 14 Şubat 2018 tarihli karara karşı </w:t>
      </w:r>
      <w:r w:rsidRPr="003B6652" w:rsidR="006D30DD">
        <w:t xml:space="preserve">yeni bir </w:t>
      </w:r>
      <w:r w:rsidRPr="003B6652">
        <w:t>istinaf başvurusunda bulunmuştur. Başvuran, ByLock kullanıcısı olmadığını; Bank Asya</w:t>
      </w:r>
      <w:r w:rsidRPr="003B6652" w:rsidR="003B6652">
        <w:t>’</w:t>
      </w:r>
      <w:r w:rsidRPr="003B6652">
        <w:t>daki hesabının maaş ödemelerini almak amacıyla açıldığını; sosyal güvenlik primleri Çorum Eğitim Hizmetleri Anonim Şirketi tarafından ödenmiş ol</w:t>
      </w:r>
      <w:r w:rsidRPr="003B6652" w:rsidR="009F4EFD">
        <w:t xml:space="preserve">sa de </w:t>
      </w:r>
      <w:r w:rsidRPr="003B6652">
        <w:t>bunun sadece o şirket</w:t>
      </w:r>
      <w:r w:rsidRPr="003B6652" w:rsidR="003A1E11">
        <w:t xml:space="preserve"> tarafından </w:t>
      </w:r>
      <w:r w:rsidRPr="003B6652" w:rsidR="003A1E11">
        <w:t xml:space="preserve">işletilen özel bir </w:t>
      </w:r>
      <w:r w:rsidRPr="003B6652" w:rsidR="006D30DD">
        <w:t>dershanede</w:t>
      </w:r>
      <w:r w:rsidRPr="003B6652">
        <w:t xml:space="preserve"> çalışmış olmasından kaynaklandığını; tanıklar A.B. ve Y.B.nin ifadelerinin belirsiz ve yanıltıcı olduğunu ve kendisinin örgütün üyesi değil, sadece sempatizanı olarak değerlendirilebileceğini ve 2014 yılının Haziran ayında Çorum</w:t>
      </w:r>
      <w:r w:rsidRPr="003B6652" w:rsidR="003B6652">
        <w:t>’</w:t>
      </w:r>
      <w:r w:rsidRPr="003B6652">
        <w:t>dan ayrıl</w:t>
      </w:r>
      <w:r w:rsidRPr="003B6652" w:rsidR="0015669B">
        <w:t>mış olması nedeniyle</w:t>
      </w:r>
      <w:r w:rsidRPr="003B6652">
        <w:t xml:space="preserve">, kendisine isnat edilen fiillerin sürekliliğinin </w:t>
      </w:r>
      <w:r w:rsidRPr="003B6652" w:rsidR="0015669B">
        <w:t xml:space="preserve">ortaya konulamadığını </w:t>
      </w:r>
      <w:r w:rsidRPr="003B6652">
        <w:t>ileri sürmüştür.</w:t>
      </w:r>
    </w:p>
    <w:bookmarkStart w:name="paragraph00074" w:id="84"/>
    <w:p w:rsidRPr="003B6652" w:rsidR="006D42D7" w:rsidP="003B6652" w14:paraId="5E6EE711" w14:textId="671872E3">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74</w:t>
      </w:r>
      <w:r w:rsidRPr="003B6652">
        <w:fldChar w:fldCharType="end"/>
      </w:r>
      <w:bookmarkEnd w:id="84"/>
      <w:r w:rsidRPr="003B6652">
        <w:t>.  Samsun Bölge Adliye Mahkemesi, 3 Temmuz 2018 tarihli kararında, ilk derece mahkemesinin değerlendirmelerinde veya vardığı sonuçlarda hata yapmadığına hükmederek başvuranın istinaf başvurusunu reddetmiştir. Bu kararın ilgili kısımları aşağıdaki gibidir</w:t>
      </w:r>
      <w:r w:rsidRPr="003B6652" w:rsidR="00960F0B">
        <w:t>:</w:t>
      </w:r>
    </w:p>
    <w:p w:rsidRPr="003B6652" w:rsidR="006D42D7" w:rsidP="003B6652" w14:paraId="5FA36FA9" w14:textId="2D231920">
      <w:pPr>
        <w:pStyle w:val="JuQuot"/>
        <w:spacing w:line="360" w:lineRule="auto"/>
      </w:pPr>
      <w:r w:rsidRPr="003B6652">
        <w:t>“</w:t>
      </w:r>
      <w:r w:rsidRPr="003B6652" w:rsidR="00BA7F36">
        <w:t>Yargılama</w:t>
      </w:r>
      <w:r w:rsidRPr="003B6652">
        <w:t xml:space="preserve"> </w:t>
      </w:r>
      <w:r w:rsidRPr="003B6652" w:rsidR="007D421E">
        <w:t xml:space="preserve">sürecindeki </w:t>
      </w:r>
      <w:r w:rsidRPr="003B6652">
        <w:t xml:space="preserve">usuli işlemler kanuna uygun olarak </w:t>
      </w:r>
      <w:r w:rsidRPr="003B6652" w:rsidR="007D421E">
        <w:t>yapılmıştır</w:t>
      </w:r>
      <w:r w:rsidRPr="003B6652">
        <w:t>.</w:t>
      </w:r>
      <w:r w:rsidRPr="003B6652" w:rsidR="003B6652">
        <w:t xml:space="preserve"> </w:t>
      </w:r>
      <w:r w:rsidRPr="003B6652">
        <w:t xml:space="preserve">Sanığın sosyal güvenlik primlerinin, silahlı terör örgütü FETÖ/PDY ile iltisaklı ve irtibatlı olan Çorum Eğitim Hizmetleri Anonim Şirketi tarafından </w:t>
      </w:r>
      <w:r w:rsidRPr="003B6652" w:rsidR="007D421E">
        <w:t xml:space="preserve">yatırıldığı </w:t>
      </w:r>
      <w:r w:rsidRPr="003B6652">
        <w:t>tespit edilmiştir. Tanıklar Y.B. ve A.B.nin ifadeleri</w:t>
      </w:r>
      <w:r w:rsidRPr="003B6652" w:rsidR="00E85592">
        <w:t>nden</w:t>
      </w:r>
      <w:r w:rsidRPr="003B6652">
        <w:t>, sanığın FETÖ/PDY silahlı terör örgütü içinde sorumlu düzeyde faal</w:t>
      </w:r>
      <w:r w:rsidRPr="003B6652" w:rsidR="007E39AB">
        <w:t>iyet yürüttüğü</w:t>
      </w:r>
      <w:r w:rsidRPr="003B6652">
        <w:t>, örgüt içinde</w:t>
      </w:r>
      <w:r w:rsidRPr="003B6652" w:rsidR="00563F6E">
        <w:t xml:space="preserve"> büyük bölge talebe mesulü </w:t>
      </w:r>
      <w:r w:rsidRPr="003B6652">
        <w:t xml:space="preserve">olduğu ve “Recep” kod adını kullandığı açıkça </w:t>
      </w:r>
      <w:r w:rsidRPr="003B6652" w:rsidR="00C07845">
        <w:t>anlaşıl</w:t>
      </w:r>
      <w:r w:rsidRPr="003B6652">
        <w:t>maktadır.</w:t>
      </w:r>
      <w:r w:rsidRPr="003B6652" w:rsidR="003B6652">
        <w:t xml:space="preserve"> </w:t>
      </w:r>
      <w:r w:rsidRPr="003B6652">
        <w:t xml:space="preserve">Çorum Cumhuriyet </w:t>
      </w:r>
      <w:r w:rsidRPr="003B6652" w:rsidR="003126E4">
        <w:t>Başs</w:t>
      </w:r>
      <w:r w:rsidRPr="003B6652">
        <w:t xml:space="preserve">avcılığı tarafından yürütülen 2015/7454 sayılı ceza soruşturması kapsamında yapılan HTS analizinden, sanığın terör örgütü üyeleriyle </w:t>
      </w:r>
      <w:r w:rsidRPr="003B6652" w:rsidR="003126E4">
        <w:t xml:space="preserve">irtibat </w:t>
      </w:r>
      <w:r w:rsidRPr="003B6652">
        <w:t>halinde olduğu anlaşılmaktadır. Sanığın, Bank Asya</w:t>
      </w:r>
      <w:r w:rsidRPr="003B6652" w:rsidR="003B6652">
        <w:t>’</w:t>
      </w:r>
      <w:r w:rsidRPr="003B6652">
        <w:t xml:space="preserve">ya para transferi yapma yönündeki örgütün talimatına uyduğu tespit edilmiştir. </w:t>
      </w:r>
      <w:r w:rsidRPr="003B6652" w:rsidR="00061F6D">
        <w:t>Hükme esas alınan</w:t>
      </w:r>
      <w:r w:rsidRPr="003B6652" w:rsidR="00563F6E">
        <w:t xml:space="preserve"> </w:t>
      </w:r>
      <w:r w:rsidRPr="003B6652">
        <w:t>delil</w:t>
      </w:r>
      <w:r w:rsidRPr="003B6652" w:rsidR="003126E4">
        <w:t>lerin</w:t>
      </w:r>
      <w:r w:rsidRPr="003B6652">
        <w:t xml:space="preserve"> hukuka uygun olarak elde edildiği, yargılama</w:t>
      </w:r>
      <w:r w:rsidRPr="003B6652" w:rsidR="00410A2F">
        <w:t>nın</w:t>
      </w:r>
      <w:r w:rsidRPr="003B6652">
        <w:t xml:space="preserve"> çeşitli aşamalarında ileri sürülen suçlamalar</w:t>
      </w:r>
      <w:r w:rsidRPr="003B6652" w:rsidR="00C3750C">
        <w:t>ın</w:t>
      </w:r>
      <w:r w:rsidRPr="003B6652">
        <w:t xml:space="preserve"> ve savunma argümanlarının istinaf başvurusunun incelemesine imkân </w:t>
      </w:r>
      <w:r w:rsidRPr="003B6652" w:rsidR="007D421E">
        <w:t xml:space="preserve">sağlayacak </w:t>
      </w:r>
      <w:r w:rsidRPr="003B6652">
        <w:t xml:space="preserve">şekilde sunulduğu, bunların </w:t>
      </w:r>
      <w:r w:rsidRPr="003B6652" w:rsidR="007D421E">
        <w:t xml:space="preserve">özünün </w:t>
      </w:r>
      <w:r w:rsidRPr="003B6652">
        <w:t xml:space="preserve">aslına uygun şekilde </w:t>
      </w:r>
      <w:r w:rsidRPr="003B6652" w:rsidR="00342277">
        <w:t>tartışıldığı</w:t>
      </w:r>
      <w:r w:rsidRPr="003B6652">
        <w:t xml:space="preserve">, </w:t>
      </w:r>
      <w:r w:rsidRPr="003B6652" w:rsidR="00342277">
        <w:t>[hakimlerin] vicdani kanının</w:t>
      </w:r>
      <w:r w:rsidRPr="003B6652" w:rsidR="00AA6070">
        <w:t xml:space="preserve"> kesin</w:t>
      </w:r>
      <w:r w:rsidRPr="003B6652">
        <w:t xml:space="preserve">, tutarlı ve çelişkisiz unsurlara dayandığı, </w:t>
      </w:r>
      <w:r w:rsidRPr="003B6652" w:rsidR="007D421E">
        <w:t>eylemlerin</w:t>
      </w:r>
      <w:r w:rsidRPr="003B6652">
        <w:t xml:space="preserve"> doğru bir şekilde nitelendirildiği ve kanunda belirtilen suç </w:t>
      </w:r>
      <w:r w:rsidRPr="003B6652" w:rsidR="007D421E">
        <w:t>tipine uyduğu</w:t>
      </w:r>
      <w:r w:rsidRPr="003B6652">
        <w:t xml:space="preserve"> anlaşılmaktadır.</w:t>
      </w:r>
      <w:r w:rsidRPr="003B6652" w:rsidR="003B6652">
        <w:t xml:space="preserve"> </w:t>
      </w:r>
      <w:r w:rsidRPr="003B6652">
        <w:t>Yaptırımların bireysel olarak uygulandığı anlaşılmaktadır.</w:t>
      </w:r>
      <w:r w:rsidRPr="003B6652" w:rsidR="003B6652">
        <w:t xml:space="preserve"> </w:t>
      </w:r>
      <w:r w:rsidRPr="003B6652">
        <w:t xml:space="preserve">[Sonuç olarak], sanık ve </w:t>
      </w:r>
      <w:r w:rsidRPr="003B6652" w:rsidR="007D421E">
        <w:t xml:space="preserve">müdafii </w:t>
      </w:r>
      <w:r w:rsidRPr="003B6652">
        <w:t>tarafından ileri sürülen argümanların yerinde olmadığına karar verilmiştir.</w:t>
      </w:r>
      <w:r w:rsidRPr="003B6652" w:rsidR="003B6652">
        <w:t xml:space="preserve"> </w:t>
      </w:r>
      <w:r w:rsidRPr="003B6652">
        <w:t xml:space="preserve">Sanık ve </w:t>
      </w:r>
      <w:r w:rsidRPr="003B6652" w:rsidR="00330FE1">
        <w:t>müdafilerinin</w:t>
      </w:r>
      <w:r w:rsidRPr="003B6652" w:rsidR="00AA6070">
        <w:t xml:space="preserve"> hükme </w:t>
      </w:r>
      <w:r w:rsidRPr="003B6652">
        <w:t>karşı yaptıkları istinaf başvurusu, esastan reddedilmiştir (...)</w:t>
      </w:r>
      <w:r w:rsidRPr="003B6652" w:rsidR="000E1834">
        <w:t>.</w:t>
      </w:r>
      <w:r w:rsidRPr="003B6652">
        <w:t>”</w:t>
      </w:r>
    </w:p>
    <w:p w:rsidRPr="003B6652" w:rsidR="006D42D7" w:rsidP="003B6652" w14:paraId="1BFF833C" w14:textId="2B8F659D">
      <w:pPr>
        <w:pStyle w:val="JuH1"/>
        <w:spacing w:line="360" w:lineRule="auto"/>
      </w:pPr>
      <w:r w:rsidRPr="003B6652">
        <w:t xml:space="preserve"> </w:t>
      </w:r>
      <w:bookmarkStart w:name="_Toc235437973" w:id="85"/>
      <w:r w:rsidRPr="003B6652" w:rsidR="00F05DC4">
        <w:t>Başvuran Tarafından Yapılan Temyiz Başvurusu</w:t>
      </w:r>
      <w:bookmarkEnd w:id="85"/>
    </w:p>
    <w:bookmarkStart w:name="paragraph00075" w:id="86"/>
    <w:p w:rsidRPr="003B6652" w:rsidR="00F05DC4" w:rsidP="003B6652" w14:paraId="007342A9" w14:textId="0792B598">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75</w:t>
      </w:r>
      <w:r w:rsidRPr="003B6652">
        <w:fldChar w:fldCharType="end"/>
      </w:r>
      <w:bookmarkEnd w:id="86"/>
      <w:r w:rsidRPr="003B6652">
        <w:t>.  </w:t>
      </w:r>
      <w:r w:rsidRPr="003B6652">
        <w:t xml:space="preserve">Başvuran, 23 Temmuz 2018 tarihinde, Samsun Bölge Adliye Mahkemesinin kararına karşı temyiz başvurusunda bulunmuştur. Başvuran, temyiz dilekçesinde, esasen, Ağır Ceza Mahkemesinin kararına karşı yaptığı istinaf başvurusunda (yukarıda 73. paragraf) daha önce ileri sürdüğü </w:t>
      </w:r>
      <w:r w:rsidRPr="003B6652">
        <w:t>argümanları tekrarlamış ve detaylandırmıştır: Böylece, FETÖ/PDY</w:t>
      </w:r>
      <w:r w:rsidRPr="003B6652" w:rsidR="003B6652">
        <w:t>’</w:t>
      </w:r>
      <w:r w:rsidRPr="003B6652">
        <w:t xml:space="preserve">nin yasal ya da yasa dışı herhangi bir faaliyetine katıldığını reddederek, bu örgütün üyesi olduğunun açık, kesin ve </w:t>
      </w:r>
      <w:r w:rsidRPr="003B6652" w:rsidR="000E1834">
        <w:t>şüpheye yer bırakmayacak</w:t>
      </w:r>
      <w:r w:rsidRPr="003B6652">
        <w:t xml:space="preserve"> delillerle kanıtlanmadığını ileri sürmüştür.</w:t>
      </w:r>
    </w:p>
    <w:p w:rsidRPr="003B6652" w:rsidR="006D42D7" w:rsidP="003B6652" w14:paraId="06E1139D" w14:textId="0E430D57">
      <w:pPr>
        <w:pStyle w:val="JuPara"/>
        <w:spacing w:line="360" w:lineRule="auto"/>
      </w:pPr>
      <w:r>
        <w:fldChar w:fldCharType="begin"/>
      </w:r>
      <w:r>
        <w:instrText xml:space="preserve"> SEQ level0 \*arabic \* MERGEFORMAT </w:instrText>
      </w:r>
      <w:r>
        <w:fldChar w:fldCharType="separate"/>
      </w:r>
      <w:r w:rsidRPr="003B6652" w:rsidR="003B6652">
        <w:rPr>
          <w:noProof/>
        </w:rPr>
        <w:t>76</w:t>
      </w:r>
      <w:r w:rsidRPr="003B6652" w:rsidR="003B6652">
        <w:rPr>
          <w:noProof/>
        </w:rPr>
        <w:fldChar w:fldCharType="end"/>
      </w:r>
      <w:r w:rsidRPr="003B6652" w:rsidR="00F05DC4">
        <w:t>.  Yargıtay, 21 Ocak 2019 tarihinde, başvuran</w:t>
      </w:r>
      <w:r w:rsidRPr="003B6652" w:rsidR="00A56347">
        <w:t>ın</w:t>
      </w:r>
      <w:r w:rsidRPr="003B6652" w:rsidR="00F05DC4">
        <w:t xml:space="preserve"> mahkûmiyet</w:t>
      </w:r>
      <w:r w:rsidRPr="003B6652" w:rsidR="00A56347">
        <w:t>ini</w:t>
      </w:r>
      <w:r w:rsidRPr="003B6652" w:rsidR="00F05DC4">
        <w:t xml:space="preserve"> onamıştır. Yargıtay, </w:t>
      </w:r>
      <w:r w:rsidRPr="003B6652" w:rsidR="00A56347">
        <w:t xml:space="preserve">bu kararı verirken, diğer hususların yanı sıra, </w:t>
      </w:r>
      <w:r w:rsidRPr="003B6652" w:rsidR="00D00C4F">
        <w:t>söz konusu</w:t>
      </w:r>
      <w:r w:rsidRPr="003B6652" w:rsidR="00F05DC4">
        <w:t xml:space="preserve"> </w:t>
      </w:r>
      <w:r w:rsidRPr="003B6652" w:rsidR="00A56347">
        <w:t xml:space="preserve">eylemlerin </w:t>
      </w:r>
      <w:r w:rsidRPr="003B6652" w:rsidR="00F05DC4">
        <w:t>doğru şekilde nitelendirildiği</w:t>
      </w:r>
      <w:r w:rsidRPr="003B6652" w:rsidR="00A56347">
        <w:t>ne</w:t>
      </w:r>
      <w:r w:rsidRPr="003B6652" w:rsidR="00F05DC4">
        <w:t xml:space="preserve"> ve kanunda </w:t>
      </w:r>
      <w:r w:rsidRPr="003B6652" w:rsidR="00A56347">
        <w:t xml:space="preserve">tanımlanan </w:t>
      </w:r>
      <w:r w:rsidRPr="003B6652" w:rsidR="00F05DC4">
        <w:t>suçun</w:t>
      </w:r>
      <w:r w:rsidRPr="003B6652" w:rsidR="003B6652">
        <w:t xml:space="preserve"> </w:t>
      </w:r>
      <w:r w:rsidRPr="003B6652" w:rsidR="00A56347">
        <w:t xml:space="preserve">oluşmasını sağlayacak nitelikte olduğuna ve hem </w:t>
      </w:r>
      <w:r w:rsidRPr="003B6652" w:rsidR="00D00C4F">
        <w:t>mahkûmiyet</w:t>
      </w:r>
      <w:r w:rsidRPr="003B6652" w:rsidR="00A56347">
        <w:t xml:space="preserve"> hükmünün </w:t>
      </w:r>
      <w:r w:rsidRPr="003B6652" w:rsidR="00F05DC4">
        <w:t xml:space="preserve">hem de cezanın bireysel olarak </w:t>
      </w:r>
      <w:r w:rsidRPr="003B6652" w:rsidR="00A56347">
        <w:t>belirlendiğine</w:t>
      </w:r>
      <w:r w:rsidRPr="003B6652" w:rsidR="000E1834">
        <w:t xml:space="preserve"> </w:t>
      </w:r>
      <w:r w:rsidRPr="003B6652" w:rsidR="00030490">
        <w:t>karar vermiştir.</w:t>
      </w:r>
    </w:p>
    <w:p w:rsidRPr="003B6652" w:rsidR="001A3982" w:rsidP="003B6652" w14:paraId="3B899B8E" w14:textId="26404F5D">
      <w:pPr>
        <w:pStyle w:val="JuH1"/>
        <w:spacing w:line="360" w:lineRule="auto"/>
      </w:pPr>
      <w:bookmarkStart w:name="_Toc228282742" w:id="87"/>
      <w:bookmarkStart w:name="_Toc235437974" w:id="88"/>
      <w:r w:rsidRPr="003B6652">
        <w:t>Anayasa Mahkemesi Nezdindeki Yargılama</w:t>
      </w:r>
      <w:bookmarkEnd w:id="87"/>
      <w:bookmarkEnd w:id="88"/>
    </w:p>
    <w:bookmarkStart w:name="paragraph00077" w:id="89"/>
    <w:p w:rsidRPr="003B6652" w:rsidR="005A3132" w:rsidP="003B6652" w14:paraId="6CB8B970" w14:textId="7C2E288A">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77</w:t>
      </w:r>
      <w:r w:rsidRPr="003B6652">
        <w:fldChar w:fldCharType="end"/>
      </w:r>
      <w:bookmarkEnd w:id="89"/>
      <w:r w:rsidRPr="003B6652">
        <w:t>.  Başvuran</w:t>
      </w:r>
      <w:r w:rsidRPr="003B6652" w:rsidR="00C83063">
        <w:t>,</w:t>
      </w:r>
      <w:r w:rsidRPr="003B6652">
        <w:t xml:space="preserve"> 22 Mayıs 2019 tarihinde, Anayasa Mahkemesine, </w:t>
      </w:r>
      <w:r w:rsidRPr="003B6652" w:rsidR="00021965">
        <w:t xml:space="preserve">diğer hususların yanı sıra, adil yargılanma hakkının ihlal edildiğini ileri sürerek </w:t>
      </w:r>
      <w:r w:rsidRPr="003B6652" w:rsidR="00D019DC">
        <w:t>bireysel başvuruda bulun</w:t>
      </w:r>
      <w:r w:rsidRPr="003B6652" w:rsidR="00021965">
        <w:t xml:space="preserve">muştur. </w:t>
      </w:r>
      <w:r w:rsidRPr="003B6652">
        <w:t>Bu başvuruda, öncelikle “kanunda suç olarak tanımlanan bir fiil</w:t>
      </w:r>
      <w:r w:rsidRPr="003B6652" w:rsidR="00030490">
        <w:t>in</w:t>
      </w:r>
      <w:r w:rsidRPr="003B6652">
        <w:t>” bulunmadığını ileri sürmüştür. Başvuran, bu bağlamda, Anayasa</w:t>
      </w:r>
      <w:r w:rsidRPr="003B6652" w:rsidR="002A78A2">
        <w:t>l olarak</w:t>
      </w:r>
      <w:r w:rsidRPr="003B6652">
        <w:t xml:space="preserve"> korunan fiillerin cezalandırılmasının öngörülemez olduğunu ileri sürmüştür. Başvuran, “bir fiilin cezalandırılabilmesi için, kanunun onu suç olarak tanımlaması gerektiğini </w:t>
      </w:r>
      <w:r w:rsidRPr="003B6652" w:rsidR="002A78A2">
        <w:t xml:space="preserve">ileri sürmüştür. İsnat edilen suçun meydana gelebilmesi için, </w:t>
      </w:r>
      <w:r w:rsidRPr="003B6652">
        <w:t xml:space="preserve">Türk </w:t>
      </w:r>
      <w:r w:rsidRPr="003B6652" w:rsidR="002A78A2">
        <w:t>Ceza Kanunu</w:t>
      </w:r>
      <w:r w:rsidRPr="003B6652" w:rsidR="003B6652">
        <w:t>’</w:t>
      </w:r>
      <w:r w:rsidRPr="003B6652" w:rsidR="002A78A2">
        <w:t>nun 4. ve 5. maddelerinde sayılan suçları işlemek amacıyla kurulmuş bir örgütün var</w:t>
      </w:r>
      <w:r w:rsidRPr="003B6652">
        <w:t xml:space="preserve"> olması</w:t>
      </w:r>
      <w:r w:rsidRPr="003B6652" w:rsidR="002A78A2">
        <w:t>; bu örgütün amacına ulaşmak için silahlanmış olması; ve her şeyden önce, [ilgili kişi]</w:t>
      </w:r>
      <w:r w:rsidRPr="003B6652" w:rsidR="003B6652">
        <w:t>’</w:t>
      </w:r>
      <w:r w:rsidRPr="003B6652" w:rsidR="002A78A2">
        <w:t xml:space="preserve">nin bilerek ve </w:t>
      </w:r>
      <w:r w:rsidRPr="003B6652">
        <w:t xml:space="preserve">isteyerek </w:t>
      </w:r>
      <w:r w:rsidRPr="003B6652" w:rsidR="002A78A2">
        <w:t>bu örgütün üyesi olmuş olması gerekir.</w:t>
      </w:r>
      <w:r w:rsidRPr="003B6652">
        <w:t xml:space="preserve"> Bununla birlikte, “[s]öz konusu örgütün ilk silahlı eyleminin 15 Temmuz 2016 tarihli darbe teşebbüsü olduğunun kabul edildiği, bu tarihten önce [kendisinin] bir örgütün varlığından haberdar olduğunu gösteren hiçbir belge ve bilginin bulunmadığı ve isnat edilen eylemler ile söz konusu suç arasında herhangi bir nedensellik bağının bulunmadığı dikkate alındığında, mahkûmiyet hükmünün bozulması gerekirken onanmasının açıkça hukuka aykırı olduğunu” açıklamıştır. Bir dershanede çalışmış olması, aynı kurumda çalışan bir kişiyle telefon görüşmeleri yapmış olması ve </w:t>
      </w:r>
      <w:r w:rsidRPr="003B6652">
        <w:t>maaşının söz konusu kurum tarafından Bank Asya</w:t>
      </w:r>
      <w:r w:rsidRPr="003B6652" w:rsidR="003B6652">
        <w:t>’</w:t>
      </w:r>
      <w:r w:rsidRPr="003B6652">
        <w:t>daki hesabına yatırılmış olmasıyla ilgili olarak, bunların Türk Ceza Kanunu kapsamında cezalandırılabilir eylemler oluşturamayacağını ileri sürmüştür.</w:t>
      </w:r>
    </w:p>
    <w:p w:rsidRPr="003B6652" w:rsidR="004F2EE2" w:rsidP="003B6652" w14:paraId="7B050088" w14:textId="2DAD01D6">
      <w:pPr>
        <w:pStyle w:val="JuPara"/>
        <w:spacing w:line="360" w:lineRule="auto"/>
      </w:pPr>
      <w:r w:rsidRPr="003B6652">
        <w:t xml:space="preserve">İkinci olarak, savunma haklarının ihlal edildiğinden şikâyet etmiştir. Bu bağlamda, celseler sırasında mahkemeye götürülmediğini ve Cumhuriyet savcısının görüşlerinin kendisine bildirilmediğini ileri sürmüştür. </w:t>
      </w:r>
      <w:r w:rsidRPr="003B6652" w:rsidR="009F3611">
        <w:t xml:space="preserve">Başvuran, </w:t>
      </w:r>
      <w:r w:rsidRPr="003B6652" w:rsidR="0059375C">
        <w:t xml:space="preserve">yakalandıktan </w:t>
      </w:r>
      <w:r w:rsidRPr="003B6652">
        <w:t>dokuz ay sonra ilk kez mahkeme huzuruna çıktığını açıklamıştır. Ayrıca son duruşmaya yalnızca “SEGBİS” video bağlantı sistemi aracılığıyla katılabildiğini (bk. yukarıda § 61) ve savunmasını tam olarak sunamadığını iddia etmiştir.</w:t>
      </w:r>
    </w:p>
    <w:p w:rsidRPr="003B6652" w:rsidR="00A2352A" w:rsidP="003B6652" w14:paraId="20C164A7" w14:textId="73E7EB8C">
      <w:pPr>
        <w:pStyle w:val="JuPara"/>
        <w:spacing w:line="360" w:lineRule="auto"/>
        <w:rPr>
          <w:rFonts w:ascii="Times New Roman" w:hAnsi="Times New Roman" w:cs="Times New Roman"/>
        </w:rPr>
      </w:pPr>
      <w:r w:rsidRPr="003B6652">
        <w:rPr>
          <w:rFonts w:ascii="Times New Roman" w:hAnsi="Times New Roman" w:cs="Times New Roman"/>
        </w:rPr>
        <w:t xml:space="preserve">Başvuran ayrıca, kendi görüşüne göre hâkimlerin </w:t>
      </w:r>
      <w:r w:rsidRPr="003B6652" w:rsidR="004539EF">
        <w:rPr>
          <w:rFonts w:ascii="Times New Roman" w:hAnsi="Times New Roman" w:cs="Times New Roman"/>
        </w:rPr>
        <w:t>azledilmezliği</w:t>
      </w:r>
      <w:r w:rsidRPr="003B6652">
        <w:rPr>
          <w:rFonts w:ascii="Times New Roman" w:hAnsi="Times New Roman" w:cs="Times New Roman"/>
        </w:rPr>
        <w:t xml:space="preserve"> ilkesine uyulmamasın</w:t>
      </w:r>
      <w:r w:rsidRPr="003B6652" w:rsidR="004539EF">
        <w:rPr>
          <w:rFonts w:ascii="Times New Roman" w:hAnsi="Times New Roman" w:cs="Times New Roman"/>
        </w:rPr>
        <w:t>a ilişkin</w:t>
      </w:r>
      <w:r w:rsidRPr="003B6652">
        <w:rPr>
          <w:rFonts w:ascii="Times New Roman" w:hAnsi="Times New Roman" w:cs="Times New Roman"/>
        </w:rPr>
        <w:t xml:space="preserve"> sistemik bir eksiklikle bağlantılı olan bağımsızlık ve tarafsızlık yoksunluğu nedeniyle Türk mahkemelerini eleştirmiştir.</w:t>
      </w:r>
    </w:p>
    <w:p w:rsidRPr="003B6652" w:rsidR="001A3982" w:rsidP="003B6652" w14:paraId="04966B21" w14:textId="77777777">
      <w:pPr>
        <w:pStyle w:val="JuPara"/>
        <w:spacing w:line="360" w:lineRule="auto"/>
        <w:rPr>
          <w:rFonts w:ascii="Times New Roman" w:hAnsi="Times New Roman" w:cs="Times New Roman"/>
        </w:rPr>
      </w:pPr>
      <w:r w:rsidRPr="003B6652">
        <w:rPr>
          <w:rFonts w:ascii="Times New Roman" w:hAnsi="Times New Roman" w:cs="Times New Roman"/>
        </w:rPr>
        <w:t>Ayrıca, özgürlük, özel hayatın gizliliği ve eğitim haklarının ihlal edildiğinden şikâyet etmiş ve ayrımcılığa maruz kaldığını iddia etmiştir.</w:t>
      </w:r>
    </w:p>
    <w:p w:rsidRPr="003B6652" w:rsidR="001A3982" w:rsidP="003B6652" w14:paraId="199892B4" w14:textId="2B7C57E4">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78</w:t>
      </w:r>
      <w:r w:rsidRPr="003B6652">
        <w:rPr>
          <w:rFonts w:ascii="Times New Roman" w:hAnsi="Times New Roman" w:cs="Times New Roman"/>
        </w:rPr>
        <w:fldChar w:fldCharType="end"/>
      </w:r>
      <w:r w:rsidRPr="003B6652">
        <w:rPr>
          <w:rFonts w:ascii="Times New Roman" w:hAnsi="Times New Roman" w:cs="Times New Roman"/>
        </w:rPr>
        <w:t xml:space="preserve">.  Anayasa Mahkemesi, 25 Şubat 2020 tarihinde verdiği ve 28 Şubat 2020 tarihinde başvurana tebliğ edilen </w:t>
      </w:r>
      <w:r w:rsidRPr="003B6652" w:rsidR="00E14F2B">
        <w:rPr>
          <w:rFonts w:ascii="Times New Roman" w:hAnsi="Times New Roman" w:cs="Times New Roman"/>
        </w:rPr>
        <w:t>kısa</w:t>
      </w:r>
      <w:r w:rsidRPr="003B6652">
        <w:rPr>
          <w:rFonts w:ascii="Times New Roman" w:hAnsi="Times New Roman" w:cs="Times New Roman"/>
        </w:rPr>
        <w:t xml:space="preserve"> kararında, başvuran</w:t>
      </w:r>
      <w:r w:rsidRPr="003B6652" w:rsidR="00C346E7">
        <w:rPr>
          <w:rFonts w:ascii="Times New Roman" w:hAnsi="Times New Roman" w:cs="Times New Roman"/>
        </w:rPr>
        <w:t xml:space="preserve"> tarafından ileri sürülen tüm şikâyetleri </w:t>
      </w:r>
      <w:r w:rsidRPr="003B6652">
        <w:rPr>
          <w:rFonts w:ascii="Times New Roman" w:hAnsi="Times New Roman" w:cs="Times New Roman"/>
        </w:rPr>
        <w:t xml:space="preserve">özgürlük hakkı ve adil yargılanma hakkı </w:t>
      </w:r>
      <w:r w:rsidRPr="003B6652" w:rsidR="00245690">
        <w:rPr>
          <w:rFonts w:ascii="Times New Roman" w:hAnsi="Times New Roman" w:cs="Times New Roman"/>
        </w:rPr>
        <w:t xml:space="preserve">temelinde </w:t>
      </w:r>
      <w:r w:rsidRPr="003B6652">
        <w:rPr>
          <w:rFonts w:ascii="Times New Roman" w:hAnsi="Times New Roman" w:cs="Times New Roman"/>
        </w:rPr>
        <w:t>incelemiştir.</w:t>
      </w:r>
      <w:r w:rsidRPr="003B6652" w:rsidR="003B6652">
        <w:rPr>
          <w:rFonts w:ascii="Times New Roman" w:hAnsi="Times New Roman" w:cs="Times New Roman"/>
        </w:rPr>
        <w:t xml:space="preserve"> </w:t>
      </w:r>
      <w:r w:rsidRPr="003B6652">
        <w:rPr>
          <w:rFonts w:ascii="Times New Roman" w:hAnsi="Times New Roman" w:cs="Times New Roman"/>
        </w:rPr>
        <w:t xml:space="preserve">Anayasa Mahkemesi, yargılamanın genel olarak adil olmadığı yönündeki şikâyeti, bu şikâyetin açıkça dayanaktan yoksun olduğuna kanaat getirerek reddetmiştir; aynı şekilde, savunma haklarına </w:t>
      </w:r>
      <w:r w:rsidRPr="003B6652" w:rsidR="00436A16">
        <w:rPr>
          <w:rFonts w:ascii="Times New Roman" w:hAnsi="Times New Roman" w:cs="Times New Roman"/>
        </w:rPr>
        <w:t xml:space="preserve">getirildiği iddia edilen </w:t>
      </w:r>
      <w:r w:rsidRPr="003B6652" w:rsidR="00E14F2B">
        <w:rPr>
          <w:rFonts w:ascii="Times New Roman" w:hAnsi="Times New Roman" w:cs="Times New Roman"/>
        </w:rPr>
        <w:t>kısıtlama</w:t>
      </w:r>
      <w:r w:rsidRPr="003B6652" w:rsidR="00436A16">
        <w:rPr>
          <w:rFonts w:ascii="Times New Roman" w:hAnsi="Times New Roman" w:cs="Times New Roman"/>
        </w:rPr>
        <w:t>lara ilişkin</w:t>
      </w:r>
      <w:r w:rsidRPr="003B6652" w:rsidR="00E14F2B">
        <w:rPr>
          <w:rFonts w:ascii="Times New Roman" w:hAnsi="Times New Roman" w:cs="Times New Roman"/>
        </w:rPr>
        <w:t xml:space="preserve"> </w:t>
      </w:r>
      <w:r w:rsidRPr="003B6652">
        <w:rPr>
          <w:rFonts w:ascii="Times New Roman" w:hAnsi="Times New Roman" w:cs="Times New Roman"/>
        </w:rPr>
        <w:t>şikâyeti de olağan hukuk yollarının tüketilmediği gerekçesiyle reddetmiştir; son olarak, özgürlük hakkının ihlal edildiği iddiasını, bu iddianın daha önce başka bir bireysel başvuru kapsamında sunulduğu gerekçesiyle reddetmiştir.</w:t>
      </w:r>
    </w:p>
    <w:p w:rsidRPr="003B6652" w:rsidR="001A3982" w:rsidP="003B6652" w14:paraId="0D40C255" w14:textId="236933A4">
      <w:pPr>
        <w:pStyle w:val="JuHA"/>
        <w:spacing w:line="360" w:lineRule="auto"/>
        <w:rPr>
          <w:rFonts w:ascii="Times New Roman" w:hAnsi="Times New Roman" w:cs="Times New Roman"/>
        </w:rPr>
      </w:pPr>
      <w:bookmarkStart w:name="_Toc222735548" w:id="90"/>
      <w:bookmarkStart w:name="_Toc228282743" w:id="91"/>
      <w:bookmarkStart w:name="_Toc235437975" w:id="92"/>
      <w:r w:rsidRPr="003B6652">
        <w:rPr>
          <w:rFonts w:ascii="Times New Roman" w:hAnsi="Times New Roman" w:cs="Times New Roman"/>
        </w:rPr>
        <w:t>Başvuranın Tutulma Koşulları ve Buna İlişkin Yargılama</w:t>
      </w:r>
      <w:r w:rsidRPr="003B6652" w:rsidR="0000558B">
        <w:rPr>
          <w:rFonts w:ascii="Times New Roman" w:hAnsi="Times New Roman" w:cs="Times New Roman"/>
        </w:rPr>
        <w:t xml:space="preserve"> Süreci</w:t>
      </w:r>
      <w:bookmarkEnd w:id="90"/>
      <w:bookmarkEnd w:id="91"/>
      <w:bookmarkEnd w:id="92"/>
    </w:p>
    <w:p w:rsidRPr="003B6652" w:rsidR="001A3982" w:rsidP="003B6652" w14:paraId="086C008A" w14:textId="77777777">
      <w:pPr>
        <w:pStyle w:val="JuH1"/>
        <w:spacing w:line="360" w:lineRule="auto"/>
        <w:rPr>
          <w:rFonts w:ascii="Times New Roman" w:hAnsi="Times New Roman" w:cs="Times New Roman"/>
        </w:rPr>
      </w:pPr>
      <w:bookmarkStart w:name="_Toc222735549" w:id="93"/>
      <w:bookmarkStart w:name="_Toc228282744" w:id="94"/>
      <w:bookmarkStart w:name="_Toc235437976" w:id="95"/>
      <w:r w:rsidRPr="003B6652">
        <w:rPr>
          <w:rFonts w:ascii="Times New Roman" w:hAnsi="Times New Roman" w:cs="Times New Roman"/>
        </w:rPr>
        <w:t>Başvuranın Tutulma Koşulları</w:t>
      </w:r>
      <w:bookmarkEnd w:id="93"/>
      <w:bookmarkEnd w:id="94"/>
      <w:bookmarkEnd w:id="95"/>
    </w:p>
    <w:p w:rsidRPr="003B6652" w:rsidR="001A3982" w:rsidP="003B6652" w14:paraId="325D5073" w14:textId="77777777">
      <w:pPr>
        <w:pStyle w:val="JuHa0"/>
        <w:spacing w:line="360" w:lineRule="auto"/>
        <w:rPr>
          <w:rFonts w:ascii="Times New Roman" w:hAnsi="Times New Roman" w:cs="Times New Roman"/>
        </w:rPr>
      </w:pPr>
      <w:bookmarkStart w:name="_Toc222735550" w:id="96"/>
      <w:bookmarkStart w:name="_Toc228282745" w:id="97"/>
      <w:bookmarkStart w:name="_Toc235437977" w:id="98"/>
      <w:r w:rsidRPr="003B6652">
        <w:rPr>
          <w:rFonts w:ascii="Times New Roman" w:hAnsi="Times New Roman" w:cs="Times New Roman"/>
        </w:rPr>
        <w:t>Gözaltında Tutulma</w:t>
      </w:r>
      <w:bookmarkEnd w:id="96"/>
      <w:bookmarkEnd w:id="97"/>
      <w:bookmarkEnd w:id="98"/>
    </w:p>
    <w:p w:rsidRPr="003B6652" w:rsidR="001A3982" w:rsidP="003B6652" w14:paraId="40E42CF6" w14:textId="0696F4A1">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79</w:t>
      </w:r>
      <w:r w:rsidRPr="003B6652">
        <w:rPr>
          <w:rFonts w:ascii="Times New Roman" w:hAnsi="Times New Roman" w:cs="Times New Roman"/>
        </w:rPr>
        <w:fldChar w:fldCharType="end"/>
      </w:r>
      <w:r w:rsidRPr="003B6652">
        <w:rPr>
          <w:rFonts w:ascii="Times New Roman" w:hAnsi="Times New Roman" w:cs="Times New Roman"/>
        </w:rPr>
        <w:t>.  Başvuran, 30 Ocak ile 6 Şubat 2017 tarihleri arasında Çorum İl Emniyet Müdürlüğü Narkotik Şubesinde gözaltında tutulmuştur.</w:t>
      </w:r>
    </w:p>
    <w:p w:rsidRPr="003B6652" w:rsidR="001A3982" w:rsidP="003B6652" w14:paraId="0C9DA366" w14:textId="77777777">
      <w:pPr>
        <w:pStyle w:val="JuHa0"/>
        <w:spacing w:line="360" w:lineRule="auto"/>
        <w:rPr>
          <w:rFonts w:ascii="Times New Roman" w:hAnsi="Times New Roman" w:cs="Times New Roman"/>
        </w:rPr>
      </w:pPr>
      <w:bookmarkStart w:name="_Toc222735551" w:id="99"/>
      <w:bookmarkStart w:name="_Toc228282746" w:id="100"/>
      <w:bookmarkStart w:name="_Toc235437978" w:id="101"/>
      <w:r w:rsidRPr="003B6652">
        <w:rPr>
          <w:rFonts w:ascii="Times New Roman" w:hAnsi="Times New Roman" w:cs="Times New Roman"/>
        </w:rPr>
        <w:t>Çorum Ceza İnfaz Kurumunda Tutukluluk</w:t>
      </w:r>
      <w:bookmarkEnd w:id="99"/>
      <w:bookmarkEnd w:id="100"/>
      <w:bookmarkEnd w:id="101"/>
    </w:p>
    <w:bookmarkStart w:name="paragraph00080" w:id="102"/>
    <w:p w:rsidRPr="003B6652" w:rsidR="001A3982" w:rsidP="003B6652" w14:paraId="16924537" w14:textId="0B490547">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80</w:t>
      </w:r>
      <w:r w:rsidRPr="003B6652">
        <w:rPr>
          <w:rFonts w:ascii="Times New Roman" w:hAnsi="Times New Roman" w:cs="Times New Roman"/>
        </w:rPr>
        <w:fldChar w:fldCharType="end"/>
      </w:r>
      <w:bookmarkEnd w:id="102"/>
      <w:r w:rsidRPr="003B6652">
        <w:rPr>
          <w:rFonts w:ascii="Times New Roman" w:hAnsi="Times New Roman" w:cs="Times New Roman"/>
        </w:rPr>
        <w:t xml:space="preserve">.  Başvuran, 6 Şubat 2017 tarihinde tutuklanmasının ardından Çorum L Tipi Ceza İnfaz Kurumuna (“Çorum Ceza İnfaz Kurumu”) götürülmüştür; burada 8 Mart 2018 tarihine kadar F-5 ünitesine ve daha sonra F-10 ünitesine yerleştirilmiştir. Hükümet, L tipi ceza infaz kurumlarında her ünitede birçok </w:t>
      </w:r>
      <w:r w:rsidRPr="003B6652" w:rsidR="002B3F26">
        <w:rPr>
          <w:rFonts w:ascii="Times New Roman" w:hAnsi="Times New Roman" w:cs="Times New Roman"/>
        </w:rPr>
        <w:t>yatakhane</w:t>
      </w:r>
      <w:r w:rsidRPr="003B6652">
        <w:rPr>
          <w:rFonts w:ascii="Times New Roman" w:hAnsi="Times New Roman" w:cs="Times New Roman"/>
        </w:rPr>
        <w:t xml:space="preserve">, ortak bir yaşam alanı, ortak sıhhi tesisler ve </w:t>
      </w:r>
      <w:r w:rsidRPr="003B6652" w:rsidR="002B3F26">
        <w:rPr>
          <w:rFonts w:ascii="Times New Roman" w:hAnsi="Times New Roman" w:cs="Times New Roman"/>
        </w:rPr>
        <w:t xml:space="preserve">bir </w:t>
      </w:r>
      <w:r w:rsidRPr="003B6652">
        <w:rPr>
          <w:rFonts w:ascii="Times New Roman" w:hAnsi="Times New Roman" w:cs="Times New Roman"/>
        </w:rPr>
        <w:t>açık avlu bulunduğunu belirtmektedir. Hükümet, başlangıçta 477 kişi</w:t>
      </w:r>
      <w:r w:rsidRPr="003B6652" w:rsidR="002B3F26">
        <w:rPr>
          <w:rFonts w:ascii="Times New Roman" w:hAnsi="Times New Roman" w:cs="Times New Roman"/>
        </w:rPr>
        <w:t>yi barındırmak üzere</w:t>
      </w:r>
      <w:r w:rsidRPr="003B6652">
        <w:rPr>
          <w:rFonts w:ascii="Times New Roman" w:hAnsi="Times New Roman" w:cs="Times New Roman"/>
        </w:rPr>
        <w:t xml:space="preserve"> tasarlanan ceza infaz kurumunun kapasitesinin, inşası esnasında 1.000 kişiye çıkarıldığını ve bu kapasiteyle 15 Kasım 2006 tarihinde açıldığını belirtmektedir. Bu kapasite, Avrupa İşkenceyi ve İnsanlık Dışı veya Aşağılayıcı Muamele veya Cezayı Önleme Komitesi (CPT) </w:t>
      </w:r>
      <w:r w:rsidRPr="003B6652" w:rsidR="009438C2">
        <w:rPr>
          <w:rFonts w:ascii="Times New Roman" w:hAnsi="Times New Roman" w:cs="Times New Roman"/>
        </w:rPr>
        <w:t xml:space="preserve">tarafından yayınlanan </w:t>
      </w:r>
      <w:r w:rsidRPr="003B6652">
        <w:rPr>
          <w:rFonts w:ascii="Times New Roman" w:hAnsi="Times New Roman" w:cs="Times New Roman"/>
        </w:rPr>
        <w:t xml:space="preserve">standartlara uygun bir modernizasyon </w:t>
      </w:r>
      <w:r w:rsidRPr="003B6652" w:rsidR="005E1EDD">
        <w:rPr>
          <w:rFonts w:ascii="Times New Roman" w:hAnsi="Times New Roman" w:cs="Times New Roman"/>
        </w:rPr>
        <w:t xml:space="preserve">planı </w:t>
      </w:r>
      <w:r w:rsidRPr="003B6652">
        <w:rPr>
          <w:rFonts w:ascii="Times New Roman" w:hAnsi="Times New Roman" w:cs="Times New Roman"/>
        </w:rPr>
        <w:t>kapsamında</w:t>
      </w:r>
      <w:r w:rsidRPr="003B6652" w:rsidR="003C0C09">
        <w:rPr>
          <w:rFonts w:ascii="Times New Roman" w:hAnsi="Times New Roman" w:cs="Times New Roman"/>
        </w:rPr>
        <w:t xml:space="preserve"> gerekli tüm</w:t>
      </w:r>
      <w:r w:rsidRPr="003B6652" w:rsidR="009438C2">
        <w:rPr>
          <w:rFonts w:ascii="Times New Roman" w:hAnsi="Times New Roman" w:cs="Times New Roman"/>
        </w:rPr>
        <w:t xml:space="preserve"> tesisler</w:t>
      </w:r>
      <w:r w:rsidRPr="003B6652" w:rsidR="003C0C09">
        <w:rPr>
          <w:rFonts w:ascii="Times New Roman" w:hAnsi="Times New Roman" w:cs="Times New Roman"/>
        </w:rPr>
        <w:t>le birlikte</w:t>
      </w:r>
      <w:r w:rsidRPr="003B6652" w:rsidR="009438C2">
        <w:rPr>
          <w:rFonts w:ascii="Times New Roman" w:hAnsi="Times New Roman" w:cs="Times New Roman"/>
        </w:rPr>
        <w:t xml:space="preserve"> </w:t>
      </w:r>
      <w:r w:rsidRPr="003B6652">
        <w:rPr>
          <w:rFonts w:ascii="Times New Roman" w:hAnsi="Times New Roman" w:cs="Times New Roman"/>
        </w:rPr>
        <w:t>Aralık 2008</w:t>
      </w:r>
      <w:r w:rsidRPr="003B6652" w:rsidR="003B6652">
        <w:rPr>
          <w:rFonts w:ascii="Times New Roman" w:hAnsi="Times New Roman" w:cs="Times New Roman"/>
        </w:rPr>
        <w:t>’</w:t>
      </w:r>
      <w:r w:rsidRPr="003B6652">
        <w:rPr>
          <w:rFonts w:ascii="Times New Roman" w:hAnsi="Times New Roman" w:cs="Times New Roman"/>
        </w:rPr>
        <w:t>de 1.250 kişiye, ardından Haziran 2012</w:t>
      </w:r>
      <w:r w:rsidRPr="003B6652" w:rsidR="003B6652">
        <w:rPr>
          <w:rFonts w:ascii="Times New Roman" w:hAnsi="Times New Roman" w:cs="Times New Roman"/>
        </w:rPr>
        <w:t>’</w:t>
      </w:r>
      <w:r w:rsidRPr="003B6652">
        <w:rPr>
          <w:rFonts w:ascii="Times New Roman" w:hAnsi="Times New Roman" w:cs="Times New Roman"/>
        </w:rPr>
        <w:t xml:space="preserve">de 1.670 kişiye </w:t>
      </w:r>
      <w:r w:rsidRPr="003B6652" w:rsidR="003C0C09">
        <w:rPr>
          <w:rFonts w:ascii="Times New Roman" w:hAnsi="Times New Roman" w:cs="Times New Roman"/>
        </w:rPr>
        <w:t xml:space="preserve">kademeli olarak </w:t>
      </w:r>
      <w:r w:rsidRPr="003B6652">
        <w:rPr>
          <w:rFonts w:ascii="Times New Roman" w:hAnsi="Times New Roman" w:cs="Times New Roman"/>
        </w:rPr>
        <w:t xml:space="preserve">yükseltilmiştir. </w:t>
      </w:r>
      <w:r w:rsidRPr="003B6652" w:rsidR="001E7BBA">
        <w:rPr>
          <w:rFonts w:ascii="Times New Roman" w:hAnsi="Times New Roman" w:cs="Times New Roman"/>
        </w:rPr>
        <w:t>Dolay</w:t>
      </w:r>
      <w:r w:rsidRPr="003B6652" w:rsidR="00B31563">
        <w:rPr>
          <w:rFonts w:ascii="Times New Roman" w:hAnsi="Times New Roman" w:cs="Times New Roman"/>
        </w:rPr>
        <w:t>ı</w:t>
      </w:r>
      <w:r w:rsidRPr="003B6652" w:rsidR="001E7BBA">
        <w:rPr>
          <w:rFonts w:ascii="Times New Roman" w:hAnsi="Times New Roman" w:cs="Times New Roman"/>
        </w:rPr>
        <w:t>sıyla</w:t>
      </w:r>
      <w:r w:rsidRPr="003B6652">
        <w:rPr>
          <w:rFonts w:ascii="Times New Roman" w:hAnsi="Times New Roman" w:cs="Times New Roman"/>
        </w:rPr>
        <w:t>, başvuran</w:t>
      </w:r>
      <w:r w:rsidRPr="003B6652" w:rsidR="007E7D23">
        <w:rPr>
          <w:rFonts w:ascii="Times New Roman" w:hAnsi="Times New Roman" w:cs="Times New Roman"/>
        </w:rPr>
        <w:t>ın</w:t>
      </w:r>
      <w:r w:rsidRPr="003B6652">
        <w:rPr>
          <w:rFonts w:ascii="Times New Roman" w:hAnsi="Times New Roman" w:cs="Times New Roman"/>
        </w:rPr>
        <w:t xml:space="preserve"> cezaevinde </w:t>
      </w:r>
      <w:r w:rsidRPr="003B6652" w:rsidR="007E7D23">
        <w:rPr>
          <w:rFonts w:ascii="Times New Roman" w:hAnsi="Times New Roman" w:cs="Times New Roman"/>
        </w:rPr>
        <w:t>bulunduğu</w:t>
      </w:r>
      <w:r w:rsidRPr="003B6652">
        <w:rPr>
          <w:rFonts w:ascii="Times New Roman" w:hAnsi="Times New Roman" w:cs="Times New Roman"/>
        </w:rPr>
        <w:t xml:space="preserve"> </w:t>
      </w:r>
      <w:r w:rsidRPr="003B6652" w:rsidR="007E7D23">
        <w:rPr>
          <w:rFonts w:ascii="Times New Roman" w:hAnsi="Times New Roman" w:cs="Times New Roman"/>
        </w:rPr>
        <w:t xml:space="preserve">tarihte, </w:t>
      </w:r>
      <w:r w:rsidRPr="003B6652" w:rsidR="002E0F78">
        <w:rPr>
          <w:rFonts w:ascii="Times New Roman" w:hAnsi="Times New Roman" w:cs="Times New Roman"/>
        </w:rPr>
        <w:t xml:space="preserve">cezaevinin normal kapasitesi 1.670 </w:t>
      </w:r>
      <w:r w:rsidRPr="003B6652" w:rsidR="007E7D23">
        <w:rPr>
          <w:rFonts w:ascii="Times New Roman" w:hAnsi="Times New Roman" w:cs="Times New Roman"/>
        </w:rPr>
        <w:t>kişiydi.</w:t>
      </w:r>
    </w:p>
    <w:bookmarkStart w:name="paragraph00081" w:id="103"/>
    <w:p w:rsidRPr="003B6652" w:rsidR="003B6652" w:rsidP="003B6652" w14:paraId="01409276" w14:textId="77777777">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Pr>
          <w:rFonts w:ascii="Times New Roman" w:hAnsi="Times New Roman" w:cs="Times New Roman"/>
          <w:noProof/>
        </w:rPr>
        <w:t>81</w:t>
      </w:r>
      <w:r w:rsidRPr="003B6652">
        <w:rPr>
          <w:rFonts w:ascii="Times New Roman" w:hAnsi="Times New Roman" w:cs="Times New Roman"/>
        </w:rPr>
        <w:fldChar w:fldCharType="end"/>
      </w:r>
      <w:bookmarkEnd w:id="103"/>
      <w:r w:rsidRPr="003B6652">
        <w:rPr>
          <w:rFonts w:ascii="Times New Roman" w:hAnsi="Times New Roman" w:cs="Times New Roman"/>
        </w:rPr>
        <w:t xml:space="preserve">.  Hükümet, F-5 ünitesinin mevcut kullanım alanıyla ilgili olarak (F-10 ünitesi de aynı yerleşim planına sahiptir), bu ünitenin ortak </w:t>
      </w:r>
      <w:r w:rsidRPr="003B6652" w:rsidR="00291CD7">
        <w:rPr>
          <w:rFonts w:ascii="Times New Roman" w:hAnsi="Times New Roman" w:cs="Times New Roman"/>
        </w:rPr>
        <w:t xml:space="preserve">yaşam </w:t>
      </w:r>
      <w:r w:rsidRPr="003B6652">
        <w:rPr>
          <w:rFonts w:ascii="Times New Roman" w:hAnsi="Times New Roman" w:cs="Times New Roman"/>
        </w:rPr>
        <w:t>alanının 90 m</w:t>
      </w:r>
      <w:r w:rsidRPr="003B6652">
        <w:rPr>
          <w:rFonts w:ascii="Times New Roman" w:hAnsi="Times New Roman" w:cs="Times New Roman"/>
          <w:vertAlign w:val="superscript"/>
        </w:rPr>
        <w:t>2</w:t>
      </w:r>
      <w:r w:rsidRPr="003B6652">
        <w:rPr>
          <w:rFonts w:ascii="Times New Roman" w:hAnsi="Times New Roman" w:cs="Times New Roman"/>
        </w:rPr>
        <w:t xml:space="preserve">, </w:t>
      </w:r>
      <w:r w:rsidRPr="003B6652" w:rsidR="00131676">
        <w:rPr>
          <w:rFonts w:ascii="Times New Roman" w:hAnsi="Times New Roman" w:cs="Times New Roman"/>
        </w:rPr>
        <w:t xml:space="preserve">açık </w:t>
      </w:r>
      <w:r w:rsidRPr="003B6652">
        <w:rPr>
          <w:rFonts w:ascii="Times New Roman" w:hAnsi="Times New Roman" w:cs="Times New Roman"/>
        </w:rPr>
        <w:t>avlunun 64,36 m</w:t>
      </w:r>
      <w:r w:rsidRPr="003B6652">
        <w:rPr>
          <w:rFonts w:ascii="Times New Roman" w:hAnsi="Times New Roman" w:cs="Times New Roman"/>
          <w:vertAlign w:val="superscript"/>
        </w:rPr>
        <w:t>2</w:t>
      </w:r>
      <w:r w:rsidRPr="003B6652">
        <w:rPr>
          <w:rFonts w:ascii="Times New Roman" w:hAnsi="Times New Roman" w:cs="Times New Roman"/>
        </w:rPr>
        <w:t>, sıhhi tesislerin 6,42 m</w:t>
      </w:r>
      <w:r w:rsidRPr="003B6652">
        <w:rPr>
          <w:rFonts w:ascii="Times New Roman" w:hAnsi="Times New Roman" w:cs="Times New Roman"/>
          <w:vertAlign w:val="superscript"/>
        </w:rPr>
        <w:t>2</w:t>
      </w:r>
      <w:r w:rsidRPr="003B6652">
        <w:rPr>
          <w:rFonts w:ascii="Times New Roman" w:hAnsi="Times New Roman" w:cs="Times New Roman"/>
        </w:rPr>
        <w:t xml:space="preserve">, </w:t>
      </w:r>
      <w:r w:rsidRPr="003B6652" w:rsidR="00F44AB6">
        <w:rPr>
          <w:rFonts w:ascii="Times New Roman" w:hAnsi="Times New Roman" w:cs="Times New Roman"/>
        </w:rPr>
        <w:t>yatakhane</w:t>
      </w:r>
      <w:r w:rsidRPr="003B6652" w:rsidR="00DD3093">
        <w:rPr>
          <w:rFonts w:ascii="Times New Roman" w:hAnsi="Times New Roman" w:cs="Times New Roman"/>
        </w:rPr>
        <w:t>ler</w:t>
      </w:r>
      <w:r w:rsidRPr="003B6652" w:rsidR="00F44AB6">
        <w:rPr>
          <w:rFonts w:ascii="Times New Roman" w:hAnsi="Times New Roman" w:cs="Times New Roman"/>
        </w:rPr>
        <w:t>in</w:t>
      </w:r>
      <w:r w:rsidRPr="003B6652" w:rsidR="00DD3093">
        <w:rPr>
          <w:rFonts w:ascii="Times New Roman" w:hAnsi="Times New Roman" w:cs="Times New Roman"/>
        </w:rPr>
        <w:t xml:space="preserve"> toplam alanının</w:t>
      </w:r>
      <w:r w:rsidRPr="003B6652" w:rsidR="00F44AB6">
        <w:rPr>
          <w:rFonts w:ascii="Times New Roman" w:hAnsi="Times New Roman" w:cs="Times New Roman"/>
        </w:rPr>
        <w:t xml:space="preserve"> </w:t>
      </w:r>
      <w:r w:rsidRPr="003B6652">
        <w:rPr>
          <w:rFonts w:ascii="Times New Roman" w:hAnsi="Times New Roman" w:cs="Times New Roman"/>
        </w:rPr>
        <w:t>ise 86,94 m</w:t>
      </w:r>
      <w:r w:rsidRPr="003B6652">
        <w:rPr>
          <w:rFonts w:ascii="Times New Roman" w:hAnsi="Times New Roman" w:cs="Times New Roman"/>
          <w:vertAlign w:val="superscript"/>
        </w:rPr>
        <w:t>2</w:t>
      </w:r>
      <w:r w:rsidRPr="003B6652">
        <w:rPr>
          <w:rFonts w:ascii="Times New Roman" w:hAnsi="Times New Roman" w:cs="Times New Roman"/>
        </w:rPr>
        <w:t xml:space="preserve"> olduğunu belirtmektedir. Her ünitede elektrik tesisatı ve ısıtma bulunmaktadır. Ranzalar halinde düzenlenmiş 30 adet tek kişilik yataklar bulunmaktadır. </w:t>
      </w:r>
      <w:r w:rsidRPr="003B6652" w:rsidR="003C5824">
        <w:rPr>
          <w:rFonts w:ascii="Times New Roman" w:hAnsi="Times New Roman" w:cs="Times New Roman"/>
        </w:rPr>
        <w:t>Dolayısıyla</w:t>
      </w:r>
      <w:r w:rsidRPr="003B6652">
        <w:rPr>
          <w:rFonts w:ascii="Times New Roman" w:hAnsi="Times New Roman" w:cs="Times New Roman"/>
        </w:rPr>
        <w:t xml:space="preserve">, 30 </w:t>
      </w:r>
      <w:r w:rsidRPr="003B6652" w:rsidR="003C5824">
        <w:rPr>
          <w:rFonts w:ascii="Times New Roman" w:hAnsi="Times New Roman" w:cs="Times New Roman"/>
        </w:rPr>
        <w:t xml:space="preserve">kişi bulunduğunda, </w:t>
      </w:r>
      <w:r w:rsidRPr="003B6652">
        <w:rPr>
          <w:rFonts w:ascii="Times New Roman" w:hAnsi="Times New Roman" w:cs="Times New Roman"/>
        </w:rPr>
        <w:t>her birinin kendine ait bir yatağı bulunmaktadır. Bu kapasite</w:t>
      </w:r>
      <w:r w:rsidRPr="003B6652" w:rsidR="003C5824">
        <w:rPr>
          <w:rFonts w:ascii="Times New Roman" w:hAnsi="Times New Roman" w:cs="Times New Roman"/>
        </w:rPr>
        <w:t xml:space="preserve"> aşıldığında</w:t>
      </w:r>
      <w:r w:rsidRPr="003B6652">
        <w:rPr>
          <w:rFonts w:ascii="Times New Roman" w:hAnsi="Times New Roman" w:cs="Times New Roman"/>
        </w:rPr>
        <w:t xml:space="preserve">, </w:t>
      </w:r>
      <w:r w:rsidRPr="003B6652" w:rsidR="00615593">
        <w:rPr>
          <w:rFonts w:ascii="Times New Roman" w:hAnsi="Times New Roman" w:cs="Times New Roman"/>
        </w:rPr>
        <w:t>tutuklu</w:t>
      </w:r>
      <w:r w:rsidRPr="003B6652">
        <w:rPr>
          <w:rFonts w:ascii="Times New Roman" w:hAnsi="Times New Roman" w:cs="Times New Roman"/>
        </w:rPr>
        <w:t xml:space="preserve">ların ortak kararıyla, geçici olarak bu yataklarla eşdeğer kalitede </w:t>
      </w:r>
      <w:r w:rsidRPr="003B6652" w:rsidR="00DA7866">
        <w:rPr>
          <w:rFonts w:ascii="Times New Roman" w:hAnsi="Times New Roman" w:cs="Times New Roman"/>
        </w:rPr>
        <w:t xml:space="preserve">ilave </w:t>
      </w:r>
      <w:r w:rsidRPr="003B6652">
        <w:rPr>
          <w:rFonts w:ascii="Times New Roman" w:hAnsi="Times New Roman" w:cs="Times New Roman"/>
        </w:rPr>
        <w:t xml:space="preserve">şilteler </w:t>
      </w:r>
      <w:r w:rsidRPr="003B6652">
        <w:rPr>
          <w:rFonts w:ascii="Times New Roman" w:hAnsi="Times New Roman" w:cs="Times New Roman"/>
        </w:rPr>
        <w:t>kullanılmaktadır. Bu</w:t>
      </w:r>
      <w:r w:rsidRPr="003B6652" w:rsidR="00A06047">
        <w:rPr>
          <w:rFonts w:ascii="Times New Roman" w:hAnsi="Times New Roman" w:cs="Times New Roman"/>
        </w:rPr>
        <w:t>nların</w:t>
      </w:r>
      <w:r w:rsidRPr="003B6652">
        <w:rPr>
          <w:rFonts w:ascii="Times New Roman" w:hAnsi="Times New Roman" w:cs="Times New Roman"/>
        </w:rPr>
        <w:t xml:space="preserve"> kullanımı, </w:t>
      </w:r>
      <w:r w:rsidRPr="003B6652" w:rsidR="00F33CC5">
        <w:rPr>
          <w:rFonts w:ascii="Times New Roman" w:hAnsi="Times New Roman" w:cs="Times New Roman"/>
        </w:rPr>
        <w:t xml:space="preserve">ne </w:t>
      </w:r>
      <w:r w:rsidRPr="003B6652">
        <w:rPr>
          <w:rFonts w:ascii="Times New Roman" w:hAnsi="Times New Roman" w:cs="Times New Roman"/>
        </w:rPr>
        <w:t>yetkililer tarafından dayatıl</w:t>
      </w:r>
      <w:r w:rsidRPr="003B6652" w:rsidR="00AA68C8">
        <w:rPr>
          <w:rFonts w:ascii="Times New Roman" w:hAnsi="Times New Roman" w:cs="Times New Roman"/>
        </w:rPr>
        <w:t>mış</w:t>
      </w:r>
      <w:r w:rsidRPr="003B6652">
        <w:rPr>
          <w:rFonts w:ascii="Times New Roman" w:hAnsi="Times New Roman" w:cs="Times New Roman"/>
        </w:rPr>
        <w:t xml:space="preserve"> </w:t>
      </w:r>
      <w:r w:rsidRPr="003B6652" w:rsidR="00340DEE">
        <w:rPr>
          <w:rFonts w:ascii="Times New Roman" w:hAnsi="Times New Roman" w:cs="Times New Roman"/>
        </w:rPr>
        <w:t xml:space="preserve">ne de </w:t>
      </w:r>
      <w:r w:rsidRPr="003B6652">
        <w:rPr>
          <w:rFonts w:ascii="Times New Roman" w:hAnsi="Times New Roman" w:cs="Times New Roman"/>
        </w:rPr>
        <w:t xml:space="preserve">harici </w:t>
      </w:r>
      <w:r w:rsidRPr="003B6652" w:rsidR="00AA68C8">
        <w:rPr>
          <w:rFonts w:ascii="Times New Roman" w:hAnsi="Times New Roman" w:cs="Times New Roman"/>
        </w:rPr>
        <w:t>kısıtlamalar nedeniyle gerçekleşmişti</w:t>
      </w:r>
      <w:r w:rsidRPr="003B6652">
        <w:rPr>
          <w:rFonts w:ascii="Times New Roman" w:hAnsi="Times New Roman" w:cs="Times New Roman"/>
        </w:rPr>
        <w:t xml:space="preserve">. </w:t>
      </w:r>
      <w:r w:rsidRPr="003B6652" w:rsidR="008445F4">
        <w:rPr>
          <w:rFonts w:ascii="Times New Roman" w:hAnsi="Times New Roman" w:cs="Times New Roman"/>
        </w:rPr>
        <w:t xml:space="preserve">Her ünitede, tuvalet ve banyolara yerleştirilmiş iki tuvalet, iki duş ve altı lavabo </w:t>
      </w:r>
      <w:r w:rsidRPr="003B6652">
        <w:rPr>
          <w:rFonts w:ascii="Times New Roman" w:hAnsi="Times New Roman" w:cs="Times New Roman"/>
        </w:rPr>
        <w:t xml:space="preserve">bulunmaktadır. Ünitenin, tüm alanlar dâhil toplam yüzölçümü 241,36 m² olup burada 90 x 110 cm ölçülerinde on adet açılabilir pencereler bulunmaktadır. Hükümete göre, </w:t>
      </w:r>
      <w:r w:rsidRPr="003B6652" w:rsidR="008445F4">
        <w:rPr>
          <w:rFonts w:ascii="Times New Roman" w:hAnsi="Times New Roman" w:cs="Times New Roman"/>
        </w:rPr>
        <w:t xml:space="preserve">başvuranın </w:t>
      </w:r>
      <w:r w:rsidRPr="003B6652">
        <w:rPr>
          <w:rFonts w:ascii="Times New Roman" w:hAnsi="Times New Roman" w:cs="Times New Roman"/>
        </w:rPr>
        <w:t>Şubat 2017 ile Mart 2018 tarihleri arasında, F-5 ünitesinde tutul</w:t>
      </w:r>
      <w:r w:rsidRPr="003B6652" w:rsidR="008445F4">
        <w:rPr>
          <w:rFonts w:ascii="Times New Roman" w:hAnsi="Times New Roman" w:cs="Times New Roman"/>
        </w:rPr>
        <w:t>d</w:t>
      </w:r>
      <w:r w:rsidRPr="003B6652">
        <w:rPr>
          <w:rFonts w:ascii="Times New Roman" w:hAnsi="Times New Roman" w:cs="Times New Roman"/>
        </w:rPr>
        <w:t>u</w:t>
      </w:r>
      <w:r w:rsidRPr="003B6652" w:rsidR="008445F4">
        <w:rPr>
          <w:rFonts w:ascii="Times New Roman" w:hAnsi="Times New Roman" w:cs="Times New Roman"/>
        </w:rPr>
        <w:t>ğu</w:t>
      </w:r>
      <w:r w:rsidRPr="003B6652">
        <w:rPr>
          <w:rFonts w:ascii="Times New Roman" w:hAnsi="Times New Roman" w:cs="Times New Roman"/>
        </w:rPr>
        <w:t xml:space="preserve"> on üç ay boyunca, </w:t>
      </w:r>
      <w:r w:rsidRPr="003B6652" w:rsidR="008445F4">
        <w:rPr>
          <w:rFonts w:ascii="Times New Roman" w:hAnsi="Times New Roman" w:cs="Times New Roman"/>
        </w:rPr>
        <w:t xml:space="preserve">kişi </w:t>
      </w:r>
      <w:r w:rsidRPr="003B6652">
        <w:rPr>
          <w:rFonts w:ascii="Times New Roman" w:hAnsi="Times New Roman" w:cs="Times New Roman"/>
        </w:rPr>
        <w:t>sayısı 37 ile 47 kişi arasında değişmiştir.</w:t>
      </w:r>
      <w:r w:rsidRPr="003B6652">
        <w:rPr>
          <w:rFonts w:ascii="Times New Roman" w:hAnsi="Times New Roman" w:cs="Times New Roman"/>
        </w:rPr>
        <w:t xml:space="preserve"> </w:t>
      </w:r>
      <w:r w:rsidRPr="003B6652">
        <w:rPr>
          <w:rFonts w:ascii="Times New Roman" w:hAnsi="Times New Roman" w:cs="Times New Roman"/>
        </w:rPr>
        <w:t xml:space="preserve">Verilen rakamlara göre bu, 6,52 m² (37 mahkûm için) ile 5,13 m² (47 mahkûm için) arasında değişen kişisel alana karşılık gelmektedir. Hükümet, doluluk oranının en yüksek olduğu zamanlarda bile her mahkûmun sıhhi tesisleri kullanmak için günde ortalama 61 dakikaya sahip olduğunu </w:t>
      </w:r>
      <w:r w:rsidRPr="003B6652" w:rsidR="005D3C4D">
        <w:rPr>
          <w:rFonts w:ascii="Times New Roman" w:hAnsi="Times New Roman" w:cs="Times New Roman"/>
        </w:rPr>
        <w:t>eklemiştir</w:t>
      </w:r>
      <w:r w:rsidRPr="003B6652">
        <w:rPr>
          <w:rFonts w:ascii="Times New Roman" w:hAnsi="Times New Roman" w:cs="Times New Roman"/>
        </w:rPr>
        <w:t>.</w:t>
      </w:r>
    </w:p>
    <w:bookmarkStart w:name="paragraph00082" w:id="104"/>
    <w:p w:rsidRPr="003B6652" w:rsidR="001A3982" w:rsidP="003B6652" w14:paraId="420C08DA" w14:textId="524A237F">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82</w:t>
      </w:r>
      <w:r w:rsidRPr="003B6652">
        <w:rPr>
          <w:rFonts w:ascii="Times New Roman" w:hAnsi="Times New Roman" w:cs="Times New Roman"/>
        </w:rPr>
        <w:fldChar w:fldCharType="end"/>
      </w:r>
      <w:bookmarkEnd w:id="104"/>
      <w:r w:rsidRPr="003B6652">
        <w:rPr>
          <w:rFonts w:ascii="Times New Roman" w:hAnsi="Times New Roman" w:cs="Times New Roman"/>
        </w:rPr>
        <w:t>.  F-10 ünitesi ile ilgili olarak, Hükümet, başvuranın tutul</w:t>
      </w:r>
      <w:r w:rsidRPr="003B6652" w:rsidR="00D51701">
        <w:rPr>
          <w:rFonts w:ascii="Times New Roman" w:hAnsi="Times New Roman" w:cs="Times New Roman"/>
        </w:rPr>
        <w:t>d</w:t>
      </w:r>
      <w:r w:rsidRPr="003B6652">
        <w:rPr>
          <w:rFonts w:ascii="Times New Roman" w:hAnsi="Times New Roman" w:cs="Times New Roman"/>
        </w:rPr>
        <w:t>u</w:t>
      </w:r>
      <w:r w:rsidRPr="003B6652" w:rsidR="00D51701">
        <w:rPr>
          <w:rFonts w:ascii="Times New Roman" w:hAnsi="Times New Roman" w:cs="Times New Roman"/>
        </w:rPr>
        <w:t xml:space="preserve">ğu dönem </w:t>
      </w:r>
      <w:r w:rsidRPr="003B6652">
        <w:rPr>
          <w:rFonts w:ascii="Times New Roman" w:hAnsi="Times New Roman" w:cs="Times New Roman"/>
        </w:rPr>
        <w:t>boyunca mahkûm sayısının 27 ile 42 kişi arasında değiştiğini ve söz konusu dönem</w:t>
      </w:r>
      <w:r w:rsidRPr="003B6652" w:rsidR="00B9233C">
        <w:rPr>
          <w:rFonts w:ascii="Times New Roman" w:hAnsi="Times New Roman" w:cs="Times New Roman"/>
        </w:rPr>
        <w:t>de</w:t>
      </w:r>
      <w:r w:rsidRPr="003B6652">
        <w:rPr>
          <w:rFonts w:ascii="Times New Roman" w:hAnsi="Times New Roman" w:cs="Times New Roman"/>
        </w:rPr>
        <w:t xml:space="preserve"> ortalama 30 kişi olduğunu belirtmektedir. Bu</w:t>
      </w:r>
      <w:r w:rsidRPr="003B6652" w:rsidR="00D51701">
        <w:rPr>
          <w:rFonts w:ascii="Times New Roman" w:hAnsi="Times New Roman" w:cs="Times New Roman"/>
        </w:rPr>
        <w:t>,</w:t>
      </w:r>
      <w:r w:rsidRPr="003B6652">
        <w:rPr>
          <w:rFonts w:ascii="Times New Roman" w:hAnsi="Times New Roman" w:cs="Times New Roman"/>
        </w:rPr>
        <w:t xml:space="preserve"> 8,04 m²</w:t>
      </w:r>
      <w:r w:rsidRPr="003B6652" w:rsidR="003B6652">
        <w:rPr>
          <w:rFonts w:ascii="Times New Roman" w:hAnsi="Times New Roman" w:cs="Times New Roman"/>
        </w:rPr>
        <w:t>’</w:t>
      </w:r>
      <w:r w:rsidRPr="003B6652" w:rsidR="00D51701">
        <w:rPr>
          <w:rFonts w:ascii="Times New Roman" w:hAnsi="Times New Roman" w:cs="Times New Roman"/>
        </w:rPr>
        <w:t>lik kişisel alana karşılık gelmekteydi.</w:t>
      </w:r>
      <w:r w:rsidRPr="003B6652">
        <w:rPr>
          <w:rFonts w:ascii="Times New Roman" w:hAnsi="Times New Roman" w:cs="Times New Roman"/>
        </w:rPr>
        <w:t xml:space="preserve"> Hükümet, doluluk oranının en yüksek </w:t>
      </w:r>
      <w:r w:rsidRPr="003B6652" w:rsidR="00860DBC">
        <w:rPr>
          <w:rFonts w:ascii="Times New Roman" w:hAnsi="Times New Roman" w:cs="Times New Roman"/>
        </w:rPr>
        <w:t xml:space="preserve">seviyede </w:t>
      </w:r>
      <w:r w:rsidRPr="003B6652">
        <w:rPr>
          <w:rFonts w:ascii="Times New Roman" w:hAnsi="Times New Roman" w:cs="Times New Roman"/>
        </w:rPr>
        <w:t xml:space="preserve">olduğu zamanlarda bile, </w:t>
      </w:r>
      <w:r w:rsidRPr="003B6652" w:rsidR="00860DBC">
        <w:rPr>
          <w:rFonts w:ascii="Times New Roman" w:hAnsi="Times New Roman" w:cs="Times New Roman"/>
        </w:rPr>
        <w:t xml:space="preserve">her mahkûmun günde 68 dakika </w:t>
      </w:r>
      <w:r w:rsidRPr="003B6652">
        <w:rPr>
          <w:rFonts w:ascii="Times New Roman" w:hAnsi="Times New Roman" w:cs="Times New Roman"/>
        </w:rPr>
        <w:t xml:space="preserve">sıhhi tesisleri kullanma </w:t>
      </w:r>
      <w:r w:rsidRPr="003B6652" w:rsidR="009846AD">
        <w:rPr>
          <w:rFonts w:ascii="Times New Roman" w:hAnsi="Times New Roman" w:cs="Times New Roman"/>
        </w:rPr>
        <w:t>imkânı</w:t>
      </w:r>
      <w:r w:rsidRPr="003B6652">
        <w:rPr>
          <w:rFonts w:ascii="Times New Roman" w:hAnsi="Times New Roman" w:cs="Times New Roman"/>
        </w:rPr>
        <w:t xml:space="preserve"> olduğunu belirtmektedir. Hükümet</w:t>
      </w:r>
      <w:r w:rsidRPr="003B6652" w:rsidR="00A8004B">
        <w:rPr>
          <w:rFonts w:ascii="Times New Roman" w:hAnsi="Times New Roman" w:cs="Times New Roman"/>
        </w:rPr>
        <w:t>, ayrıca</w:t>
      </w:r>
      <w:r w:rsidRPr="003B6652">
        <w:rPr>
          <w:rFonts w:ascii="Times New Roman" w:hAnsi="Times New Roman" w:cs="Times New Roman"/>
        </w:rPr>
        <w:t>, her ünitenin, kapıları, sabah sayımından önce saat 7:00 ile 7:30 arasında açı</w:t>
      </w:r>
      <w:r w:rsidRPr="003B6652" w:rsidR="00E2234D">
        <w:rPr>
          <w:rFonts w:ascii="Times New Roman" w:hAnsi="Times New Roman" w:cs="Times New Roman"/>
        </w:rPr>
        <w:t>lan</w:t>
      </w:r>
      <w:r w:rsidRPr="003B6652">
        <w:rPr>
          <w:rFonts w:ascii="Times New Roman" w:hAnsi="Times New Roman" w:cs="Times New Roman"/>
        </w:rPr>
        <w:t xml:space="preserve"> ve gün batımından bir saat önce veya saat 19:00</w:t>
      </w:r>
      <w:r w:rsidRPr="003B6652" w:rsidR="003B6652">
        <w:rPr>
          <w:rFonts w:ascii="Times New Roman" w:hAnsi="Times New Roman" w:cs="Times New Roman"/>
        </w:rPr>
        <w:t>’</w:t>
      </w:r>
      <w:r w:rsidRPr="003B6652">
        <w:rPr>
          <w:rFonts w:ascii="Times New Roman" w:hAnsi="Times New Roman" w:cs="Times New Roman"/>
        </w:rPr>
        <w:t xml:space="preserve">daki akşam sayımıyla kapatılan bağımsız bir açık/dış avlusunun bulunduğunu; böylece </w:t>
      </w:r>
      <w:r w:rsidRPr="003B6652" w:rsidR="00615593">
        <w:rPr>
          <w:rFonts w:ascii="Times New Roman" w:hAnsi="Times New Roman" w:cs="Times New Roman"/>
        </w:rPr>
        <w:t>tutuklu</w:t>
      </w:r>
      <w:r w:rsidRPr="003B6652">
        <w:rPr>
          <w:rFonts w:ascii="Times New Roman" w:hAnsi="Times New Roman" w:cs="Times New Roman"/>
        </w:rPr>
        <w:t>ların Mayıs ve Ekim ayları arasında 10-12 saat, Kasım ve Nisan ayları arasında ise en az 8 saat boyunca avludan yararlanabildiklerini belirtmektedir. Hükümet ayrıca, Çorum Ceza İnfaz Kurunu Müdürlüğü tarafından sağlanan bir belgeye atıfta bulunarak, 24 Mart 2021 tarihinde başvuranın F10 ünitesinde diğer 30 kişiyle birlikte kaldığını belirtmektedir.</w:t>
      </w:r>
    </w:p>
    <w:bookmarkStart w:name="paragraph00083" w:id="105"/>
    <w:p w:rsidRPr="003B6652" w:rsidR="001A3982" w:rsidP="003B6652" w14:paraId="62BC6D1C" w14:textId="539021B2">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83</w:t>
      </w:r>
      <w:r w:rsidRPr="003B6652">
        <w:rPr>
          <w:rFonts w:ascii="Times New Roman" w:hAnsi="Times New Roman" w:cs="Times New Roman"/>
        </w:rPr>
        <w:fldChar w:fldCharType="end"/>
      </w:r>
      <w:bookmarkEnd w:id="105"/>
      <w:r w:rsidRPr="003B6652">
        <w:rPr>
          <w:rFonts w:ascii="Times New Roman" w:hAnsi="Times New Roman" w:cs="Times New Roman"/>
        </w:rPr>
        <w:t>.  </w:t>
      </w:r>
      <w:r w:rsidRPr="003B6652" w:rsidR="009E3E96">
        <w:rPr>
          <w:rFonts w:ascii="Times New Roman" w:hAnsi="Times New Roman" w:cs="Times New Roman"/>
        </w:rPr>
        <w:t xml:space="preserve">Çorum Ceza İnfaz Kurumundaki </w:t>
      </w:r>
      <w:r w:rsidRPr="003B6652">
        <w:rPr>
          <w:rFonts w:ascii="Times New Roman" w:hAnsi="Times New Roman" w:cs="Times New Roman"/>
        </w:rPr>
        <w:t xml:space="preserve">hijyen koşullarıyla ilgili olarak, Hükümet, </w:t>
      </w:r>
      <w:r w:rsidRPr="003B6652" w:rsidR="00E11A4E">
        <w:rPr>
          <w:rFonts w:ascii="Times New Roman" w:hAnsi="Times New Roman" w:cs="Times New Roman"/>
        </w:rPr>
        <w:t>tutuklu</w:t>
      </w:r>
      <w:r w:rsidRPr="003B6652">
        <w:rPr>
          <w:rFonts w:ascii="Times New Roman" w:hAnsi="Times New Roman" w:cs="Times New Roman"/>
        </w:rPr>
        <w:t xml:space="preserve">ların </w:t>
      </w:r>
      <w:r w:rsidRPr="003B6652" w:rsidR="007C7D1C">
        <w:rPr>
          <w:rFonts w:ascii="Times New Roman" w:hAnsi="Times New Roman" w:cs="Times New Roman"/>
        </w:rPr>
        <w:t xml:space="preserve">ünitelerini temiz tutmakla </w:t>
      </w:r>
      <w:r w:rsidRPr="003B6652">
        <w:rPr>
          <w:rFonts w:ascii="Times New Roman" w:hAnsi="Times New Roman" w:cs="Times New Roman"/>
        </w:rPr>
        <w:t xml:space="preserve">yükümlü olduklarını ve bu amaçla çamaşır suyu ve bulaşık deterjanı gibi </w:t>
      </w:r>
      <w:r w:rsidRPr="003B6652" w:rsidR="007C7D1C">
        <w:rPr>
          <w:rFonts w:ascii="Times New Roman" w:hAnsi="Times New Roman" w:cs="Times New Roman"/>
        </w:rPr>
        <w:t xml:space="preserve">belirli miktarda </w:t>
      </w:r>
      <w:r w:rsidRPr="003B6652">
        <w:rPr>
          <w:rFonts w:ascii="Times New Roman" w:hAnsi="Times New Roman" w:cs="Times New Roman"/>
        </w:rPr>
        <w:t>temel temizlik ürünlerinin ücretsiz olarak sağlandığını</w:t>
      </w:r>
      <w:r w:rsidRPr="003B6652" w:rsidR="007C7D1C">
        <w:rPr>
          <w:rFonts w:ascii="Times New Roman" w:hAnsi="Times New Roman" w:cs="Times New Roman"/>
        </w:rPr>
        <w:t>;</w:t>
      </w:r>
      <w:r w:rsidRPr="003B6652">
        <w:rPr>
          <w:rFonts w:ascii="Times New Roman" w:hAnsi="Times New Roman" w:cs="Times New Roman"/>
        </w:rPr>
        <w:t xml:space="preserve"> </w:t>
      </w:r>
      <w:r w:rsidRPr="003B6652" w:rsidR="00E11A4E">
        <w:rPr>
          <w:rFonts w:ascii="Times New Roman" w:hAnsi="Times New Roman" w:cs="Times New Roman"/>
        </w:rPr>
        <w:t>tutuklu</w:t>
      </w:r>
      <w:r w:rsidRPr="003B6652">
        <w:rPr>
          <w:rFonts w:ascii="Times New Roman" w:hAnsi="Times New Roman" w:cs="Times New Roman"/>
        </w:rPr>
        <w:t xml:space="preserve">ların </w:t>
      </w:r>
      <w:r w:rsidRPr="003B6652" w:rsidR="007C7D1C">
        <w:rPr>
          <w:rFonts w:ascii="Times New Roman" w:hAnsi="Times New Roman" w:cs="Times New Roman"/>
        </w:rPr>
        <w:t>ceza infaz kurumu kantininden ilave temizlik ürünleri satın alabildiklerini açıklamıştır</w:t>
      </w:r>
      <w:r w:rsidRPr="003B6652">
        <w:rPr>
          <w:rFonts w:ascii="Times New Roman" w:hAnsi="Times New Roman" w:cs="Times New Roman"/>
        </w:rPr>
        <w:t xml:space="preserve">. </w:t>
      </w:r>
      <w:r w:rsidRPr="003B6652">
        <w:rPr>
          <w:rFonts w:ascii="Times New Roman" w:hAnsi="Times New Roman" w:cs="Times New Roman"/>
        </w:rPr>
        <w:t xml:space="preserve">Hükümet, çöplerin her gün toplandığını eklemektedir. </w:t>
      </w:r>
      <w:r w:rsidRPr="003B6652" w:rsidR="00FB1C38">
        <w:rPr>
          <w:rFonts w:ascii="Times New Roman" w:hAnsi="Times New Roman" w:cs="Times New Roman"/>
        </w:rPr>
        <w:t xml:space="preserve">Soğuk su günün her saatinde kullanılabilmekte, sıcak su ise kişi başına günlük 65 litre veya haftalık 130 litreye karşılık gelecek şekilde haftada iki gün, 24 saat boyunca sağlanmaktaydı. </w:t>
      </w:r>
      <w:r w:rsidRPr="003B6652" w:rsidR="00FB1C38">
        <w:t xml:space="preserve">Kişi başına günde 150 litre soğuk su sağlanmaktaydı. </w:t>
      </w:r>
      <w:r w:rsidRPr="003B6652">
        <w:rPr>
          <w:rFonts w:ascii="Times New Roman" w:hAnsi="Times New Roman" w:cs="Times New Roman"/>
        </w:rPr>
        <w:t xml:space="preserve">Sistem, </w:t>
      </w:r>
      <w:r w:rsidRPr="003B6652" w:rsidR="00E11A4E">
        <w:rPr>
          <w:rFonts w:ascii="Times New Roman" w:hAnsi="Times New Roman" w:cs="Times New Roman"/>
        </w:rPr>
        <w:t xml:space="preserve">tutuklu </w:t>
      </w:r>
      <w:r w:rsidRPr="003B6652">
        <w:rPr>
          <w:rFonts w:ascii="Times New Roman" w:hAnsi="Times New Roman" w:cs="Times New Roman"/>
        </w:rPr>
        <w:t xml:space="preserve">sayısına </w:t>
      </w:r>
      <w:r w:rsidRPr="003B6652" w:rsidR="00FB1C38">
        <w:rPr>
          <w:rFonts w:ascii="Times New Roman" w:hAnsi="Times New Roman" w:cs="Times New Roman"/>
        </w:rPr>
        <w:t xml:space="preserve">bağlı olarak </w:t>
      </w:r>
      <w:r w:rsidRPr="003B6652">
        <w:rPr>
          <w:rFonts w:ascii="Times New Roman" w:hAnsi="Times New Roman" w:cs="Times New Roman"/>
        </w:rPr>
        <w:t>miktarları otomatik olarak ayarla</w:t>
      </w:r>
      <w:r w:rsidRPr="003B6652" w:rsidR="006628E2">
        <w:rPr>
          <w:rFonts w:ascii="Times New Roman" w:hAnsi="Times New Roman" w:cs="Times New Roman"/>
        </w:rPr>
        <w:t>makta</w:t>
      </w:r>
      <w:r w:rsidRPr="003B6652">
        <w:rPr>
          <w:rFonts w:ascii="Times New Roman" w:hAnsi="Times New Roman" w:cs="Times New Roman"/>
        </w:rPr>
        <w:t xml:space="preserve">, </w:t>
      </w:r>
      <w:r w:rsidRPr="003B6652" w:rsidR="006628E2">
        <w:t xml:space="preserve">bireysel tüketimin ceza infaz kurumundaki kalabalıktan etkilenmemesini sağlamaktaydı. </w:t>
      </w:r>
      <w:r w:rsidRPr="003B6652" w:rsidR="006628E2">
        <w:rPr>
          <w:rFonts w:ascii="Times New Roman" w:hAnsi="Times New Roman" w:cs="Times New Roman"/>
        </w:rPr>
        <w:t>Ceza infaz kurumu kayıtlarında suyun kesildiğine ilişkin herhangi bir kayıt veya herhangi bir şikâyet bulunmamaktaydı</w:t>
      </w:r>
      <w:r w:rsidRPr="003B6652">
        <w:rPr>
          <w:rFonts w:ascii="Times New Roman" w:hAnsi="Times New Roman" w:cs="Times New Roman"/>
        </w:rPr>
        <w:t xml:space="preserve">. </w:t>
      </w:r>
      <w:r w:rsidRPr="003B6652" w:rsidR="00860C91">
        <w:rPr>
          <w:rFonts w:ascii="Times New Roman" w:hAnsi="Times New Roman" w:cs="Times New Roman"/>
        </w:rPr>
        <w:t>Ünitelerin</w:t>
      </w:r>
      <w:r w:rsidRPr="003B6652" w:rsidR="006628E2">
        <w:rPr>
          <w:rFonts w:ascii="Times New Roman" w:hAnsi="Times New Roman" w:cs="Times New Roman"/>
        </w:rPr>
        <w:t xml:space="preserve"> </w:t>
      </w:r>
      <w:r w:rsidRPr="003B6652">
        <w:rPr>
          <w:rFonts w:ascii="Times New Roman" w:hAnsi="Times New Roman" w:cs="Times New Roman"/>
        </w:rPr>
        <w:t xml:space="preserve">iç aydınlatması, </w:t>
      </w:r>
      <w:r w:rsidRPr="003B6652" w:rsidR="00E11A4E">
        <w:rPr>
          <w:rFonts w:ascii="Times New Roman" w:hAnsi="Times New Roman" w:cs="Times New Roman"/>
        </w:rPr>
        <w:t>tutuklu</w:t>
      </w:r>
      <w:r w:rsidRPr="003B6652">
        <w:rPr>
          <w:rFonts w:ascii="Times New Roman" w:hAnsi="Times New Roman" w:cs="Times New Roman"/>
        </w:rPr>
        <w:t xml:space="preserve">lar tarafından kontrol edilmekte ve gece ışıklar kapatılmaktadır. Koridorlar, </w:t>
      </w:r>
      <w:r w:rsidRPr="003B6652" w:rsidR="00860C91">
        <w:rPr>
          <w:rFonts w:ascii="Times New Roman" w:hAnsi="Times New Roman" w:cs="Times New Roman"/>
        </w:rPr>
        <w:t xml:space="preserve">yatakhaneleri </w:t>
      </w:r>
      <w:r w:rsidRPr="003B6652">
        <w:rPr>
          <w:rFonts w:ascii="Times New Roman" w:hAnsi="Times New Roman" w:cs="Times New Roman"/>
        </w:rPr>
        <w:t>et</w:t>
      </w:r>
      <w:r w:rsidRPr="003B6652" w:rsidR="00494B43">
        <w:rPr>
          <w:rFonts w:ascii="Times New Roman" w:hAnsi="Times New Roman" w:cs="Times New Roman"/>
        </w:rPr>
        <w:t>kile</w:t>
      </w:r>
      <w:r w:rsidRPr="003B6652">
        <w:rPr>
          <w:rFonts w:ascii="Times New Roman" w:hAnsi="Times New Roman" w:cs="Times New Roman"/>
        </w:rPr>
        <w:t xml:space="preserve">meyecek şekilde sürekli aydınlatılmaktadır. </w:t>
      </w:r>
      <w:r w:rsidRPr="003B6652" w:rsidR="00C9291F">
        <w:rPr>
          <w:rFonts w:ascii="Times New Roman" w:hAnsi="Times New Roman" w:cs="Times New Roman"/>
        </w:rPr>
        <w:t xml:space="preserve">Isıtma sistemi kışın günde 24 saat çalışmakta ve 22-24 </w:t>
      </w:r>
      <w:r w:rsidRPr="003B6652" w:rsidR="003B6652">
        <w:rPr>
          <w:rFonts w:ascii="Times New Roman" w:hAnsi="Times New Roman" w:cs="Times New Roman"/>
          <w:vertAlign w:val="superscript"/>
        </w:rPr>
        <w:t>o</w:t>
      </w:r>
      <w:r w:rsidRPr="003B6652" w:rsidR="00C9291F">
        <w:rPr>
          <w:rFonts w:ascii="Times New Roman" w:hAnsi="Times New Roman" w:cs="Times New Roman"/>
        </w:rPr>
        <w:t>C sıcaklık sağlamaktadır.</w:t>
      </w:r>
      <w:r w:rsidRPr="003B6652">
        <w:rPr>
          <w:rFonts w:ascii="Times New Roman" w:hAnsi="Times New Roman" w:cs="Times New Roman"/>
        </w:rPr>
        <w:t xml:space="preserve"> Kantinde vantilatörler bulunmakta</w:t>
      </w:r>
      <w:r w:rsidRPr="003B6652" w:rsidR="00FB30CE">
        <w:rPr>
          <w:rFonts w:ascii="Times New Roman" w:hAnsi="Times New Roman" w:cs="Times New Roman"/>
        </w:rPr>
        <w:t>dır.</w:t>
      </w:r>
      <w:r w:rsidRPr="003B6652">
        <w:rPr>
          <w:rFonts w:ascii="Times New Roman" w:hAnsi="Times New Roman" w:cs="Times New Roman"/>
        </w:rPr>
        <w:t xml:space="preserve"> Son olarak</w:t>
      </w:r>
      <w:r w:rsidRPr="003B6652" w:rsidR="0016214C">
        <w:rPr>
          <w:rFonts w:ascii="Times New Roman" w:hAnsi="Times New Roman" w:cs="Times New Roman"/>
        </w:rPr>
        <w:t xml:space="preserve"> Hükümet</w:t>
      </w:r>
      <w:r w:rsidRPr="003B6652">
        <w:rPr>
          <w:rFonts w:ascii="Times New Roman" w:hAnsi="Times New Roman" w:cs="Times New Roman"/>
        </w:rPr>
        <w:t>, sunulan faaliyetlere ilişkin olarak, başvuranın ünite dışında</w:t>
      </w:r>
      <w:r w:rsidRPr="003B6652" w:rsidR="00464EC5">
        <w:rPr>
          <w:rFonts w:ascii="Times New Roman" w:hAnsi="Times New Roman" w:cs="Times New Roman"/>
        </w:rPr>
        <w:t>ki</w:t>
      </w:r>
      <w:r w:rsidRPr="003B6652">
        <w:rPr>
          <w:rFonts w:ascii="Times New Roman" w:hAnsi="Times New Roman" w:cs="Times New Roman"/>
        </w:rPr>
        <w:t xml:space="preserve"> spor faaliyetlerine katıldığını </w:t>
      </w:r>
      <w:r w:rsidRPr="003B6652" w:rsidR="00464EC5">
        <w:rPr>
          <w:rFonts w:ascii="Times New Roman" w:hAnsi="Times New Roman" w:cs="Times New Roman"/>
        </w:rPr>
        <w:t xml:space="preserve">belirtmiş, </w:t>
      </w:r>
      <w:r w:rsidRPr="003B6652">
        <w:rPr>
          <w:rFonts w:ascii="Times New Roman" w:hAnsi="Times New Roman" w:cs="Times New Roman"/>
        </w:rPr>
        <w:t xml:space="preserve">ancak bunların sıklığı ve süresi hakkında bilgi vermemiştir. </w:t>
      </w:r>
      <w:r w:rsidRPr="003B6652" w:rsidR="00464EC5">
        <w:rPr>
          <w:rFonts w:ascii="Times New Roman" w:hAnsi="Times New Roman" w:cs="Times New Roman"/>
        </w:rPr>
        <w:t>Öte yandan</w:t>
      </w:r>
      <w:r w:rsidRPr="003B6652">
        <w:rPr>
          <w:rFonts w:ascii="Times New Roman" w:hAnsi="Times New Roman" w:cs="Times New Roman"/>
        </w:rPr>
        <w:t>, başvuran</w:t>
      </w:r>
      <w:r w:rsidRPr="003B6652" w:rsidR="001037CF">
        <w:rPr>
          <w:rFonts w:ascii="Times New Roman" w:hAnsi="Times New Roman" w:cs="Times New Roman"/>
        </w:rPr>
        <w:t>ın</w:t>
      </w:r>
      <w:r w:rsidRPr="003B6652">
        <w:rPr>
          <w:rFonts w:ascii="Times New Roman" w:hAnsi="Times New Roman" w:cs="Times New Roman"/>
        </w:rPr>
        <w:t xml:space="preserve"> herhangi bir eğit</w:t>
      </w:r>
      <w:r w:rsidRPr="003B6652" w:rsidR="001037CF">
        <w:rPr>
          <w:rFonts w:ascii="Times New Roman" w:hAnsi="Times New Roman" w:cs="Times New Roman"/>
        </w:rPr>
        <w:t>sel</w:t>
      </w:r>
      <w:r w:rsidRPr="003B6652">
        <w:rPr>
          <w:rFonts w:ascii="Times New Roman" w:hAnsi="Times New Roman" w:cs="Times New Roman"/>
        </w:rPr>
        <w:t xml:space="preserve"> veya kültürel faaliyet</w:t>
      </w:r>
      <w:r w:rsidRPr="003B6652" w:rsidR="001037CF">
        <w:rPr>
          <w:rFonts w:ascii="Times New Roman" w:hAnsi="Times New Roman" w:cs="Times New Roman"/>
        </w:rPr>
        <w:t>e katılmasına izin verilmemiştir</w:t>
      </w:r>
      <w:r w:rsidRPr="003B6652">
        <w:rPr>
          <w:rFonts w:ascii="Times New Roman" w:hAnsi="Times New Roman" w:cs="Times New Roman"/>
        </w:rPr>
        <w:t>.</w:t>
      </w:r>
    </w:p>
    <w:p w:rsidRPr="003B6652" w:rsidR="00B55CF4" w:rsidP="003B6652" w14:paraId="170AD169" w14:textId="5E982D08">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84</w:t>
      </w:r>
      <w:r w:rsidRPr="003B6652">
        <w:rPr>
          <w:rFonts w:ascii="Times New Roman" w:hAnsi="Times New Roman" w:cs="Times New Roman"/>
        </w:rPr>
        <w:fldChar w:fldCharType="end"/>
      </w:r>
      <w:r w:rsidRPr="003B6652">
        <w:rPr>
          <w:rFonts w:ascii="Times New Roman" w:hAnsi="Times New Roman" w:cs="Times New Roman"/>
        </w:rPr>
        <w:t>.  Hükümet</w:t>
      </w:r>
      <w:r w:rsidRPr="003B6652" w:rsidR="00BD7E86">
        <w:rPr>
          <w:rFonts w:ascii="Times New Roman" w:hAnsi="Times New Roman" w:cs="Times New Roman"/>
        </w:rPr>
        <w:t>,</w:t>
      </w:r>
      <w:r w:rsidRPr="003B6652">
        <w:rPr>
          <w:rFonts w:ascii="Times New Roman" w:hAnsi="Times New Roman" w:cs="Times New Roman"/>
        </w:rPr>
        <w:t xml:space="preserve"> ayrıca F-10 ünitesin</w:t>
      </w:r>
      <w:r w:rsidRPr="003B6652" w:rsidR="00C1548F">
        <w:rPr>
          <w:rFonts w:ascii="Times New Roman" w:hAnsi="Times New Roman" w:cs="Times New Roman"/>
        </w:rPr>
        <w:t>deki</w:t>
      </w:r>
      <w:r w:rsidRPr="003B6652">
        <w:rPr>
          <w:rFonts w:ascii="Times New Roman" w:hAnsi="Times New Roman" w:cs="Times New Roman"/>
        </w:rPr>
        <w:t xml:space="preserve"> </w:t>
      </w:r>
      <w:r w:rsidRPr="003B6652" w:rsidR="007113D1">
        <w:rPr>
          <w:rFonts w:ascii="Times New Roman" w:hAnsi="Times New Roman" w:cs="Times New Roman"/>
        </w:rPr>
        <w:t>yatakhanelerinin</w:t>
      </w:r>
      <w:r w:rsidRPr="003B6652">
        <w:rPr>
          <w:rFonts w:ascii="Times New Roman" w:hAnsi="Times New Roman" w:cs="Times New Roman"/>
        </w:rPr>
        <w:t xml:space="preserve">, sıhhi tesislerinin ve ortak alanlarının fotoğraflarını </w:t>
      </w:r>
      <w:r w:rsidRPr="003B6652" w:rsidR="00C1548F">
        <w:rPr>
          <w:rFonts w:ascii="Times New Roman" w:hAnsi="Times New Roman" w:cs="Times New Roman"/>
        </w:rPr>
        <w:t>sunmuş</w:t>
      </w:r>
      <w:r w:rsidRPr="003B6652">
        <w:rPr>
          <w:rFonts w:ascii="Times New Roman" w:hAnsi="Times New Roman" w:cs="Times New Roman"/>
        </w:rPr>
        <w:t xml:space="preserve"> ve tutuklu sayısının </w:t>
      </w:r>
      <w:r w:rsidRPr="003B6652" w:rsidR="00BD7E86">
        <w:rPr>
          <w:rFonts w:ascii="Times New Roman" w:hAnsi="Times New Roman" w:cs="Times New Roman"/>
        </w:rPr>
        <w:t>standart kapasiteyi</w:t>
      </w:r>
      <w:r w:rsidRPr="003B6652">
        <w:rPr>
          <w:rFonts w:ascii="Times New Roman" w:hAnsi="Times New Roman" w:cs="Times New Roman"/>
        </w:rPr>
        <w:t xml:space="preserve"> aşması durumunda tutuklulara yatak, çarşaf ve battaniye verildiğini belirtm</w:t>
      </w:r>
      <w:r w:rsidRPr="003B6652" w:rsidR="00C1548F">
        <w:rPr>
          <w:rFonts w:ascii="Times New Roman" w:hAnsi="Times New Roman" w:cs="Times New Roman"/>
        </w:rPr>
        <w:t>işt</w:t>
      </w:r>
      <w:r w:rsidRPr="003B6652">
        <w:rPr>
          <w:rFonts w:ascii="Times New Roman" w:hAnsi="Times New Roman" w:cs="Times New Roman"/>
        </w:rPr>
        <w:t>ir. Tahliye veya sevk nedeniyle kişi sayısı</w:t>
      </w:r>
      <w:r w:rsidRPr="003B6652" w:rsidR="0067300C">
        <w:rPr>
          <w:rFonts w:ascii="Times New Roman" w:hAnsi="Times New Roman" w:cs="Times New Roman"/>
        </w:rPr>
        <w:t xml:space="preserve"> azaldığında</w:t>
      </w:r>
      <w:r w:rsidRPr="003B6652">
        <w:rPr>
          <w:rFonts w:ascii="Times New Roman" w:hAnsi="Times New Roman" w:cs="Times New Roman"/>
        </w:rPr>
        <w:t>, yerde şilteler</w:t>
      </w:r>
      <w:r w:rsidRPr="003B6652" w:rsidR="002E7019">
        <w:rPr>
          <w:rFonts w:ascii="Times New Roman" w:hAnsi="Times New Roman" w:cs="Times New Roman"/>
        </w:rPr>
        <w:t xml:space="preserve"> üzerinde </w:t>
      </w:r>
      <w:r w:rsidRPr="003B6652">
        <w:rPr>
          <w:rFonts w:ascii="Times New Roman" w:hAnsi="Times New Roman" w:cs="Times New Roman"/>
        </w:rPr>
        <w:t xml:space="preserve">uyuyan tutuklular ranzalara </w:t>
      </w:r>
      <w:r w:rsidRPr="003B6652" w:rsidR="009D6B18">
        <w:rPr>
          <w:rFonts w:ascii="Times New Roman" w:hAnsi="Times New Roman" w:cs="Times New Roman"/>
        </w:rPr>
        <w:t>dönebil</w:t>
      </w:r>
      <w:r w:rsidRPr="003B6652">
        <w:rPr>
          <w:rFonts w:ascii="Times New Roman" w:hAnsi="Times New Roman" w:cs="Times New Roman"/>
        </w:rPr>
        <w:t>mekte</w:t>
      </w:r>
      <w:r w:rsidRPr="003B6652" w:rsidR="00D74C42">
        <w:rPr>
          <w:rFonts w:ascii="Times New Roman" w:hAnsi="Times New Roman" w:cs="Times New Roman"/>
        </w:rPr>
        <w:t>ydi</w:t>
      </w:r>
      <w:r w:rsidRPr="003B6652">
        <w:rPr>
          <w:rFonts w:ascii="Times New Roman" w:hAnsi="Times New Roman" w:cs="Times New Roman"/>
        </w:rPr>
        <w:t>.</w:t>
      </w:r>
    </w:p>
    <w:p w:rsidRPr="003B6652" w:rsidR="001A3982" w:rsidP="003B6652" w14:paraId="6D4337D4" w14:textId="3B7A559F">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85</w:t>
      </w:r>
      <w:r w:rsidRPr="003B6652">
        <w:rPr>
          <w:rFonts w:ascii="Times New Roman" w:hAnsi="Times New Roman" w:cs="Times New Roman"/>
        </w:rPr>
        <w:fldChar w:fldCharType="end"/>
      </w:r>
      <w:r w:rsidRPr="003B6652">
        <w:rPr>
          <w:rFonts w:ascii="Times New Roman" w:hAnsi="Times New Roman" w:cs="Times New Roman"/>
        </w:rPr>
        <w:t xml:space="preserve">.  Hükümet ayrıca, 19 Kasım 2020, 9 Mart 2021 ve 7 Haziran 2021 tarihlerinde başvuranın </w:t>
      </w:r>
      <w:r w:rsidRPr="003B6652" w:rsidR="00D74C42">
        <w:rPr>
          <w:rFonts w:ascii="Times New Roman" w:hAnsi="Times New Roman" w:cs="Times New Roman"/>
        </w:rPr>
        <w:t>öğrenimin</w:t>
      </w:r>
      <w:r w:rsidRPr="003B6652" w:rsidR="0029625D">
        <w:rPr>
          <w:rFonts w:ascii="Times New Roman" w:hAnsi="Times New Roman" w:cs="Times New Roman"/>
        </w:rPr>
        <w:t>i sürdürdüğü</w:t>
      </w:r>
      <w:r w:rsidRPr="003B6652">
        <w:rPr>
          <w:rFonts w:ascii="Times New Roman" w:hAnsi="Times New Roman" w:cs="Times New Roman"/>
        </w:rPr>
        <w:t xml:space="preserve"> üniversite</w:t>
      </w:r>
      <w:r w:rsidRPr="003B6652" w:rsidR="0029625D">
        <w:rPr>
          <w:rFonts w:ascii="Times New Roman" w:hAnsi="Times New Roman" w:cs="Times New Roman"/>
        </w:rPr>
        <w:t>deki</w:t>
      </w:r>
      <w:r w:rsidRPr="003B6652">
        <w:rPr>
          <w:rFonts w:ascii="Times New Roman" w:hAnsi="Times New Roman" w:cs="Times New Roman"/>
        </w:rPr>
        <w:t xml:space="preserve"> sınavlara girmesine izin verildiğini açıklam</w:t>
      </w:r>
      <w:r w:rsidRPr="003B6652" w:rsidR="009E3804">
        <w:rPr>
          <w:rFonts w:ascii="Times New Roman" w:hAnsi="Times New Roman" w:cs="Times New Roman"/>
        </w:rPr>
        <w:t>ıştır</w:t>
      </w:r>
      <w:r w:rsidRPr="003B6652">
        <w:rPr>
          <w:rFonts w:ascii="Times New Roman" w:hAnsi="Times New Roman" w:cs="Times New Roman"/>
        </w:rPr>
        <w:t xml:space="preserve">. Son olarak Hükümet, </w:t>
      </w:r>
      <w:r w:rsidRPr="003B6652" w:rsidR="007E44D0">
        <w:rPr>
          <w:rFonts w:ascii="Times New Roman" w:hAnsi="Times New Roman" w:cs="Times New Roman"/>
        </w:rPr>
        <w:t>başvuranın</w:t>
      </w:r>
      <w:r w:rsidRPr="003B6652">
        <w:rPr>
          <w:rFonts w:ascii="Times New Roman" w:hAnsi="Times New Roman" w:cs="Times New Roman"/>
        </w:rPr>
        <w:t xml:space="preserve">, ceza infaz kurumu revirinde veya sevk edilerek devlet hastanesinde defalarca </w:t>
      </w:r>
      <w:r w:rsidRPr="003B6652" w:rsidR="00B524F1">
        <w:rPr>
          <w:rFonts w:ascii="Times New Roman" w:hAnsi="Times New Roman" w:cs="Times New Roman"/>
        </w:rPr>
        <w:t xml:space="preserve">tıbbi </w:t>
      </w:r>
      <w:r w:rsidRPr="003B6652">
        <w:rPr>
          <w:rFonts w:ascii="Times New Roman" w:hAnsi="Times New Roman" w:cs="Times New Roman"/>
        </w:rPr>
        <w:t>tedavi gördüğünü belirtm</w:t>
      </w:r>
      <w:r w:rsidRPr="003B6652" w:rsidR="00914CE7">
        <w:rPr>
          <w:rFonts w:ascii="Times New Roman" w:hAnsi="Times New Roman" w:cs="Times New Roman"/>
        </w:rPr>
        <w:t>iştir</w:t>
      </w:r>
      <w:r w:rsidRPr="003B6652">
        <w:rPr>
          <w:rFonts w:ascii="Times New Roman" w:hAnsi="Times New Roman" w:cs="Times New Roman"/>
        </w:rPr>
        <w:t>.</w:t>
      </w:r>
    </w:p>
    <w:bookmarkStart w:name="paragraph00086" w:id="106"/>
    <w:p w:rsidRPr="003B6652" w:rsidR="001A3982" w:rsidP="003B6652" w14:paraId="46C1B521" w14:textId="30A06400">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86</w:t>
      </w:r>
      <w:r w:rsidRPr="003B6652">
        <w:rPr>
          <w:rFonts w:ascii="Times New Roman" w:hAnsi="Times New Roman" w:cs="Times New Roman"/>
        </w:rPr>
        <w:fldChar w:fldCharType="end"/>
      </w:r>
      <w:bookmarkEnd w:id="106"/>
      <w:r w:rsidRPr="003B6652">
        <w:rPr>
          <w:rFonts w:ascii="Times New Roman" w:hAnsi="Times New Roman" w:cs="Times New Roman"/>
        </w:rPr>
        <w:t>.  Başvuran</w:t>
      </w:r>
      <w:r w:rsidRPr="003B6652" w:rsidR="0000732C">
        <w:rPr>
          <w:rFonts w:ascii="Times New Roman" w:hAnsi="Times New Roman" w:cs="Times New Roman"/>
        </w:rPr>
        <w:t xml:space="preserve"> da</w:t>
      </w:r>
      <w:r w:rsidRPr="003B6652">
        <w:rPr>
          <w:rFonts w:ascii="Times New Roman" w:hAnsi="Times New Roman" w:cs="Times New Roman"/>
        </w:rPr>
        <w:t xml:space="preserve"> Hükümet gibi, </w:t>
      </w:r>
      <w:r w:rsidRPr="003B6652" w:rsidR="005B300F">
        <w:rPr>
          <w:rFonts w:ascii="Times New Roman" w:hAnsi="Times New Roman" w:cs="Times New Roman"/>
        </w:rPr>
        <w:t>Çorum</w:t>
      </w:r>
      <w:r w:rsidRPr="003B6652">
        <w:rPr>
          <w:rFonts w:ascii="Times New Roman" w:hAnsi="Times New Roman" w:cs="Times New Roman"/>
        </w:rPr>
        <w:t xml:space="preserve"> </w:t>
      </w:r>
      <w:r w:rsidRPr="003B6652" w:rsidR="005B300F">
        <w:rPr>
          <w:rFonts w:ascii="Times New Roman" w:hAnsi="Times New Roman" w:cs="Times New Roman"/>
        </w:rPr>
        <w:t>C</w:t>
      </w:r>
      <w:r w:rsidRPr="003B6652">
        <w:rPr>
          <w:rFonts w:ascii="Times New Roman" w:hAnsi="Times New Roman" w:cs="Times New Roman"/>
        </w:rPr>
        <w:t>eza</w:t>
      </w:r>
      <w:r w:rsidRPr="003B6652" w:rsidR="005B300F">
        <w:rPr>
          <w:rFonts w:ascii="Times New Roman" w:hAnsi="Times New Roman" w:cs="Times New Roman"/>
        </w:rPr>
        <w:t xml:space="preserve"> İnfaz Kurumundaki </w:t>
      </w:r>
      <w:r w:rsidRPr="003B6652">
        <w:rPr>
          <w:rFonts w:ascii="Times New Roman" w:hAnsi="Times New Roman" w:cs="Times New Roman"/>
        </w:rPr>
        <w:t xml:space="preserve">her ünitede 90 m²lik ortak yaşam alanı, toplam </w:t>
      </w:r>
      <w:r w:rsidRPr="003B6652" w:rsidR="006B5A01">
        <w:rPr>
          <w:rFonts w:ascii="Times New Roman" w:hAnsi="Times New Roman" w:cs="Times New Roman"/>
        </w:rPr>
        <w:t xml:space="preserve">alanı </w:t>
      </w:r>
      <w:r w:rsidRPr="003B6652">
        <w:rPr>
          <w:rFonts w:ascii="Times New Roman" w:hAnsi="Times New Roman" w:cs="Times New Roman"/>
        </w:rPr>
        <w:t>86,94 m²</w:t>
      </w:r>
      <w:r w:rsidRPr="003B6652" w:rsidR="006B5A01">
        <w:rPr>
          <w:rFonts w:ascii="Times New Roman" w:hAnsi="Times New Roman" w:cs="Times New Roman"/>
        </w:rPr>
        <w:t xml:space="preserve"> olan </w:t>
      </w:r>
      <w:r w:rsidRPr="003B6652">
        <w:rPr>
          <w:rFonts w:ascii="Times New Roman" w:hAnsi="Times New Roman" w:cs="Times New Roman"/>
        </w:rPr>
        <w:t xml:space="preserve">yedi ayrı </w:t>
      </w:r>
      <w:r w:rsidRPr="003B6652" w:rsidR="005B300F">
        <w:rPr>
          <w:rFonts w:ascii="Times New Roman" w:hAnsi="Times New Roman" w:cs="Times New Roman"/>
        </w:rPr>
        <w:t>yatakhane</w:t>
      </w:r>
      <w:r w:rsidRPr="003B6652">
        <w:rPr>
          <w:rFonts w:ascii="Times New Roman" w:hAnsi="Times New Roman" w:cs="Times New Roman"/>
        </w:rPr>
        <w:t>, 64,36 m²lik açık avlu, 6,42 m²lik bir banyonun yanı sıra iki tuvalet ve iki duş bulunduğunu belirtm</w:t>
      </w:r>
      <w:r w:rsidRPr="003B6652" w:rsidR="006257B7">
        <w:rPr>
          <w:rFonts w:ascii="Times New Roman" w:hAnsi="Times New Roman" w:cs="Times New Roman"/>
        </w:rPr>
        <w:t>işt</w:t>
      </w:r>
      <w:r w:rsidRPr="003B6652">
        <w:rPr>
          <w:rFonts w:ascii="Times New Roman" w:hAnsi="Times New Roman" w:cs="Times New Roman"/>
        </w:rPr>
        <w:t xml:space="preserve">ir. Başvuran, F-5 ünitesinde yaklaşık bir yıl, </w:t>
      </w:r>
      <w:r w:rsidRPr="003B6652">
        <w:rPr>
          <w:rFonts w:ascii="Times New Roman" w:hAnsi="Times New Roman" w:cs="Times New Roman"/>
        </w:rPr>
        <w:t>F-10 ünitesinde ise yaklaşık üç yıl tutulduğunu belirtm</w:t>
      </w:r>
      <w:r w:rsidRPr="003B6652" w:rsidR="00D52748">
        <w:rPr>
          <w:rFonts w:ascii="Times New Roman" w:hAnsi="Times New Roman" w:cs="Times New Roman"/>
        </w:rPr>
        <w:t>işt</w:t>
      </w:r>
      <w:r w:rsidRPr="003B6652">
        <w:rPr>
          <w:rFonts w:ascii="Times New Roman" w:hAnsi="Times New Roman" w:cs="Times New Roman"/>
        </w:rPr>
        <w:t>ir. Başvuran, Çorum Ceza İnfaz Kurumu İdare ve Gözlem Kurulu</w:t>
      </w:r>
      <w:r w:rsidRPr="003B6652" w:rsidR="007D7F4D">
        <w:rPr>
          <w:rFonts w:ascii="Times New Roman" w:hAnsi="Times New Roman" w:cs="Times New Roman"/>
        </w:rPr>
        <w:t>nun bir</w:t>
      </w:r>
      <w:r w:rsidRPr="003B6652">
        <w:rPr>
          <w:rFonts w:ascii="Times New Roman" w:hAnsi="Times New Roman" w:cs="Times New Roman"/>
        </w:rPr>
        <w:t xml:space="preserve"> kararına atıfta bulunarak (bundan sonra “İdare ve Gözlem Kurulu” olarak anılacaktır) (aşağıda 90. paragraf), başlangıçta en fazla 477 mahkûmu barındır</w:t>
      </w:r>
      <w:r w:rsidRPr="003B6652" w:rsidR="007D7F4D">
        <w:rPr>
          <w:rFonts w:ascii="Times New Roman" w:hAnsi="Times New Roman" w:cs="Times New Roman"/>
        </w:rPr>
        <w:t>mak üzere</w:t>
      </w:r>
      <w:r w:rsidRPr="003B6652">
        <w:rPr>
          <w:rFonts w:ascii="Times New Roman" w:hAnsi="Times New Roman" w:cs="Times New Roman"/>
        </w:rPr>
        <w:t xml:space="preserve"> tasarlanan ceza infaz kurumunun 1.950 ila 2.000 </w:t>
      </w:r>
      <w:r w:rsidRPr="003B6652" w:rsidR="00DF5338">
        <w:rPr>
          <w:rFonts w:ascii="Times New Roman" w:hAnsi="Times New Roman" w:cs="Times New Roman"/>
        </w:rPr>
        <w:t xml:space="preserve">kişiyi </w:t>
      </w:r>
      <w:r w:rsidRPr="003B6652">
        <w:rPr>
          <w:rFonts w:ascii="Times New Roman" w:hAnsi="Times New Roman" w:cs="Times New Roman"/>
        </w:rPr>
        <w:t>barındıracak şekilde düzenlen</w:t>
      </w:r>
      <w:r w:rsidRPr="003B6652" w:rsidR="00AC568B">
        <w:rPr>
          <w:rFonts w:ascii="Times New Roman" w:hAnsi="Times New Roman" w:cs="Times New Roman"/>
        </w:rPr>
        <w:t xml:space="preserve">mesinin </w:t>
      </w:r>
      <w:r w:rsidRPr="003B6652" w:rsidR="003F43C8">
        <w:rPr>
          <w:rFonts w:ascii="Times New Roman" w:hAnsi="Times New Roman" w:cs="Times New Roman"/>
        </w:rPr>
        <w:t>imkânsız</w:t>
      </w:r>
      <w:r w:rsidRPr="003B6652" w:rsidR="00AC568B">
        <w:rPr>
          <w:rFonts w:ascii="Times New Roman" w:hAnsi="Times New Roman" w:cs="Times New Roman"/>
        </w:rPr>
        <w:t xml:space="preserve"> olduğunu </w:t>
      </w:r>
      <w:r w:rsidRPr="003B6652">
        <w:rPr>
          <w:rFonts w:ascii="Times New Roman" w:hAnsi="Times New Roman" w:cs="Times New Roman"/>
        </w:rPr>
        <w:t>ileri sürm</w:t>
      </w:r>
      <w:r w:rsidRPr="003B6652" w:rsidR="00AC568B">
        <w:rPr>
          <w:rFonts w:ascii="Times New Roman" w:hAnsi="Times New Roman" w:cs="Times New Roman"/>
        </w:rPr>
        <w:t>üştü</w:t>
      </w:r>
      <w:r w:rsidRPr="003B6652">
        <w:rPr>
          <w:rFonts w:ascii="Times New Roman" w:hAnsi="Times New Roman" w:cs="Times New Roman"/>
        </w:rPr>
        <w:t xml:space="preserve">r. </w:t>
      </w:r>
      <w:r w:rsidRPr="003B6652" w:rsidR="00622555">
        <w:rPr>
          <w:rFonts w:ascii="Times New Roman" w:hAnsi="Times New Roman" w:cs="Times New Roman"/>
        </w:rPr>
        <w:t>Ö</w:t>
      </w:r>
      <w:r w:rsidRPr="003B6652">
        <w:rPr>
          <w:rFonts w:ascii="Times New Roman" w:hAnsi="Times New Roman" w:cs="Times New Roman"/>
        </w:rPr>
        <w:t xml:space="preserve">zellikle, darbe girişiminin ardından, yedi ayrı </w:t>
      </w:r>
      <w:r w:rsidRPr="003B6652" w:rsidR="00AB4561">
        <w:rPr>
          <w:rFonts w:ascii="Times New Roman" w:hAnsi="Times New Roman" w:cs="Times New Roman"/>
        </w:rPr>
        <w:t>yatakhaneye yerleştirilmiş</w:t>
      </w:r>
      <w:r w:rsidRPr="003B6652">
        <w:rPr>
          <w:rFonts w:ascii="Times New Roman" w:hAnsi="Times New Roman" w:cs="Times New Roman"/>
        </w:rPr>
        <w:t xml:space="preserve"> yirmi sekiz yatağa ek olarak, ortak alana iki ranza kurulduğunu belirtm</w:t>
      </w:r>
      <w:r w:rsidRPr="003B6652" w:rsidR="00D52748">
        <w:rPr>
          <w:rFonts w:ascii="Times New Roman" w:hAnsi="Times New Roman" w:cs="Times New Roman"/>
        </w:rPr>
        <w:t>işt</w:t>
      </w:r>
      <w:r w:rsidRPr="003B6652">
        <w:rPr>
          <w:rFonts w:ascii="Times New Roman" w:hAnsi="Times New Roman" w:cs="Times New Roman"/>
        </w:rPr>
        <w:t>ir. Başvuran, kalabalıklaşma ve ranza sayısının yetersiz olması nedeniyle uzun</w:t>
      </w:r>
      <w:r w:rsidRPr="003B6652" w:rsidR="009845DF">
        <w:rPr>
          <w:rFonts w:ascii="Times New Roman" w:hAnsi="Times New Roman" w:cs="Times New Roman"/>
        </w:rPr>
        <w:t xml:space="preserve"> bir</w:t>
      </w:r>
      <w:r w:rsidRPr="003B6652">
        <w:rPr>
          <w:rFonts w:ascii="Times New Roman" w:hAnsi="Times New Roman" w:cs="Times New Roman"/>
        </w:rPr>
        <w:t xml:space="preserve"> süre yer</w:t>
      </w:r>
      <w:r w:rsidRPr="003B6652" w:rsidR="009845DF">
        <w:rPr>
          <w:rFonts w:ascii="Times New Roman" w:hAnsi="Times New Roman" w:cs="Times New Roman"/>
        </w:rPr>
        <w:t>d</w:t>
      </w:r>
      <w:r w:rsidRPr="003B6652">
        <w:rPr>
          <w:rFonts w:ascii="Times New Roman" w:hAnsi="Times New Roman" w:cs="Times New Roman"/>
        </w:rPr>
        <w:t>e bir şilte üzerinde uyumak zorunda kaldığını iddia etm</w:t>
      </w:r>
      <w:r w:rsidRPr="003B6652" w:rsidR="009845DF">
        <w:rPr>
          <w:rFonts w:ascii="Times New Roman" w:hAnsi="Times New Roman" w:cs="Times New Roman"/>
        </w:rPr>
        <w:t>işt</w:t>
      </w:r>
      <w:r w:rsidRPr="003B6652">
        <w:rPr>
          <w:rFonts w:ascii="Times New Roman" w:hAnsi="Times New Roman" w:cs="Times New Roman"/>
        </w:rPr>
        <w:t>ir.</w:t>
      </w:r>
    </w:p>
    <w:p w:rsidRPr="003B6652" w:rsidR="001A3982" w:rsidP="003B6652" w14:paraId="104E893C" w14:textId="1D8B8F23">
      <w:pPr>
        <w:pStyle w:val="JuPara"/>
        <w:spacing w:line="360" w:lineRule="auto"/>
        <w:rPr>
          <w:rFonts w:ascii="Times New Roman" w:hAnsi="Times New Roman" w:cs="Times New Roman"/>
        </w:rPr>
      </w:pPr>
      <w:r w:rsidRPr="003B6652">
        <w:rPr>
          <w:rFonts w:ascii="Times New Roman" w:hAnsi="Times New Roman" w:cs="Times New Roman"/>
        </w:rPr>
        <w:t>Daha açık bir ifadeyle başvuran, F-5 ünitesinde</w:t>
      </w:r>
      <w:r w:rsidRPr="003B6652" w:rsidR="00A45B8E">
        <w:rPr>
          <w:rFonts w:ascii="Times New Roman" w:hAnsi="Times New Roman" w:cs="Times New Roman"/>
        </w:rPr>
        <w:t xml:space="preserve"> tutulmasıyla </w:t>
      </w:r>
      <w:r w:rsidRPr="003B6652">
        <w:rPr>
          <w:rFonts w:ascii="Times New Roman" w:hAnsi="Times New Roman" w:cs="Times New Roman"/>
        </w:rPr>
        <w:t xml:space="preserve">ilgili olarak, </w:t>
      </w:r>
      <w:r w:rsidRPr="003B6652" w:rsidR="00A45B8E">
        <w:rPr>
          <w:rFonts w:ascii="Times New Roman" w:hAnsi="Times New Roman" w:cs="Times New Roman"/>
        </w:rPr>
        <w:t xml:space="preserve">tutulmasının </w:t>
      </w:r>
      <w:r w:rsidRPr="003B6652">
        <w:rPr>
          <w:rFonts w:ascii="Times New Roman" w:hAnsi="Times New Roman" w:cs="Times New Roman"/>
        </w:rPr>
        <w:t>ilk dört ayı</w:t>
      </w:r>
      <w:r w:rsidRPr="003B6652" w:rsidR="00A45B8E">
        <w:rPr>
          <w:rFonts w:ascii="Times New Roman" w:hAnsi="Times New Roman" w:cs="Times New Roman"/>
        </w:rPr>
        <w:t>nda</w:t>
      </w:r>
      <w:r w:rsidRPr="003B6652">
        <w:rPr>
          <w:rFonts w:ascii="Times New Roman" w:hAnsi="Times New Roman" w:cs="Times New Roman"/>
        </w:rPr>
        <w:t xml:space="preserve"> ortak alanlarda yer</w:t>
      </w:r>
      <w:r w:rsidRPr="003B6652" w:rsidR="00A45B8E">
        <w:rPr>
          <w:rFonts w:ascii="Times New Roman" w:hAnsi="Times New Roman" w:cs="Times New Roman"/>
        </w:rPr>
        <w:t>d</w:t>
      </w:r>
      <w:r w:rsidRPr="003B6652">
        <w:rPr>
          <w:rFonts w:ascii="Times New Roman" w:hAnsi="Times New Roman" w:cs="Times New Roman"/>
        </w:rPr>
        <w:t xml:space="preserve">e </w:t>
      </w:r>
      <w:r w:rsidRPr="003B6652" w:rsidR="00A45B8E">
        <w:rPr>
          <w:rFonts w:ascii="Times New Roman" w:hAnsi="Times New Roman" w:cs="Times New Roman"/>
        </w:rPr>
        <w:t xml:space="preserve">bir </w:t>
      </w:r>
      <w:r w:rsidRPr="003B6652">
        <w:rPr>
          <w:rFonts w:ascii="Times New Roman" w:hAnsi="Times New Roman" w:cs="Times New Roman"/>
        </w:rPr>
        <w:t>şilte üzerinde uyuma</w:t>
      </w:r>
      <w:r w:rsidRPr="003B6652" w:rsidR="007E44D0">
        <w:rPr>
          <w:rFonts w:ascii="Times New Roman" w:hAnsi="Times New Roman" w:cs="Times New Roman"/>
        </w:rPr>
        <w:t>k</w:t>
      </w:r>
      <w:r w:rsidRPr="003B6652">
        <w:rPr>
          <w:rFonts w:ascii="Times New Roman" w:hAnsi="Times New Roman" w:cs="Times New Roman"/>
        </w:rPr>
        <w:t xml:space="preserve"> zor</w:t>
      </w:r>
      <w:r w:rsidRPr="003B6652" w:rsidR="007E44D0">
        <w:rPr>
          <w:rFonts w:ascii="Times New Roman" w:hAnsi="Times New Roman" w:cs="Times New Roman"/>
        </w:rPr>
        <w:t>unda ka</w:t>
      </w:r>
      <w:r w:rsidRPr="003B6652">
        <w:rPr>
          <w:rFonts w:ascii="Times New Roman" w:hAnsi="Times New Roman" w:cs="Times New Roman"/>
        </w:rPr>
        <w:t>ldığını iddia etm</w:t>
      </w:r>
      <w:r w:rsidRPr="003B6652" w:rsidR="00A45B8E">
        <w:rPr>
          <w:rFonts w:ascii="Times New Roman" w:hAnsi="Times New Roman" w:cs="Times New Roman"/>
        </w:rPr>
        <w:t>işt</w:t>
      </w:r>
      <w:r w:rsidRPr="003B6652">
        <w:rPr>
          <w:rFonts w:ascii="Times New Roman" w:hAnsi="Times New Roman" w:cs="Times New Roman"/>
        </w:rPr>
        <w:t>ir. Başvuran ancak bir ranza</w:t>
      </w:r>
      <w:r w:rsidRPr="003B6652" w:rsidR="003725D7">
        <w:rPr>
          <w:rFonts w:ascii="Times New Roman" w:hAnsi="Times New Roman" w:cs="Times New Roman"/>
        </w:rPr>
        <w:t>nın</w:t>
      </w:r>
      <w:r w:rsidRPr="003B6652">
        <w:rPr>
          <w:rFonts w:ascii="Times New Roman" w:hAnsi="Times New Roman" w:cs="Times New Roman"/>
        </w:rPr>
        <w:t xml:space="preserve"> boşal</w:t>
      </w:r>
      <w:r w:rsidRPr="003B6652" w:rsidR="003725D7">
        <w:rPr>
          <w:rFonts w:ascii="Times New Roman" w:hAnsi="Times New Roman" w:cs="Times New Roman"/>
        </w:rPr>
        <w:t>masıyla birlikte kendine ait bir uyku yeri bulabildiğini iddia etmiştir</w:t>
      </w:r>
      <w:r w:rsidRPr="003B6652">
        <w:rPr>
          <w:rFonts w:ascii="Times New Roman" w:hAnsi="Times New Roman" w:cs="Times New Roman"/>
        </w:rPr>
        <w:t>. Daha sonra F-10 ünitesine nakledildiğini ve buradaki aşırı kalabalı</w:t>
      </w:r>
      <w:r w:rsidRPr="003B6652" w:rsidR="00964A4D">
        <w:rPr>
          <w:rFonts w:ascii="Times New Roman" w:hAnsi="Times New Roman" w:cs="Times New Roman"/>
        </w:rPr>
        <w:t>ğın</w:t>
      </w:r>
      <w:r w:rsidRPr="003B6652">
        <w:rPr>
          <w:rFonts w:ascii="Times New Roman" w:hAnsi="Times New Roman" w:cs="Times New Roman"/>
        </w:rPr>
        <w:t xml:space="preserve">, </w:t>
      </w:r>
      <w:r w:rsidRPr="003B6652" w:rsidR="00615593">
        <w:rPr>
          <w:rFonts w:ascii="Times New Roman" w:hAnsi="Times New Roman" w:cs="Times New Roman"/>
        </w:rPr>
        <w:t>tutuklu</w:t>
      </w:r>
      <w:r w:rsidRPr="003B6652">
        <w:rPr>
          <w:rFonts w:ascii="Times New Roman" w:hAnsi="Times New Roman" w:cs="Times New Roman"/>
        </w:rPr>
        <w:t>ların bir yatağ</w:t>
      </w:r>
      <w:r w:rsidRPr="003B6652" w:rsidR="00713AB6">
        <w:rPr>
          <w:rFonts w:ascii="Times New Roman" w:hAnsi="Times New Roman" w:cs="Times New Roman"/>
        </w:rPr>
        <w:t>ı</w:t>
      </w:r>
      <w:r w:rsidRPr="003B6652">
        <w:rPr>
          <w:rFonts w:ascii="Times New Roman" w:hAnsi="Times New Roman" w:cs="Times New Roman"/>
        </w:rPr>
        <w:t xml:space="preserve"> </w:t>
      </w:r>
      <w:r w:rsidRPr="003B6652" w:rsidR="00F60A3B">
        <w:rPr>
          <w:rFonts w:ascii="Times New Roman" w:hAnsi="Times New Roman" w:cs="Times New Roman"/>
        </w:rPr>
        <w:t>kullana</w:t>
      </w:r>
      <w:r w:rsidRPr="003B6652">
        <w:rPr>
          <w:rFonts w:ascii="Times New Roman" w:hAnsi="Times New Roman" w:cs="Times New Roman"/>
        </w:rPr>
        <w:t xml:space="preserve">bilmeleri için </w:t>
      </w:r>
      <w:r w:rsidRPr="003B6652" w:rsidR="00713AB6">
        <w:rPr>
          <w:rFonts w:ascii="Times New Roman" w:hAnsi="Times New Roman" w:cs="Times New Roman"/>
        </w:rPr>
        <w:t xml:space="preserve">dönüşümlü olarak </w:t>
      </w:r>
      <w:r w:rsidRPr="003B6652" w:rsidR="00FF5009">
        <w:rPr>
          <w:rFonts w:ascii="Times New Roman" w:hAnsi="Times New Roman" w:cs="Times New Roman"/>
        </w:rPr>
        <w:t>uyumalarını</w:t>
      </w:r>
      <w:r w:rsidRPr="003B6652">
        <w:rPr>
          <w:rFonts w:ascii="Times New Roman" w:hAnsi="Times New Roman" w:cs="Times New Roman"/>
        </w:rPr>
        <w:t xml:space="preserve"> gerektirecek </w:t>
      </w:r>
      <w:r w:rsidRPr="003B6652" w:rsidR="00713AB6">
        <w:rPr>
          <w:rFonts w:ascii="Times New Roman" w:hAnsi="Times New Roman" w:cs="Times New Roman"/>
        </w:rPr>
        <w:t>düzeyde olduğunu</w:t>
      </w:r>
      <w:r w:rsidRPr="003B6652">
        <w:rPr>
          <w:rFonts w:ascii="Times New Roman" w:hAnsi="Times New Roman" w:cs="Times New Roman"/>
        </w:rPr>
        <w:t xml:space="preserve"> belirtm</w:t>
      </w:r>
      <w:r w:rsidRPr="003B6652" w:rsidR="00CE6637">
        <w:rPr>
          <w:rFonts w:ascii="Times New Roman" w:hAnsi="Times New Roman" w:cs="Times New Roman"/>
        </w:rPr>
        <w:t>iştir</w:t>
      </w:r>
      <w:r w:rsidRPr="003B6652">
        <w:rPr>
          <w:rFonts w:ascii="Times New Roman" w:hAnsi="Times New Roman" w:cs="Times New Roman"/>
        </w:rPr>
        <w:t>. Başvuran</w:t>
      </w:r>
      <w:r w:rsidRPr="003B6652" w:rsidR="00B413D5">
        <w:rPr>
          <w:rFonts w:ascii="Times New Roman" w:hAnsi="Times New Roman" w:cs="Times New Roman"/>
        </w:rPr>
        <w:t>,</w:t>
      </w:r>
      <w:r w:rsidRPr="003B6652">
        <w:rPr>
          <w:rFonts w:ascii="Times New Roman" w:hAnsi="Times New Roman" w:cs="Times New Roman"/>
        </w:rPr>
        <w:t xml:space="preserve"> her mahkûm</w:t>
      </w:r>
      <w:r w:rsidRPr="003B6652" w:rsidR="00B413D5">
        <w:rPr>
          <w:rFonts w:ascii="Times New Roman" w:hAnsi="Times New Roman" w:cs="Times New Roman"/>
        </w:rPr>
        <w:t>un iki ay boyunca ranzada uyuyabildiğini, ardından</w:t>
      </w:r>
      <w:r w:rsidRPr="003B6652">
        <w:rPr>
          <w:rFonts w:ascii="Times New Roman" w:hAnsi="Times New Roman" w:cs="Times New Roman"/>
        </w:rPr>
        <w:t xml:space="preserve"> bir ay boyunca ortak alanlarda yer</w:t>
      </w:r>
      <w:r w:rsidRPr="003B6652" w:rsidR="00B413D5">
        <w:rPr>
          <w:rFonts w:ascii="Times New Roman" w:hAnsi="Times New Roman" w:cs="Times New Roman"/>
        </w:rPr>
        <w:t>d</w:t>
      </w:r>
      <w:r w:rsidRPr="003B6652">
        <w:rPr>
          <w:rFonts w:ascii="Times New Roman" w:hAnsi="Times New Roman" w:cs="Times New Roman"/>
        </w:rPr>
        <w:t>e bir şilte üzerinde uyuma</w:t>
      </w:r>
      <w:r w:rsidRPr="003B6652" w:rsidR="00572BA2">
        <w:rPr>
          <w:rFonts w:ascii="Times New Roman" w:hAnsi="Times New Roman" w:cs="Times New Roman"/>
        </w:rPr>
        <w:t xml:space="preserve">sının gerektiğini </w:t>
      </w:r>
      <w:r w:rsidRPr="003B6652" w:rsidR="00B413D5">
        <w:rPr>
          <w:rFonts w:ascii="Times New Roman" w:hAnsi="Times New Roman" w:cs="Times New Roman"/>
        </w:rPr>
        <w:t>belirt</w:t>
      </w:r>
      <w:r w:rsidRPr="003B6652">
        <w:rPr>
          <w:rFonts w:ascii="Times New Roman" w:hAnsi="Times New Roman" w:cs="Times New Roman"/>
        </w:rPr>
        <w:t>miştir. Başvuran, F-10 ünitesinde yaklaşık üç yıl kaldığını, bu</w:t>
      </w:r>
      <w:r w:rsidRPr="003B6652" w:rsidR="00EE6861">
        <w:rPr>
          <w:rFonts w:ascii="Times New Roman" w:hAnsi="Times New Roman" w:cs="Times New Roman"/>
        </w:rPr>
        <w:t>nun</w:t>
      </w:r>
      <w:r w:rsidRPr="003B6652">
        <w:rPr>
          <w:rFonts w:ascii="Times New Roman" w:hAnsi="Times New Roman" w:cs="Times New Roman"/>
        </w:rPr>
        <w:t xml:space="preserve"> da kendi hesaplamalarına göre yaklaşık on ay boyunca yerde bir şilte üzerinde uyumak zorunda kaldığı anlamına gel</w:t>
      </w:r>
      <w:r w:rsidRPr="003B6652" w:rsidR="00EE6861">
        <w:rPr>
          <w:rFonts w:ascii="Times New Roman" w:hAnsi="Times New Roman" w:cs="Times New Roman"/>
        </w:rPr>
        <w:t xml:space="preserve">diğini </w:t>
      </w:r>
      <w:r w:rsidRPr="003B6652" w:rsidR="00836BB1">
        <w:rPr>
          <w:rFonts w:ascii="Times New Roman" w:hAnsi="Times New Roman" w:cs="Times New Roman"/>
        </w:rPr>
        <w:t>ileri sürmüştür</w:t>
      </w:r>
      <w:r w:rsidRPr="003B6652">
        <w:rPr>
          <w:rFonts w:ascii="Times New Roman" w:hAnsi="Times New Roman" w:cs="Times New Roman"/>
        </w:rPr>
        <w:t>. Başvuran, F-5 ve F-10 ünitelerindeki tüm tutukluluk dönemleri boyunca, toplam yaklaşık on dört ay boyunca yerde bir şilte üzerinde uyumak zorunda kaldığını tahmin etmektedir.</w:t>
      </w:r>
    </w:p>
    <w:p w:rsidRPr="003B6652" w:rsidR="001A3982" w:rsidP="003B6652" w14:paraId="2FF378E5" w14:textId="5D9957AD">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87</w:t>
      </w:r>
      <w:r w:rsidRPr="003B6652">
        <w:rPr>
          <w:rFonts w:ascii="Times New Roman" w:hAnsi="Times New Roman" w:cs="Times New Roman"/>
        </w:rPr>
        <w:fldChar w:fldCharType="end"/>
      </w:r>
      <w:r w:rsidRPr="003B6652">
        <w:rPr>
          <w:rFonts w:ascii="Times New Roman" w:hAnsi="Times New Roman" w:cs="Times New Roman"/>
        </w:rPr>
        <w:t xml:space="preserve">.  Başvuran ayrıca, 64,36 m²lik avlunun, </w:t>
      </w:r>
      <w:r w:rsidRPr="003B6652" w:rsidR="00615593">
        <w:rPr>
          <w:rFonts w:ascii="Times New Roman" w:hAnsi="Times New Roman" w:cs="Times New Roman"/>
        </w:rPr>
        <w:t>tutuklu</w:t>
      </w:r>
      <w:r w:rsidRPr="003B6652">
        <w:rPr>
          <w:rFonts w:ascii="Times New Roman" w:hAnsi="Times New Roman" w:cs="Times New Roman"/>
        </w:rPr>
        <w:t xml:space="preserve">ların serbestçe dolaşabildiği bir </w:t>
      </w:r>
      <w:r w:rsidRPr="003B6652" w:rsidR="00385B8F">
        <w:rPr>
          <w:rFonts w:ascii="Times New Roman" w:hAnsi="Times New Roman" w:cs="Times New Roman"/>
        </w:rPr>
        <w:t xml:space="preserve">açık </w:t>
      </w:r>
      <w:r w:rsidRPr="003B6652">
        <w:rPr>
          <w:rFonts w:ascii="Times New Roman" w:hAnsi="Times New Roman" w:cs="Times New Roman"/>
        </w:rPr>
        <w:t xml:space="preserve">alan olmasına rağmen aynı alanı kullanmak zorunda </w:t>
      </w:r>
      <w:r w:rsidRPr="003B6652" w:rsidR="005A79F5">
        <w:rPr>
          <w:rFonts w:ascii="Times New Roman" w:hAnsi="Times New Roman" w:cs="Times New Roman"/>
        </w:rPr>
        <w:t xml:space="preserve">kalan </w:t>
      </w:r>
      <w:r w:rsidRPr="003B6652">
        <w:rPr>
          <w:rFonts w:ascii="Times New Roman" w:hAnsi="Times New Roman" w:cs="Times New Roman"/>
        </w:rPr>
        <w:t xml:space="preserve">mahkûm sayısının </w:t>
      </w:r>
      <w:r w:rsidRPr="003B6652" w:rsidR="000A50A1">
        <w:rPr>
          <w:rFonts w:ascii="Times New Roman" w:hAnsi="Times New Roman" w:cs="Times New Roman"/>
        </w:rPr>
        <w:t xml:space="preserve">fazla olması </w:t>
      </w:r>
      <w:r w:rsidRPr="003B6652">
        <w:rPr>
          <w:rFonts w:ascii="Times New Roman" w:hAnsi="Times New Roman" w:cs="Times New Roman"/>
        </w:rPr>
        <w:t>nedeniyle, burada normal bir şekilde yürüyüş yapmasının mümkün olmadığını belirtm</w:t>
      </w:r>
      <w:r w:rsidRPr="003B6652" w:rsidR="00541DD7">
        <w:rPr>
          <w:rFonts w:ascii="Times New Roman" w:hAnsi="Times New Roman" w:cs="Times New Roman"/>
        </w:rPr>
        <w:t>işt</w:t>
      </w:r>
      <w:r w:rsidRPr="003B6652">
        <w:rPr>
          <w:rFonts w:ascii="Times New Roman" w:hAnsi="Times New Roman" w:cs="Times New Roman"/>
        </w:rPr>
        <w:t xml:space="preserve">ir. Başvuran, ortak yaşam alanıyla ilgili olarak, buranın dış avludan ve </w:t>
      </w:r>
      <w:r w:rsidRPr="003B6652" w:rsidR="00C713A7">
        <w:rPr>
          <w:rFonts w:ascii="Times New Roman" w:hAnsi="Times New Roman" w:cs="Times New Roman"/>
        </w:rPr>
        <w:t xml:space="preserve">yatakhanelerden </w:t>
      </w:r>
      <w:r w:rsidRPr="003B6652">
        <w:rPr>
          <w:rFonts w:ascii="Times New Roman" w:hAnsi="Times New Roman" w:cs="Times New Roman"/>
        </w:rPr>
        <w:t xml:space="preserve">kapılarla ayrılmış bir oda olduğunu ve </w:t>
      </w:r>
      <w:r w:rsidRPr="003B6652" w:rsidR="00615593">
        <w:rPr>
          <w:rFonts w:ascii="Times New Roman" w:hAnsi="Times New Roman" w:cs="Times New Roman"/>
        </w:rPr>
        <w:t>tutuklu</w:t>
      </w:r>
      <w:r w:rsidRPr="003B6652">
        <w:rPr>
          <w:rFonts w:ascii="Times New Roman" w:hAnsi="Times New Roman" w:cs="Times New Roman"/>
        </w:rPr>
        <w:t xml:space="preserve">ların burada </w:t>
      </w:r>
      <w:r w:rsidRPr="003B6652" w:rsidR="00C475E0">
        <w:rPr>
          <w:rFonts w:ascii="Times New Roman" w:hAnsi="Times New Roman" w:cs="Times New Roman"/>
        </w:rPr>
        <w:t>sosyalleştiğini</w:t>
      </w:r>
      <w:r w:rsidRPr="003B6652">
        <w:rPr>
          <w:rFonts w:ascii="Times New Roman" w:hAnsi="Times New Roman" w:cs="Times New Roman"/>
        </w:rPr>
        <w:t xml:space="preserve">, </w:t>
      </w:r>
      <w:r w:rsidRPr="003B6652" w:rsidR="002F7789">
        <w:rPr>
          <w:rFonts w:ascii="Times New Roman" w:hAnsi="Times New Roman" w:cs="Times New Roman"/>
        </w:rPr>
        <w:t>bütün</w:t>
      </w:r>
      <w:r w:rsidRPr="003B6652">
        <w:rPr>
          <w:rFonts w:ascii="Times New Roman" w:hAnsi="Times New Roman" w:cs="Times New Roman"/>
        </w:rPr>
        <w:t xml:space="preserve"> </w:t>
      </w:r>
      <w:r w:rsidRPr="003B6652">
        <w:rPr>
          <w:rFonts w:ascii="Times New Roman" w:hAnsi="Times New Roman" w:cs="Times New Roman"/>
        </w:rPr>
        <w:t xml:space="preserve">yemeklerini </w:t>
      </w:r>
      <w:r w:rsidRPr="003B6652" w:rsidR="005A79F5">
        <w:rPr>
          <w:rFonts w:ascii="Times New Roman" w:hAnsi="Times New Roman" w:cs="Times New Roman"/>
        </w:rPr>
        <w:t xml:space="preserve">burada </w:t>
      </w:r>
      <w:r w:rsidRPr="003B6652">
        <w:rPr>
          <w:rFonts w:ascii="Times New Roman" w:hAnsi="Times New Roman" w:cs="Times New Roman"/>
        </w:rPr>
        <w:t>yediğini</w:t>
      </w:r>
      <w:r w:rsidRPr="003B6652" w:rsidR="00665D3A">
        <w:rPr>
          <w:rFonts w:ascii="Times New Roman" w:hAnsi="Times New Roman" w:cs="Times New Roman"/>
        </w:rPr>
        <w:t xml:space="preserve"> ve</w:t>
      </w:r>
      <w:r w:rsidRPr="003B6652">
        <w:rPr>
          <w:rFonts w:ascii="Times New Roman" w:hAnsi="Times New Roman" w:cs="Times New Roman"/>
        </w:rPr>
        <w:t xml:space="preserve"> televizyon izlediğini, </w:t>
      </w:r>
      <w:r w:rsidRPr="003B6652" w:rsidR="00604933">
        <w:rPr>
          <w:rFonts w:ascii="Times New Roman" w:hAnsi="Times New Roman" w:cs="Times New Roman"/>
        </w:rPr>
        <w:t xml:space="preserve">dolayısıyla </w:t>
      </w:r>
      <w:r w:rsidRPr="003B6652">
        <w:rPr>
          <w:rFonts w:ascii="Times New Roman" w:hAnsi="Times New Roman" w:cs="Times New Roman"/>
        </w:rPr>
        <w:t>yat</w:t>
      </w:r>
      <w:r w:rsidRPr="003B6652" w:rsidR="0065170C">
        <w:rPr>
          <w:rFonts w:ascii="Times New Roman" w:hAnsi="Times New Roman" w:cs="Times New Roman"/>
        </w:rPr>
        <w:t xml:space="preserve">ma saatine </w:t>
      </w:r>
      <w:r w:rsidRPr="003B6652">
        <w:rPr>
          <w:rFonts w:ascii="Times New Roman" w:hAnsi="Times New Roman" w:cs="Times New Roman"/>
        </w:rPr>
        <w:t xml:space="preserve">kadar </w:t>
      </w:r>
      <w:r w:rsidRPr="003B6652" w:rsidR="00691401">
        <w:rPr>
          <w:rFonts w:ascii="Times New Roman" w:hAnsi="Times New Roman" w:cs="Times New Roman"/>
        </w:rPr>
        <w:t>bütün günü</w:t>
      </w:r>
      <w:r w:rsidRPr="003B6652">
        <w:rPr>
          <w:rFonts w:ascii="Times New Roman" w:hAnsi="Times New Roman" w:cs="Times New Roman"/>
        </w:rPr>
        <w:t xml:space="preserve"> burada geçirdiklerini; ancak, </w:t>
      </w:r>
      <w:r w:rsidRPr="003B6652" w:rsidR="000847EC">
        <w:rPr>
          <w:rFonts w:ascii="Times New Roman" w:hAnsi="Times New Roman" w:cs="Times New Roman"/>
        </w:rPr>
        <w:t xml:space="preserve">kendi durumunda </w:t>
      </w:r>
      <w:r w:rsidRPr="003B6652">
        <w:rPr>
          <w:rFonts w:ascii="Times New Roman" w:hAnsi="Times New Roman" w:cs="Times New Roman"/>
        </w:rPr>
        <w:t>35</w:t>
      </w:r>
      <w:r w:rsidRPr="003B6652" w:rsidR="003B6652">
        <w:rPr>
          <w:rFonts w:ascii="Times New Roman" w:hAnsi="Times New Roman" w:cs="Times New Roman"/>
        </w:rPr>
        <w:t>’</w:t>
      </w:r>
      <w:r w:rsidRPr="003B6652" w:rsidR="00602E0C">
        <w:rPr>
          <w:rFonts w:ascii="Times New Roman" w:hAnsi="Times New Roman" w:cs="Times New Roman"/>
        </w:rPr>
        <w:t>ten</w:t>
      </w:r>
      <w:r w:rsidRPr="003B6652">
        <w:rPr>
          <w:rFonts w:ascii="Times New Roman" w:hAnsi="Times New Roman" w:cs="Times New Roman"/>
        </w:rPr>
        <w:t xml:space="preserve"> fazla tutuklu için </w:t>
      </w:r>
      <w:r w:rsidRPr="003B6652" w:rsidR="00602E0C">
        <w:rPr>
          <w:rFonts w:ascii="Times New Roman" w:hAnsi="Times New Roman" w:cs="Times New Roman"/>
        </w:rPr>
        <w:t xml:space="preserve">ortak yaşam alanı </w:t>
      </w:r>
      <w:r w:rsidRPr="003B6652">
        <w:rPr>
          <w:rFonts w:ascii="Times New Roman" w:hAnsi="Times New Roman" w:cs="Times New Roman"/>
        </w:rPr>
        <w:t xml:space="preserve">90 m² </w:t>
      </w:r>
      <w:r w:rsidRPr="003B6652" w:rsidR="003A0BB4">
        <w:rPr>
          <w:rFonts w:ascii="Times New Roman" w:hAnsi="Times New Roman" w:cs="Times New Roman"/>
        </w:rPr>
        <w:t>olduğunu</w:t>
      </w:r>
      <w:r w:rsidRPr="003B6652" w:rsidR="00602E0C">
        <w:rPr>
          <w:rFonts w:ascii="Times New Roman" w:hAnsi="Times New Roman" w:cs="Times New Roman"/>
        </w:rPr>
        <w:t xml:space="preserve"> ve bu</w:t>
      </w:r>
      <w:r w:rsidRPr="003B6652" w:rsidR="003A0BB4">
        <w:rPr>
          <w:rFonts w:ascii="Times New Roman" w:hAnsi="Times New Roman" w:cs="Times New Roman"/>
        </w:rPr>
        <w:t>nun</w:t>
      </w:r>
      <w:r w:rsidRPr="003B6652" w:rsidR="00602E0C">
        <w:rPr>
          <w:rFonts w:ascii="Times New Roman" w:hAnsi="Times New Roman" w:cs="Times New Roman"/>
        </w:rPr>
        <w:t xml:space="preserve"> da</w:t>
      </w:r>
      <w:r w:rsidRPr="003B6652">
        <w:rPr>
          <w:rFonts w:ascii="Times New Roman" w:hAnsi="Times New Roman" w:cs="Times New Roman"/>
        </w:rPr>
        <w:t xml:space="preserve">, </w:t>
      </w:r>
      <w:r w:rsidRPr="003B6652" w:rsidR="000847EC">
        <w:rPr>
          <w:rFonts w:ascii="Times New Roman" w:hAnsi="Times New Roman" w:cs="Times New Roman"/>
        </w:rPr>
        <w:t>kişi başına 3 m²nin oldukça altında bir alana karşılık gel</w:t>
      </w:r>
      <w:r w:rsidRPr="003B6652" w:rsidR="003A0BB4">
        <w:rPr>
          <w:rFonts w:ascii="Times New Roman" w:hAnsi="Times New Roman" w:cs="Times New Roman"/>
        </w:rPr>
        <w:t xml:space="preserve">diğini </w:t>
      </w:r>
      <w:r w:rsidRPr="003B6652" w:rsidR="00602E0C">
        <w:rPr>
          <w:rFonts w:ascii="Times New Roman" w:hAnsi="Times New Roman" w:cs="Times New Roman"/>
        </w:rPr>
        <w:t>belirtmiştir</w:t>
      </w:r>
      <w:r w:rsidRPr="003B6652" w:rsidR="004B7603">
        <w:rPr>
          <w:rFonts w:ascii="Times New Roman" w:hAnsi="Times New Roman" w:cs="Times New Roman"/>
        </w:rPr>
        <w:t>.</w:t>
      </w:r>
    </w:p>
    <w:bookmarkStart w:name="paragraph00088" w:id="107"/>
    <w:p w:rsidRPr="003B6652" w:rsidR="001A3982" w:rsidP="003B6652" w14:paraId="2A71C894" w14:textId="491589A8">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88</w:t>
      </w:r>
      <w:r w:rsidRPr="003B6652">
        <w:rPr>
          <w:rFonts w:ascii="Times New Roman" w:hAnsi="Times New Roman" w:cs="Times New Roman"/>
        </w:rPr>
        <w:fldChar w:fldCharType="end"/>
      </w:r>
      <w:bookmarkEnd w:id="107"/>
      <w:r w:rsidRPr="003B6652">
        <w:rPr>
          <w:rFonts w:ascii="Times New Roman" w:hAnsi="Times New Roman" w:cs="Times New Roman"/>
        </w:rPr>
        <w:t xml:space="preserve">.  </w:t>
      </w:r>
      <w:r w:rsidRPr="003B6652" w:rsidR="00813509">
        <w:rPr>
          <w:rFonts w:ascii="Times New Roman" w:hAnsi="Times New Roman" w:cs="Times New Roman"/>
        </w:rPr>
        <w:t>Ortak</w:t>
      </w:r>
      <w:r w:rsidRPr="003B6652">
        <w:rPr>
          <w:rFonts w:ascii="Times New Roman" w:hAnsi="Times New Roman" w:cs="Times New Roman"/>
        </w:rPr>
        <w:t xml:space="preserve"> alanlar</w:t>
      </w:r>
      <w:r w:rsidRPr="003B6652" w:rsidR="00813509">
        <w:rPr>
          <w:rFonts w:ascii="Times New Roman" w:hAnsi="Times New Roman" w:cs="Times New Roman"/>
        </w:rPr>
        <w:t xml:space="preserve">a ilişkin olarak, başvuran, </w:t>
      </w:r>
      <w:r w:rsidRPr="003B6652">
        <w:rPr>
          <w:rFonts w:ascii="Times New Roman" w:hAnsi="Times New Roman" w:cs="Times New Roman"/>
        </w:rPr>
        <w:t xml:space="preserve">ışıkların güvenlik nedenleriyle </w:t>
      </w:r>
      <w:r w:rsidRPr="003B6652" w:rsidR="00813509">
        <w:rPr>
          <w:rFonts w:ascii="Times New Roman" w:hAnsi="Times New Roman" w:cs="Times New Roman"/>
        </w:rPr>
        <w:t>hiçbir zaman kapatılmadığını</w:t>
      </w:r>
      <w:r w:rsidRPr="003B6652">
        <w:rPr>
          <w:rFonts w:ascii="Times New Roman" w:hAnsi="Times New Roman" w:cs="Times New Roman"/>
        </w:rPr>
        <w:t xml:space="preserve">; – aksi takdirde, </w:t>
      </w:r>
      <w:r w:rsidRPr="003B6652" w:rsidR="0007112F">
        <w:rPr>
          <w:rFonts w:ascii="Times New Roman" w:hAnsi="Times New Roman" w:cs="Times New Roman"/>
        </w:rPr>
        <w:t xml:space="preserve">ceza infaz kurumu görevlilerinin gece boyunca </w:t>
      </w:r>
      <w:r w:rsidRPr="003B6652">
        <w:rPr>
          <w:rFonts w:ascii="Times New Roman" w:hAnsi="Times New Roman" w:cs="Times New Roman"/>
        </w:rPr>
        <w:t xml:space="preserve">güvenlik kameralarını izleyemeyeceğini veya cezaevine müdahale edemeyeceğini iddia etmektedir. Bu durumun yaygın olduğu ve Çorum L Tipi Kapalı Ceza İnfaz Kurumu ile sınırlı olmadığı </w:t>
      </w:r>
      <w:r w:rsidRPr="003B6652" w:rsidR="0007112F">
        <w:rPr>
          <w:rFonts w:ascii="Times New Roman" w:hAnsi="Times New Roman" w:cs="Times New Roman"/>
        </w:rPr>
        <w:t>ileri sürülmüştür</w:t>
      </w:r>
      <w:r w:rsidRPr="003B6652">
        <w:rPr>
          <w:rFonts w:ascii="Times New Roman" w:hAnsi="Times New Roman" w:cs="Times New Roman"/>
        </w:rPr>
        <w:t xml:space="preserve">. </w:t>
      </w:r>
      <w:r w:rsidRPr="003B6652">
        <w:rPr>
          <w:rFonts w:ascii="Times New Roman" w:hAnsi="Times New Roman" w:cs="Times New Roman"/>
          <w:i/>
        </w:rPr>
        <w:t>İnsan Hakları Derneği</w:t>
      </w:r>
      <w:r w:rsidRPr="003B6652">
        <w:rPr>
          <w:rFonts w:ascii="Times New Roman" w:hAnsi="Times New Roman" w:cs="Times New Roman"/>
        </w:rPr>
        <w:t xml:space="preserve"> (bundan sonra “İHD”) raporlarında, diğer cezaevlerinde de benzer koşulların olduğu </w:t>
      </w:r>
      <w:r w:rsidRPr="003B6652" w:rsidR="005C61A1">
        <w:rPr>
          <w:rFonts w:ascii="Times New Roman" w:hAnsi="Times New Roman" w:cs="Times New Roman"/>
        </w:rPr>
        <w:t>kaydedilmiştir</w:t>
      </w:r>
      <w:r w:rsidRPr="003B6652">
        <w:rPr>
          <w:rFonts w:ascii="Times New Roman" w:hAnsi="Times New Roman" w:cs="Times New Roman"/>
        </w:rPr>
        <w:t>. Örneğin, İHD</w:t>
      </w:r>
      <w:r w:rsidRPr="003B6652" w:rsidR="00157F32">
        <w:rPr>
          <w:rFonts w:ascii="Times New Roman" w:hAnsi="Times New Roman" w:cs="Times New Roman"/>
        </w:rPr>
        <w:t xml:space="preserve">i ceza infaz kurumlarına ilişkin </w:t>
      </w:r>
      <w:r w:rsidRPr="003B6652">
        <w:rPr>
          <w:rFonts w:ascii="Times New Roman" w:hAnsi="Times New Roman" w:cs="Times New Roman"/>
        </w:rPr>
        <w:t xml:space="preserve">2023 yılı raporunda, ortak alanların sürekli aydınlatılmasının </w:t>
      </w:r>
      <w:r w:rsidRPr="003B6652" w:rsidR="00615593">
        <w:rPr>
          <w:rFonts w:ascii="Times New Roman" w:hAnsi="Times New Roman" w:cs="Times New Roman"/>
        </w:rPr>
        <w:t>tutuklu</w:t>
      </w:r>
      <w:r w:rsidRPr="003B6652">
        <w:rPr>
          <w:rFonts w:ascii="Times New Roman" w:hAnsi="Times New Roman" w:cs="Times New Roman"/>
        </w:rPr>
        <w:t>ların sıkça şikâyet ettiği bir konu olduğu ve uyku bozuklu</w:t>
      </w:r>
      <w:r w:rsidRPr="003B6652" w:rsidR="00157F32">
        <w:rPr>
          <w:rFonts w:ascii="Times New Roman" w:hAnsi="Times New Roman" w:cs="Times New Roman"/>
        </w:rPr>
        <w:t>ğu</w:t>
      </w:r>
      <w:r w:rsidRPr="003B6652">
        <w:rPr>
          <w:rFonts w:ascii="Times New Roman" w:hAnsi="Times New Roman" w:cs="Times New Roman"/>
        </w:rPr>
        <w:t xml:space="preserve"> ile psikolojik strese yol açtığı belirtilmiştir.</w:t>
      </w:r>
    </w:p>
    <w:p w:rsidRPr="003B6652" w:rsidR="001A3982" w:rsidP="003B6652" w14:paraId="6A289201" w14:textId="58AB474B">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89</w:t>
      </w:r>
      <w:r w:rsidRPr="003B6652">
        <w:rPr>
          <w:rFonts w:ascii="Times New Roman" w:hAnsi="Times New Roman" w:cs="Times New Roman"/>
        </w:rPr>
        <w:fldChar w:fldCharType="end"/>
      </w:r>
      <w:r w:rsidRPr="003B6652">
        <w:rPr>
          <w:rFonts w:ascii="Times New Roman" w:hAnsi="Times New Roman" w:cs="Times New Roman"/>
        </w:rPr>
        <w:t>.</w:t>
      </w:r>
      <w:r w:rsidRPr="003B6652">
        <w:rPr>
          <w:rFonts w:ascii="Times New Roman" w:hAnsi="Times New Roman" w:cs="Times New Roman"/>
        </w:rPr>
        <w:tab/>
        <w:t>Başvuran, Çorum L Tipi Kapalı Ceza İnfaz Kurumunda kaldığı süre boyunca, özellikle aşırı kalabalıklaşma nedeniyle hem sıcak hem de soğuk suya erişiminin, asgari hijyen standartları</w:t>
      </w:r>
      <w:r w:rsidRPr="003B6652" w:rsidR="00AC59FA">
        <w:rPr>
          <w:rFonts w:ascii="Times New Roman" w:hAnsi="Times New Roman" w:cs="Times New Roman"/>
        </w:rPr>
        <w:t>nın</w:t>
      </w:r>
      <w:r w:rsidRPr="003B6652">
        <w:rPr>
          <w:rFonts w:ascii="Times New Roman" w:hAnsi="Times New Roman" w:cs="Times New Roman"/>
        </w:rPr>
        <w:t xml:space="preserve"> açık</w:t>
      </w:r>
      <w:r w:rsidRPr="003B6652" w:rsidR="00AC59FA">
        <w:rPr>
          <w:rFonts w:ascii="Times New Roman" w:hAnsi="Times New Roman" w:cs="Times New Roman"/>
        </w:rPr>
        <w:t>ça</w:t>
      </w:r>
      <w:r w:rsidRPr="003B6652">
        <w:rPr>
          <w:rFonts w:ascii="Times New Roman" w:hAnsi="Times New Roman" w:cs="Times New Roman"/>
        </w:rPr>
        <w:t xml:space="preserve"> </w:t>
      </w:r>
      <w:r w:rsidRPr="003B6652" w:rsidR="00C01FD7">
        <w:rPr>
          <w:rFonts w:ascii="Times New Roman" w:hAnsi="Times New Roman" w:cs="Times New Roman"/>
        </w:rPr>
        <w:t>ihlal</w:t>
      </w:r>
      <w:r w:rsidRPr="003B6652" w:rsidR="00AC59FA">
        <w:rPr>
          <w:rFonts w:ascii="Times New Roman" w:hAnsi="Times New Roman" w:cs="Times New Roman"/>
        </w:rPr>
        <w:t>ini oluşturacak şekilde</w:t>
      </w:r>
      <w:r w:rsidRPr="003B6652" w:rsidR="008779A7">
        <w:rPr>
          <w:rFonts w:ascii="Times New Roman" w:hAnsi="Times New Roman" w:cs="Times New Roman"/>
        </w:rPr>
        <w:t>,</w:t>
      </w:r>
      <w:r w:rsidRPr="003B6652">
        <w:rPr>
          <w:rFonts w:ascii="Times New Roman" w:hAnsi="Times New Roman" w:cs="Times New Roman"/>
        </w:rPr>
        <w:t xml:space="preserve"> </w:t>
      </w:r>
      <w:r w:rsidRPr="003B6652" w:rsidR="004557EF">
        <w:rPr>
          <w:rFonts w:ascii="Times New Roman" w:hAnsi="Times New Roman" w:cs="Times New Roman"/>
        </w:rPr>
        <w:t xml:space="preserve">ciddi ölçüde kısıtlandığını </w:t>
      </w:r>
      <w:r w:rsidRPr="003B6652">
        <w:rPr>
          <w:rFonts w:ascii="Times New Roman" w:hAnsi="Times New Roman" w:cs="Times New Roman"/>
        </w:rPr>
        <w:t>ileri sürm</w:t>
      </w:r>
      <w:r w:rsidRPr="003B6652" w:rsidR="004557EF">
        <w:rPr>
          <w:rFonts w:ascii="Times New Roman" w:hAnsi="Times New Roman" w:cs="Times New Roman"/>
        </w:rPr>
        <w:t>üştür</w:t>
      </w:r>
      <w:r w:rsidRPr="003B6652">
        <w:rPr>
          <w:rFonts w:ascii="Times New Roman" w:hAnsi="Times New Roman" w:cs="Times New Roman"/>
        </w:rPr>
        <w:t xml:space="preserve">. Başvuran, </w:t>
      </w:r>
      <w:r w:rsidRPr="003B6652" w:rsidR="00696CB4">
        <w:rPr>
          <w:rFonts w:ascii="Times New Roman" w:hAnsi="Times New Roman" w:cs="Times New Roman"/>
        </w:rPr>
        <w:t xml:space="preserve">sıcak suyun </w:t>
      </w:r>
      <w:r w:rsidRPr="003B6652">
        <w:rPr>
          <w:rFonts w:ascii="Times New Roman" w:hAnsi="Times New Roman" w:cs="Times New Roman"/>
        </w:rPr>
        <w:t xml:space="preserve">2017 yılından 2020 yılının sonuna kadar </w:t>
      </w:r>
      <w:r w:rsidRPr="003B6652" w:rsidR="00696CB4">
        <w:rPr>
          <w:rFonts w:ascii="Times New Roman" w:hAnsi="Times New Roman" w:cs="Times New Roman"/>
        </w:rPr>
        <w:t>sadece</w:t>
      </w:r>
      <w:r w:rsidRPr="003B6652" w:rsidR="00696CB4">
        <w:rPr>
          <w:rFonts w:ascii="Times New Roman" w:hAnsi="Times New Roman" w:cs="Times New Roman"/>
        </w:rPr>
        <w:t xml:space="preserve"> </w:t>
      </w:r>
      <w:r w:rsidRPr="003B6652">
        <w:rPr>
          <w:rFonts w:ascii="Times New Roman" w:hAnsi="Times New Roman" w:cs="Times New Roman"/>
        </w:rPr>
        <w:t>haftada iki kez (</w:t>
      </w:r>
      <w:r w:rsidRPr="003B6652" w:rsidR="00C01FD7">
        <w:rPr>
          <w:rFonts w:ascii="Times New Roman" w:hAnsi="Times New Roman" w:cs="Times New Roman"/>
        </w:rPr>
        <w:t>Ç</w:t>
      </w:r>
      <w:r w:rsidRPr="003B6652">
        <w:rPr>
          <w:rFonts w:ascii="Times New Roman" w:hAnsi="Times New Roman" w:cs="Times New Roman"/>
        </w:rPr>
        <w:t xml:space="preserve">arşamba ve </w:t>
      </w:r>
      <w:r w:rsidRPr="003B6652" w:rsidR="00C01FD7">
        <w:rPr>
          <w:rFonts w:ascii="Times New Roman" w:hAnsi="Times New Roman" w:cs="Times New Roman"/>
        </w:rPr>
        <w:t>C</w:t>
      </w:r>
      <w:r w:rsidRPr="003B6652">
        <w:rPr>
          <w:rFonts w:ascii="Times New Roman" w:hAnsi="Times New Roman" w:cs="Times New Roman"/>
        </w:rPr>
        <w:t>umartesi günleri) mevcut olduğunu belirtm</w:t>
      </w:r>
      <w:r w:rsidRPr="003B6652" w:rsidR="00696CB4">
        <w:rPr>
          <w:rFonts w:ascii="Times New Roman" w:hAnsi="Times New Roman" w:cs="Times New Roman"/>
        </w:rPr>
        <w:t>işt</w:t>
      </w:r>
      <w:r w:rsidRPr="003B6652">
        <w:rPr>
          <w:rFonts w:ascii="Times New Roman" w:hAnsi="Times New Roman" w:cs="Times New Roman"/>
        </w:rPr>
        <w:t>ir. Başvuran, Hükümetin</w:t>
      </w:r>
      <w:r w:rsidRPr="003B6652" w:rsidR="00356E90">
        <w:rPr>
          <w:rFonts w:ascii="Times New Roman" w:hAnsi="Times New Roman" w:cs="Times New Roman"/>
        </w:rPr>
        <w:t xml:space="preserve"> günde</w:t>
      </w:r>
      <w:r w:rsidRPr="003B6652">
        <w:rPr>
          <w:rFonts w:ascii="Times New Roman" w:hAnsi="Times New Roman" w:cs="Times New Roman"/>
        </w:rPr>
        <w:t xml:space="preserve"> 24 saat boyunca mevcut olduğu iddiasının aksine, </w:t>
      </w:r>
      <w:r w:rsidRPr="003B6652" w:rsidR="00196FA3">
        <w:rPr>
          <w:rFonts w:ascii="Times New Roman" w:hAnsi="Times New Roman" w:cs="Times New Roman"/>
        </w:rPr>
        <w:t xml:space="preserve">sıcak suyun </w:t>
      </w:r>
      <w:r w:rsidRPr="003B6652">
        <w:rPr>
          <w:rFonts w:ascii="Times New Roman" w:hAnsi="Times New Roman" w:cs="Times New Roman"/>
        </w:rPr>
        <w:t>gerçekte günde en fazla iki saat süreyle mevcut olduğunu iddia etm</w:t>
      </w:r>
      <w:r w:rsidRPr="003B6652" w:rsidR="00625A14">
        <w:rPr>
          <w:rFonts w:ascii="Times New Roman" w:hAnsi="Times New Roman" w:cs="Times New Roman"/>
        </w:rPr>
        <w:t>işt</w:t>
      </w:r>
      <w:r w:rsidRPr="003B6652">
        <w:rPr>
          <w:rFonts w:ascii="Times New Roman" w:hAnsi="Times New Roman" w:cs="Times New Roman"/>
        </w:rPr>
        <w:t xml:space="preserve">ir. Ayrıca, her </w:t>
      </w:r>
      <w:r w:rsidRPr="003B6652" w:rsidR="003C525E">
        <w:rPr>
          <w:rFonts w:ascii="Times New Roman" w:hAnsi="Times New Roman" w:cs="Times New Roman"/>
        </w:rPr>
        <w:t>tutuklu</w:t>
      </w:r>
      <w:r w:rsidRPr="003B6652" w:rsidR="00D56E30">
        <w:rPr>
          <w:rFonts w:ascii="Times New Roman" w:hAnsi="Times New Roman" w:cs="Times New Roman"/>
        </w:rPr>
        <w:t>nun</w:t>
      </w:r>
      <w:r w:rsidRPr="003B6652">
        <w:rPr>
          <w:rFonts w:ascii="Times New Roman" w:hAnsi="Times New Roman" w:cs="Times New Roman"/>
        </w:rPr>
        <w:t xml:space="preserve"> haftada sadece 50 litre sıcak su</w:t>
      </w:r>
      <w:r w:rsidRPr="003B6652" w:rsidR="00D56E30">
        <w:rPr>
          <w:rFonts w:ascii="Times New Roman" w:hAnsi="Times New Roman" w:cs="Times New Roman"/>
        </w:rPr>
        <w:t>ya erişimi bulunmaktaydı ve</w:t>
      </w:r>
      <w:r w:rsidRPr="003B6652">
        <w:rPr>
          <w:rFonts w:ascii="Times New Roman" w:hAnsi="Times New Roman" w:cs="Times New Roman"/>
        </w:rPr>
        <w:t xml:space="preserve"> bu miktarın hem kişisel hijyen hem de çamaşır yıkama için yeterli ol</w:t>
      </w:r>
      <w:r w:rsidRPr="003B6652" w:rsidR="00D56E30">
        <w:rPr>
          <w:rFonts w:ascii="Times New Roman" w:hAnsi="Times New Roman" w:cs="Times New Roman"/>
        </w:rPr>
        <w:t>ması beklenmekteydi</w:t>
      </w:r>
      <w:r w:rsidRPr="003B6652">
        <w:rPr>
          <w:rFonts w:ascii="Times New Roman" w:hAnsi="Times New Roman" w:cs="Times New Roman"/>
        </w:rPr>
        <w:t>. Sıcak suyu kullanabilme süresi yıllar içinde teorik olarak uzatılmış olsa da bireysel kota değişmeden kalmış ve aşırı kalabalıklaşma ve tesislerin yetersizliği nedeniyle erişim fiilen sınırlı kalmıştır. Soğuk suy</w:t>
      </w:r>
      <w:r w:rsidRPr="003B6652" w:rsidR="00EA77B8">
        <w:rPr>
          <w:rFonts w:ascii="Times New Roman" w:hAnsi="Times New Roman" w:cs="Times New Roman"/>
        </w:rPr>
        <w:t>l</w:t>
      </w:r>
      <w:r w:rsidRPr="003B6652" w:rsidR="00113C81">
        <w:rPr>
          <w:rFonts w:ascii="Times New Roman" w:hAnsi="Times New Roman" w:cs="Times New Roman"/>
        </w:rPr>
        <w:t>a il</w:t>
      </w:r>
      <w:r w:rsidRPr="003B6652" w:rsidR="00EA77B8">
        <w:rPr>
          <w:rFonts w:ascii="Times New Roman" w:hAnsi="Times New Roman" w:cs="Times New Roman"/>
        </w:rPr>
        <w:t>gili</w:t>
      </w:r>
      <w:r w:rsidRPr="003B6652" w:rsidR="00113C81">
        <w:rPr>
          <w:rFonts w:ascii="Times New Roman" w:hAnsi="Times New Roman" w:cs="Times New Roman"/>
        </w:rPr>
        <w:t xml:space="preserve"> olarak</w:t>
      </w:r>
      <w:r w:rsidRPr="003B6652">
        <w:rPr>
          <w:rFonts w:ascii="Times New Roman" w:hAnsi="Times New Roman" w:cs="Times New Roman"/>
        </w:rPr>
        <w:t xml:space="preserve">, Hükümet tarafından </w:t>
      </w:r>
      <w:r w:rsidRPr="003B6652" w:rsidR="00787215">
        <w:rPr>
          <w:rFonts w:ascii="Times New Roman" w:hAnsi="Times New Roman" w:cs="Times New Roman"/>
        </w:rPr>
        <w:t xml:space="preserve">günün her saatinde </w:t>
      </w:r>
      <w:r w:rsidRPr="003B6652">
        <w:rPr>
          <w:rFonts w:ascii="Times New Roman" w:hAnsi="Times New Roman" w:cs="Times New Roman"/>
        </w:rPr>
        <w:t>mevcut olduğu iddia edilse de</w:t>
      </w:r>
      <w:r w:rsidRPr="003B6652" w:rsidR="00787215">
        <w:rPr>
          <w:rFonts w:ascii="Times New Roman" w:hAnsi="Times New Roman" w:cs="Times New Roman"/>
        </w:rPr>
        <w:t>,</w:t>
      </w:r>
      <w:r w:rsidRPr="003B6652">
        <w:rPr>
          <w:rFonts w:ascii="Times New Roman" w:hAnsi="Times New Roman" w:cs="Times New Roman"/>
        </w:rPr>
        <w:t xml:space="preserve"> başvuran, 2017 yılının başından Temmuz 2018</w:t>
      </w:r>
      <w:r w:rsidRPr="003B6652" w:rsidR="003B6652">
        <w:rPr>
          <w:rFonts w:ascii="Times New Roman" w:hAnsi="Times New Roman" w:cs="Times New Roman"/>
        </w:rPr>
        <w:t>’</w:t>
      </w:r>
      <w:r w:rsidRPr="003B6652">
        <w:rPr>
          <w:rFonts w:ascii="Times New Roman" w:hAnsi="Times New Roman" w:cs="Times New Roman"/>
        </w:rPr>
        <w:t xml:space="preserve">e kadar olan dönemde (olağanüstü hâl dönemine denk gelen dönem) soğuk suya yalnızca </w:t>
      </w:r>
      <w:r w:rsidRPr="003B6652">
        <w:rPr>
          <w:rFonts w:ascii="Times New Roman" w:hAnsi="Times New Roman" w:cs="Times New Roman"/>
        </w:rPr>
        <w:t>günde iki kez, yemeklerden sonra yaklaşık kırk dakika süreyle erişilebildiğini ileri sürm</w:t>
      </w:r>
      <w:r w:rsidRPr="003B6652" w:rsidR="005830D7">
        <w:rPr>
          <w:rFonts w:ascii="Times New Roman" w:hAnsi="Times New Roman" w:cs="Times New Roman"/>
        </w:rPr>
        <w:t>üş</w:t>
      </w:r>
      <w:r w:rsidRPr="003B6652">
        <w:rPr>
          <w:rFonts w:ascii="Times New Roman" w:hAnsi="Times New Roman" w:cs="Times New Roman"/>
        </w:rPr>
        <w:t>t</w:t>
      </w:r>
      <w:r w:rsidRPr="003B6652" w:rsidR="005830D7">
        <w:rPr>
          <w:rFonts w:ascii="Times New Roman" w:hAnsi="Times New Roman" w:cs="Times New Roman"/>
        </w:rPr>
        <w:t>ü</w:t>
      </w:r>
      <w:r w:rsidRPr="003B6652">
        <w:rPr>
          <w:rFonts w:ascii="Times New Roman" w:hAnsi="Times New Roman" w:cs="Times New Roman"/>
        </w:rPr>
        <w:t xml:space="preserve">r. Kırktan fazla </w:t>
      </w:r>
      <w:r w:rsidRPr="003B6652" w:rsidR="0064020E">
        <w:rPr>
          <w:rFonts w:ascii="Times New Roman" w:hAnsi="Times New Roman" w:cs="Times New Roman"/>
        </w:rPr>
        <w:t>tutuklu</w:t>
      </w:r>
      <w:r w:rsidRPr="003B6652">
        <w:rPr>
          <w:rFonts w:ascii="Times New Roman" w:hAnsi="Times New Roman" w:cs="Times New Roman"/>
        </w:rPr>
        <w:t xml:space="preserve"> sınırlı sayıdaki tuvalet ve lavaboyu paylaşmak zorunda kalmış ve bu </w:t>
      </w:r>
      <w:r w:rsidRPr="003B6652" w:rsidR="00787215">
        <w:rPr>
          <w:rFonts w:ascii="Times New Roman" w:hAnsi="Times New Roman" w:cs="Times New Roman"/>
        </w:rPr>
        <w:t xml:space="preserve">durum </w:t>
      </w:r>
      <w:r w:rsidRPr="003B6652">
        <w:rPr>
          <w:rFonts w:ascii="Times New Roman" w:hAnsi="Times New Roman" w:cs="Times New Roman"/>
        </w:rPr>
        <w:t xml:space="preserve">hijyen ve sağlık koşullarının ciddi şekilde </w:t>
      </w:r>
      <w:r w:rsidRPr="003B6652" w:rsidR="00A1038F">
        <w:rPr>
          <w:rFonts w:ascii="Times New Roman" w:hAnsi="Times New Roman" w:cs="Times New Roman"/>
        </w:rPr>
        <w:t xml:space="preserve">kötüleşmesine </w:t>
      </w:r>
      <w:r w:rsidRPr="003B6652">
        <w:rPr>
          <w:rFonts w:ascii="Times New Roman" w:hAnsi="Times New Roman" w:cs="Times New Roman"/>
        </w:rPr>
        <w:t xml:space="preserve">yol açmıştır. Yaz aylarında yetersiz havalandırma, su </w:t>
      </w:r>
      <w:r w:rsidRPr="003B6652" w:rsidR="008E6500">
        <w:rPr>
          <w:rFonts w:ascii="Times New Roman" w:hAnsi="Times New Roman" w:cs="Times New Roman"/>
        </w:rPr>
        <w:t xml:space="preserve">sıkıntısı </w:t>
      </w:r>
      <w:r w:rsidRPr="003B6652" w:rsidR="00B179A3">
        <w:rPr>
          <w:rFonts w:ascii="Times New Roman" w:hAnsi="Times New Roman" w:cs="Times New Roman"/>
        </w:rPr>
        <w:t>bir araya</w:t>
      </w:r>
      <w:r w:rsidRPr="003B6652" w:rsidR="008E6500">
        <w:rPr>
          <w:rFonts w:ascii="Times New Roman" w:hAnsi="Times New Roman" w:cs="Times New Roman"/>
        </w:rPr>
        <w:t xml:space="preserve"> gelerek</w:t>
      </w:r>
      <w:r w:rsidRPr="003B6652">
        <w:rPr>
          <w:rFonts w:ascii="Times New Roman" w:hAnsi="Times New Roman" w:cs="Times New Roman"/>
        </w:rPr>
        <w:t xml:space="preserve">, boğucu sıcaklık ve rahatsız edici kokuların </w:t>
      </w:r>
      <w:r w:rsidRPr="003B6652" w:rsidR="009B55EC">
        <w:rPr>
          <w:rFonts w:ascii="Times New Roman" w:hAnsi="Times New Roman" w:cs="Times New Roman"/>
        </w:rPr>
        <w:t>hakim olduğu</w:t>
      </w:r>
      <w:r w:rsidRPr="003B6652" w:rsidR="0071582F">
        <w:rPr>
          <w:rFonts w:ascii="Times New Roman" w:hAnsi="Times New Roman" w:cs="Times New Roman"/>
        </w:rPr>
        <w:t>,</w:t>
      </w:r>
      <w:r w:rsidRPr="003B6652" w:rsidR="009B55EC">
        <w:rPr>
          <w:rFonts w:ascii="Times New Roman" w:hAnsi="Times New Roman" w:cs="Times New Roman"/>
        </w:rPr>
        <w:t xml:space="preserve"> </w:t>
      </w:r>
      <w:r w:rsidRPr="003B6652">
        <w:rPr>
          <w:rFonts w:ascii="Times New Roman" w:hAnsi="Times New Roman" w:cs="Times New Roman"/>
        </w:rPr>
        <w:t>tutu</w:t>
      </w:r>
      <w:r w:rsidRPr="003B6652" w:rsidR="008B733A">
        <w:rPr>
          <w:rFonts w:ascii="Times New Roman" w:hAnsi="Times New Roman" w:cs="Times New Roman"/>
        </w:rPr>
        <w:t>lma</w:t>
      </w:r>
      <w:r w:rsidRPr="003B6652">
        <w:rPr>
          <w:rFonts w:ascii="Times New Roman" w:hAnsi="Times New Roman" w:cs="Times New Roman"/>
        </w:rPr>
        <w:t xml:space="preserve"> koşullarını bilhassa zorlu hale getirmiştir. Başlangıçta, </w:t>
      </w:r>
      <w:r w:rsidRPr="003B6652" w:rsidR="00615593">
        <w:rPr>
          <w:rFonts w:ascii="Times New Roman" w:hAnsi="Times New Roman" w:cs="Times New Roman"/>
        </w:rPr>
        <w:t>tutuklu</w:t>
      </w:r>
      <w:r w:rsidRPr="003B6652">
        <w:rPr>
          <w:rFonts w:ascii="Times New Roman" w:hAnsi="Times New Roman" w:cs="Times New Roman"/>
        </w:rPr>
        <w:t xml:space="preserve">lar plastik şişelerde su depolayarak </w:t>
      </w:r>
      <w:r w:rsidRPr="003B6652" w:rsidR="005A031C">
        <w:rPr>
          <w:rFonts w:ascii="Times New Roman" w:hAnsi="Times New Roman" w:cs="Times New Roman"/>
        </w:rPr>
        <w:t xml:space="preserve">bu eksiklikleri gidermeye </w:t>
      </w:r>
      <w:r w:rsidRPr="003B6652">
        <w:rPr>
          <w:rFonts w:ascii="Times New Roman" w:hAnsi="Times New Roman" w:cs="Times New Roman"/>
        </w:rPr>
        <w:t>çalışmış olsalar da bu uygulama cezaevi idaresi tarafından güvenlik gerekçeleriyle kısa sürede yasaklanmıştır. Ancak olağanüstü halin kaldırılmasından sonra</w:t>
      </w:r>
      <w:r w:rsidRPr="003B6652" w:rsidR="00341BFC">
        <w:rPr>
          <w:rFonts w:ascii="Times New Roman" w:hAnsi="Times New Roman" w:cs="Times New Roman"/>
        </w:rPr>
        <w:t>,</w:t>
      </w:r>
      <w:r w:rsidRPr="003B6652">
        <w:rPr>
          <w:rFonts w:ascii="Times New Roman" w:hAnsi="Times New Roman" w:cs="Times New Roman"/>
        </w:rPr>
        <w:t xml:space="preserve"> kişi başına günlük 100 litre soğuk su </w:t>
      </w:r>
      <w:r w:rsidRPr="003B6652" w:rsidR="00FE4E38">
        <w:rPr>
          <w:rFonts w:ascii="Times New Roman" w:hAnsi="Times New Roman" w:cs="Times New Roman"/>
        </w:rPr>
        <w:t xml:space="preserve">kotası </w:t>
      </w:r>
      <w:r w:rsidRPr="003B6652">
        <w:rPr>
          <w:rFonts w:ascii="Times New Roman" w:hAnsi="Times New Roman" w:cs="Times New Roman"/>
        </w:rPr>
        <w:t xml:space="preserve">getirilmiş ve </w:t>
      </w:r>
      <w:r w:rsidRPr="003B6652" w:rsidR="0064020E">
        <w:rPr>
          <w:rFonts w:ascii="Times New Roman" w:hAnsi="Times New Roman" w:cs="Times New Roman"/>
        </w:rPr>
        <w:t>bu</w:t>
      </w:r>
      <w:r w:rsidRPr="003B6652" w:rsidR="00341BFC">
        <w:rPr>
          <w:rFonts w:ascii="Times New Roman" w:hAnsi="Times New Roman" w:cs="Times New Roman"/>
        </w:rPr>
        <w:t>,</w:t>
      </w:r>
      <w:r w:rsidRPr="003B6652" w:rsidR="0064020E">
        <w:rPr>
          <w:rFonts w:ascii="Times New Roman" w:hAnsi="Times New Roman" w:cs="Times New Roman"/>
        </w:rPr>
        <w:t xml:space="preserve"> </w:t>
      </w:r>
      <w:r w:rsidRPr="003B6652" w:rsidR="00341BFC">
        <w:rPr>
          <w:rFonts w:ascii="Times New Roman" w:hAnsi="Times New Roman" w:cs="Times New Roman"/>
        </w:rPr>
        <w:t>durumun kısmen düzelmesini sağlamıştır</w:t>
      </w:r>
      <w:r w:rsidRPr="003B6652" w:rsidR="00341BFC">
        <w:rPr>
          <w:rFonts w:ascii="Times New Roman" w:hAnsi="Times New Roman" w:cs="Times New Roman"/>
        </w:rPr>
        <w:t xml:space="preserve"> </w:t>
      </w:r>
      <w:r w:rsidRPr="003B6652" w:rsidR="0064020E">
        <w:rPr>
          <w:rFonts w:ascii="Times New Roman" w:hAnsi="Times New Roman" w:cs="Times New Roman"/>
        </w:rPr>
        <w:t xml:space="preserve">–uygulamada erişim </w:t>
      </w:r>
      <w:r w:rsidRPr="003B6652" w:rsidR="00341BFC">
        <w:rPr>
          <w:rFonts w:ascii="Times New Roman" w:hAnsi="Times New Roman" w:cs="Times New Roman"/>
        </w:rPr>
        <w:t xml:space="preserve">düzensiz </w:t>
      </w:r>
      <w:r w:rsidRPr="003B6652" w:rsidR="0064020E">
        <w:rPr>
          <w:rFonts w:ascii="Times New Roman" w:hAnsi="Times New Roman" w:cs="Times New Roman"/>
        </w:rPr>
        <w:t xml:space="preserve">olmaya devam etse de–. </w:t>
      </w:r>
      <w:r w:rsidRPr="003B6652">
        <w:rPr>
          <w:rFonts w:ascii="Times New Roman" w:hAnsi="Times New Roman" w:cs="Times New Roman"/>
        </w:rPr>
        <w:t>Başvuran, sürekli</w:t>
      </w:r>
      <w:r w:rsidRPr="003B6652" w:rsidR="00AA028B">
        <w:rPr>
          <w:rFonts w:ascii="Times New Roman" w:hAnsi="Times New Roman" w:cs="Times New Roman"/>
        </w:rPr>
        <w:t xml:space="preserve">lik gösteren </w:t>
      </w:r>
      <w:r w:rsidRPr="003B6652">
        <w:rPr>
          <w:rFonts w:ascii="Times New Roman" w:hAnsi="Times New Roman" w:cs="Times New Roman"/>
        </w:rPr>
        <w:t xml:space="preserve">bu kısıtlamaların, kronik hale gelen aşırı kalabalık ve yetersiz sıhhi </w:t>
      </w:r>
      <w:r w:rsidRPr="003B6652" w:rsidR="00717694">
        <w:rPr>
          <w:rFonts w:ascii="Times New Roman" w:hAnsi="Times New Roman" w:cs="Times New Roman"/>
        </w:rPr>
        <w:t>tesislerle</w:t>
      </w:r>
      <w:r w:rsidRPr="003B6652">
        <w:rPr>
          <w:rFonts w:ascii="Times New Roman" w:hAnsi="Times New Roman" w:cs="Times New Roman"/>
        </w:rPr>
        <w:t xml:space="preserve"> birleş</w:t>
      </w:r>
      <w:r w:rsidRPr="003B6652" w:rsidR="007050BB">
        <w:rPr>
          <w:rFonts w:ascii="Times New Roman" w:hAnsi="Times New Roman" w:cs="Times New Roman"/>
        </w:rPr>
        <w:t>erek</w:t>
      </w:r>
      <w:r w:rsidRPr="003B6652">
        <w:rPr>
          <w:rFonts w:ascii="Times New Roman" w:hAnsi="Times New Roman" w:cs="Times New Roman"/>
        </w:rPr>
        <w:t xml:space="preserve"> uzun kuyrukların oluşmasına</w:t>
      </w:r>
      <w:r w:rsidRPr="003B6652" w:rsidR="007050BB">
        <w:rPr>
          <w:rFonts w:ascii="Times New Roman" w:hAnsi="Times New Roman" w:cs="Times New Roman"/>
        </w:rPr>
        <w:t xml:space="preserve"> ve</w:t>
      </w:r>
      <w:r w:rsidRPr="003B6652">
        <w:rPr>
          <w:rFonts w:ascii="Times New Roman" w:hAnsi="Times New Roman" w:cs="Times New Roman"/>
        </w:rPr>
        <w:t xml:space="preserve"> temiz tesislere erişimin kısıtlanmasına </w:t>
      </w:r>
      <w:r w:rsidRPr="003B6652" w:rsidR="007050BB">
        <w:rPr>
          <w:rFonts w:ascii="Times New Roman" w:hAnsi="Times New Roman" w:cs="Times New Roman"/>
        </w:rPr>
        <w:t xml:space="preserve">yol açtığını </w:t>
      </w:r>
      <w:r w:rsidRPr="003B6652">
        <w:rPr>
          <w:rFonts w:ascii="Times New Roman" w:hAnsi="Times New Roman" w:cs="Times New Roman"/>
        </w:rPr>
        <w:t xml:space="preserve">ve hem fiziksel hem de psikolojik açıdan büyük sıkıntılara </w:t>
      </w:r>
      <w:r w:rsidRPr="003B6652" w:rsidR="000B3573">
        <w:rPr>
          <w:rFonts w:ascii="Times New Roman" w:hAnsi="Times New Roman" w:cs="Times New Roman"/>
        </w:rPr>
        <w:t>neden olduğunu</w:t>
      </w:r>
      <w:r w:rsidRPr="003B6652">
        <w:rPr>
          <w:rFonts w:ascii="Times New Roman" w:hAnsi="Times New Roman" w:cs="Times New Roman"/>
        </w:rPr>
        <w:t xml:space="preserve"> ileri sürm</w:t>
      </w:r>
      <w:r w:rsidRPr="003B6652" w:rsidR="00134D27">
        <w:rPr>
          <w:rFonts w:ascii="Times New Roman" w:hAnsi="Times New Roman" w:cs="Times New Roman"/>
        </w:rPr>
        <w:t>üştü</w:t>
      </w:r>
      <w:r w:rsidRPr="003B6652">
        <w:rPr>
          <w:rFonts w:ascii="Times New Roman" w:hAnsi="Times New Roman" w:cs="Times New Roman"/>
        </w:rPr>
        <w:t>r.</w:t>
      </w:r>
    </w:p>
    <w:p w:rsidRPr="003B6652" w:rsidR="001A3982" w:rsidP="003B6652" w14:paraId="31763211" w14:textId="4862E1FA">
      <w:pPr>
        <w:pStyle w:val="JuH1"/>
        <w:spacing w:line="360" w:lineRule="auto"/>
        <w:rPr>
          <w:rFonts w:ascii="Times New Roman" w:hAnsi="Times New Roman" w:cs="Times New Roman"/>
        </w:rPr>
      </w:pPr>
      <w:bookmarkStart w:name="_Toc222735552" w:id="108"/>
      <w:bookmarkStart w:name="_Toc228282747" w:id="109"/>
      <w:bookmarkStart w:name="_Toc235437979" w:id="110"/>
      <w:r w:rsidRPr="003B6652">
        <w:rPr>
          <w:rFonts w:ascii="Times New Roman" w:hAnsi="Times New Roman" w:cs="Times New Roman"/>
        </w:rPr>
        <w:t>Başvuranın Çorum Ceza İnfaz Kurumundaki Tutu</w:t>
      </w:r>
      <w:r w:rsidRPr="003B6652" w:rsidR="008B733A">
        <w:rPr>
          <w:rFonts w:ascii="Times New Roman" w:hAnsi="Times New Roman" w:cs="Times New Roman"/>
        </w:rPr>
        <w:t>lma</w:t>
      </w:r>
      <w:r w:rsidRPr="003B6652">
        <w:rPr>
          <w:rFonts w:ascii="Times New Roman" w:hAnsi="Times New Roman" w:cs="Times New Roman"/>
        </w:rPr>
        <w:t xml:space="preserve"> Koşullarından Şikâyet </w:t>
      </w:r>
      <w:bookmarkEnd w:id="108"/>
      <w:bookmarkEnd w:id="109"/>
      <w:r w:rsidRPr="003B6652">
        <w:rPr>
          <w:rFonts w:ascii="Times New Roman" w:hAnsi="Times New Roman" w:cs="Times New Roman"/>
        </w:rPr>
        <w:t xml:space="preserve">Etmek İçin </w:t>
      </w:r>
      <w:r w:rsidRPr="003B6652" w:rsidR="008A500B">
        <w:rPr>
          <w:rFonts w:ascii="Times New Roman" w:hAnsi="Times New Roman" w:cs="Times New Roman"/>
        </w:rPr>
        <w:t>Attığı Adımlar</w:t>
      </w:r>
      <w:bookmarkEnd w:id="110"/>
    </w:p>
    <w:bookmarkStart w:name="paragraph00090" w:id="111"/>
    <w:p w:rsidRPr="003B6652" w:rsidR="001A3982" w:rsidP="003B6652" w14:paraId="1E6B79C3" w14:textId="739A8884">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90</w:t>
      </w:r>
      <w:r w:rsidRPr="003B6652">
        <w:rPr>
          <w:rFonts w:ascii="Times New Roman" w:hAnsi="Times New Roman" w:cs="Times New Roman"/>
        </w:rPr>
        <w:fldChar w:fldCharType="end"/>
      </w:r>
      <w:bookmarkEnd w:id="111"/>
      <w:r w:rsidRPr="003B6652">
        <w:rPr>
          <w:rFonts w:ascii="Times New Roman" w:hAnsi="Times New Roman" w:cs="Times New Roman"/>
        </w:rPr>
        <w:t>.  </w:t>
      </w:r>
      <w:r w:rsidRPr="003B6652" w:rsidR="00F0475D">
        <w:rPr>
          <w:rFonts w:ascii="Times New Roman" w:hAnsi="Times New Roman" w:cs="Times New Roman"/>
        </w:rPr>
        <w:t>Dava d</w:t>
      </w:r>
      <w:r w:rsidRPr="003B6652">
        <w:rPr>
          <w:rFonts w:ascii="Times New Roman" w:hAnsi="Times New Roman" w:cs="Times New Roman"/>
        </w:rPr>
        <w:t>osya</w:t>
      </w:r>
      <w:r w:rsidRPr="003B6652" w:rsidR="00F0475D">
        <w:rPr>
          <w:rFonts w:ascii="Times New Roman" w:hAnsi="Times New Roman" w:cs="Times New Roman"/>
        </w:rPr>
        <w:t>sından</w:t>
      </w:r>
      <w:r w:rsidRPr="003B6652">
        <w:rPr>
          <w:rFonts w:ascii="Times New Roman" w:hAnsi="Times New Roman" w:cs="Times New Roman"/>
        </w:rPr>
        <w:t xml:space="preserve">, </w:t>
      </w:r>
      <w:r w:rsidRPr="003B6652" w:rsidR="00337214">
        <w:rPr>
          <w:rFonts w:ascii="Times New Roman" w:hAnsi="Times New Roman" w:cs="Times New Roman"/>
        </w:rPr>
        <w:t xml:space="preserve">başvuranın şikâyeti üzerine, </w:t>
      </w:r>
      <w:r w:rsidRPr="003B6652" w:rsidR="0064020E">
        <w:rPr>
          <w:rFonts w:ascii="Times New Roman" w:hAnsi="Times New Roman" w:cs="Times New Roman"/>
        </w:rPr>
        <w:t>Ceza İnfaz Kurumu İdare ve Gözlem Kurulu</w:t>
      </w:r>
      <w:r w:rsidRPr="003B6652" w:rsidR="00CB73C8">
        <w:rPr>
          <w:rFonts w:ascii="Times New Roman" w:hAnsi="Times New Roman" w:cs="Times New Roman"/>
        </w:rPr>
        <w:t>nun</w:t>
      </w:r>
      <w:r w:rsidRPr="003B6652" w:rsidR="0064020E">
        <w:rPr>
          <w:rFonts w:ascii="Times New Roman" w:hAnsi="Times New Roman" w:cs="Times New Roman"/>
        </w:rPr>
        <w:t xml:space="preserve">, </w:t>
      </w:r>
      <w:r w:rsidRPr="003B6652">
        <w:rPr>
          <w:rFonts w:ascii="Times New Roman" w:hAnsi="Times New Roman" w:cs="Times New Roman"/>
        </w:rPr>
        <w:t xml:space="preserve">15 Ekim 2018 </w:t>
      </w:r>
      <w:r w:rsidRPr="003B6652" w:rsidR="00A0089A">
        <w:t>tarihli kararıyla şikâyetini reddettiği anlaşılmaktadır</w:t>
      </w:r>
      <w:r w:rsidRPr="003B6652" w:rsidR="008714FE">
        <w:t>. Kurul</w:t>
      </w:r>
      <w:r w:rsidRPr="003B6652" w:rsidR="008714FE">
        <w:rPr>
          <w:rFonts w:ascii="Times New Roman" w:hAnsi="Times New Roman" w:cs="Times New Roman"/>
        </w:rPr>
        <w:t xml:space="preserve">, </w:t>
      </w:r>
      <w:r w:rsidRPr="003B6652">
        <w:rPr>
          <w:rFonts w:ascii="Times New Roman" w:hAnsi="Times New Roman" w:cs="Times New Roman"/>
        </w:rPr>
        <w:t xml:space="preserve">diğer hususların yanı sıra, başlangıçta 477 </w:t>
      </w:r>
      <w:r w:rsidRPr="003B6652" w:rsidR="0064020E">
        <w:rPr>
          <w:rFonts w:ascii="Times New Roman" w:hAnsi="Times New Roman" w:cs="Times New Roman"/>
        </w:rPr>
        <w:t>tutuklu</w:t>
      </w:r>
      <w:r w:rsidRPr="003B6652">
        <w:rPr>
          <w:rFonts w:ascii="Times New Roman" w:hAnsi="Times New Roman" w:cs="Times New Roman"/>
        </w:rPr>
        <w:t xml:space="preserve"> olarak belirlenen cezaevinin kapasitesinin ranzaların eklenmesi suretiyle </w:t>
      </w:r>
      <w:r w:rsidRPr="003B6652" w:rsidR="008714FE">
        <w:rPr>
          <w:rFonts w:ascii="Times New Roman" w:hAnsi="Times New Roman" w:cs="Times New Roman"/>
        </w:rPr>
        <w:t xml:space="preserve">artırıldığını ve böylece </w:t>
      </w:r>
      <w:r w:rsidRPr="003B6652">
        <w:rPr>
          <w:rFonts w:ascii="Times New Roman" w:hAnsi="Times New Roman" w:cs="Times New Roman"/>
        </w:rPr>
        <w:t xml:space="preserve">1.592 </w:t>
      </w:r>
      <w:r w:rsidRPr="003B6652" w:rsidR="0064020E">
        <w:rPr>
          <w:rFonts w:ascii="Times New Roman" w:hAnsi="Times New Roman" w:cs="Times New Roman"/>
        </w:rPr>
        <w:t>tutukluy</w:t>
      </w:r>
      <w:r w:rsidRPr="003B6652">
        <w:rPr>
          <w:rFonts w:ascii="Times New Roman" w:hAnsi="Times New Roman" w:cs="Times New Roman"/>
        </w:rPr>
        <w:t>a çıkarıldığını açıkla</w:t>
      </w:r>
      <w:r w:rsidRPr="003B6652" w:rsidR="00D318D8">
        <w:rPr>
          <w:rFonts w:ascii="Times New Roman" w:hAnsi="Times New Roman" w:cs="Times New Roman"/>
        </w:rPr>
        <w:t>mıştır</w:t>
      </w:r>
      <w:r w:rsidRPr="003B6652">
        <w:rPr>
          <w:rFonts w:ascii="Times New Roman" w:hAnsi="Times New Roman" w:cs="Times New Roman"/>
        </w:rPr>
        <w:t xml:space="preserve">. Kurul, o tarihte cezaevinde tutuklu sayısının 1.950 ile 2.000 arasında olduğunu </w:t>
      </w:r>
      <w:r w:rsidRPr="003B6652" w:rsidR="0017010D">
        <w:rPr>
          <w:rFonts w:ascii="Times New Roman" w:hAnsi="Times New Roman" w:cs="Times New Roman"/>
        </w:rPr>
        <w:t>kaydetmiştir</w:t>
      </w:r>
      <w:r w:rsidRPr="003B6652">
        <w:rPr>
          <w:rFonts w:ascii="Times New Roman" w:hAnsi="Times New Roman" w:cs="Times New Roman"/>
        </w:rPr>
        <w:t>.</w:t>
      </w:r>
    </w:p>
    <w:p w:rsidRPr="003B6652" w:rsidR="001A3982" w:rsidP="003B6652" w14:paraId="1C2B018A" w14:textId="0193F9E4">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91</w:t>
      </w:r>
      <w:r w:rsidRPr="003B6652">
        <w:rPr>
          <w:rFonts w:ascii="Times New Roman" w:hAnsi="Times New Roman" w:cs="Times New Roman"/>
        </w:rPr>
        <w:fldChar w:fldCharType="end"/>
      </w:r>
      <w:r w:rsidRPr="003B6652">
        <w:rPr>
          <w:rFonts w:ascii="Times New Roman" w:hAnsi="Times New Roman" w:cs="Times New Roman"/>
        </w:rPr>
        <w:t>.</w:t>
      </w:r>
      <w:r w:rsidRPr="003B6652">
        <w:rPr>
          <w:rFonts w:ascii="Times New Roman" w:hAnsi="Times New Roman" w:cs="Times New Roman"/>
        </w:rPr>
        <w:tab/>
        <w:t xml:space="preserve">Başvuran, 18 Şubat 2019 tarihinde, İdare ve Gözlem Kurulunun yukarıda bahsedilen kararına itirazda bulunmuştur. Başvuran esasen tutulduğu ünitenin aşırı kalabalık olmasından şikâyetçi olmuş ve bu bağlamda kendisine göre normalde yedi tutukluyu barındırabilecek şekilde tasarlanmış olan bir üniteyi yirmi beş ay boyunca 36 kişiyle paylaştığını ve bu aşırı </w:t>
      </w:r>
      <w:r w:rsidRPr="003B6652">
        <w:rPr>
          <w:rFonts w:ascii="Times New Roman" w:hAnsi="Times New Roman" w:cs="Times New Roman"/>
        </w:rPr>
        <w:t xml:space="preserve">kalabalıklaşma nedeniyle bazı </w:t>
      </w:r>
      <w:r w:rsidRPr="003B6652" w:rsidR="00615593">
        <w:rPr>
          <w:rFonts w:ascii="Times New Roman" w:hAnsi="Times New Roman" w:cs="Times New Roman"/>
        </w:rPr>
        <w:t>tutuklu</w:t>
      </w:r>
      <w:r w:rsidRPr="003B6652">
        <w:rPr>
          <w:rFonts w:ascii="Times New Roman" w:hAnsi="Times New Roman" w:cs="Times New Roman"/>
        </w:rPr>
        <w:t xml:space="preserve">ların uyuyacak bir yatağı bile olmadığını belirtmiştir. Bu koşulların, ciddi manevi </w:t>
      </w:r>
      <w:r w:rsidRPr="003B6652" w:rsidR="0064020E">
        <w:rPr>
          <w:rFonts w:ascii="Times New Roman" w:hAnsi="Times New Roman" w:cs="Times New Roman"/>
        </w:rPr>
        <w:t>sıkıntılar</w:t>
      </w:r>
      <w:r w:rsidRPr="003B6652">
        <w:rPr>
          <w:rFonts w:ascii="Times New Roman" w:hAnsi="Times New Roman" w:cs="Times New Roman"/>
        </w:rPr>
        <w:t xml:space="preserve"> yaşamasına neden olduğunu ve psikolojik durumuna zarar verdiğini ileri sürmüştür.</w:t>
      </w:r>
    </w:p>
    <w:p w:rsidRPr="003B6652" w:rsidR="003B6652" w:rsidP="003B6652" w14:paraId="0EDA0F71" w14:textId="77777777">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Pr>
          <w:rFonts w:ascii="Times New Roman" w:hAnsi="Times New Roman" w:cs="Times New Roman"/>
          <w:noProof/>
        </w:rPr>
        <w:t>92</w:t>
      </w:r>
      <w:r w:rsidRPr="003B6652">
        <w:rPr>
          <w:rFonts w:ascii="Times New Roman" w:hAnsi="Times New Roman" w:cs="Times New Roman"/>
        </w:rPr>
        <w:fldChar w:fldCharType="end"/>
      </w:r>
      <w:r w:rsidRPr="003B6652">
        <w:rPr>
          <w:rFonts w:ascii="Times New Roman" w:hAnsi="Times New Roman" w:cs="Times New Roman"/>
        </w:rPr>
        <w:t>.</w:t>
      </w:r>
      <w:r w:rsidRPr="003B6652">
        <w:rPr>
          <w:rFonts w:ascii="Times New Roman" w:hAnsi="Times New Roman" w:cs="Times New Roman"/>
        </w:rPr>
        <w:tab/>
        <w:t>Çorum İnfaz Hâkimliği, 21 Şubat 2019 tarihli kararıyla, esasen İdare ve Gözlem Kurulu kararın</w:t>
      </w:r>
      <w:r w:rsidRPr="003B6652" w:rsidR="00320F60">
        <w:rPr>
          <w:rFonts w:ascii="Times New Roman" w:hAnsi="Times New Roman" w:cs="Times New Roman"/>
        </w:rPr>
        <w:t>daki</w:t>
      </w:r>
      <w:r w:rsidRPr="003B6652">
        <w:rPr>
          <w:rFonts w:ascii="Times New Roman" w:hAnsi="Times New Roman" w:cs="Times New Roman"/>
        </w:rPr>
        <w:t xml:space="preserve"> (yukarıda 90. paragraf) sonuçlara atıfta bulunarak, başvuranın itirazını reddetmiştir. Çorum A</w:t>
      </w:r>
      <w:r w:rsidRPr="003B6652" w:rsidR="0064020E">
        <w:rPr>
          <w:rFonts w:ascii="Times New Roman" w:hAnsi="Times New Roman" w:cs="Times New Roman"/>
        </w:rPr>
        <w:t>ğır</w:t>
      </w:r>
      <w:r w:rsidRPr="003B6652">
        <w:rPr>
          <w:rFonts w:ascii="Times New Roman" w:hAnsi="Times New Roman" w:cs="Times New Roman"/>
        </w:rPr>
        <w:t xml:space="preserve"> Ceza Mahkemesi, 21 Mart 2019 tarihinde bu kararı onaylamıştır.</w:t>
      </w:r>
    </w:p>
    <w:bookmarkStart w:name="paragraph00093" w:id="112"/>
    <w:p w:rsidRPr="003B6652" w:rsidR="001A3982" w:rsidP="003B6652" w14:paraId="068D1F76" w14:textId="5E0F5FC6">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93</w:t>
      </w:r>
      <w:r w:rsidRPr="003B6652">
        <w:rPr>
          <w:rFonts w:ascii="Times New Roman" w:hAnsi="Times New Roman" w:cs="Times New Roman"/>
        </w:rPr>
        <w:fldChar w:fldCharType="end"/>
      </w:r>
      <w:bookmarkEnd w:id="112"/>
      <w:r w:rsidRPr="003B6652">
        <w:rPr>
          <w:rFonts w:ascii="Times New Roman" w:hAnsi="Times New Roman" w:cs="Times New Roman"/>
        </w:rPr>
        <w:t xml:space="preserve">.  Cezaevi idaresi, 2020 yılının Aralık ayında, Çorum Ceza İnfaz Kurumunda </w:t>
      </w:r>
      <w:r w:rsidRPr="003B6652" w:rsidR="004E57F8">
        <w:rPr>
          <w:rFonts w:ascii="Times New Roman" w:hAnsi="Times New Roman" w:cs="Times New Roman"/>
        </w:rPr>
        <w:t xml:space="preserve">tutulma koşullarından şikayet eden </w:t>
      </w:r>
      <w:r w:rsidRPr="003B6652" w:rsidR="00EE6861">
        <w:rPr>
          <w:rFonts w:ascii="Times New Roman" w:hAnsi="Times New Roman" w:cs="Times New Roman"/>
        </w:rPr>
        <w:t>tutuklu</w:t>
      </w:r>
      <w:r w:rsidRPr="003B6652">
        <w:rPr>
          <w:rFonts w:ascii="Times New Roman" w:hAnsi="Times New Roman" w:cs="Times New Roman"/>
        </w:rPr>
        <w:t>ları</w:t>
      </w:r>
      <w:r w:rsidRPr="003B6652" w:rsidR="004E57F8">
        <w:rPr>
          <w:rFonts w:ascii="Times New Roman" w:hAnsi="Times New Roman" w:cs="Times New Roman"/>
        </w:rPr>
        <w:t>, doluluk oran</w:t>
      </w:r>
      <w:r w:rsidRPr="003B6652" w:rsidR="00E048EF">
        <w:rPr>
          <w:rFonts w:ascii="Times New Roman" w:hAnsi="Times New Roman" w:cs="Times New Roman"/>
        </w:rPr>
        <w:t>lar</w:t>
      </w:r>
      <w:r w:rsidRPr="003B6652" w:rsidR="004E57F8">
        <w:rPr>
          <w:rFonts w:ascii="Times New Roman" w:hAnsi="Times New Roman" w:cs="Times New Roman"/>
        </w:rPr>
        <w:t>ının daha düşük olduğu diğer cezaevlerine nakil</w:t>
      </w:r>
      <w:r w:rsidRPr="003B6652" w:rsidR="001A2B7C">
        <w:rPr>
          <w:rFonts w:ascii="Times New Roman" w:hAnsi="Times New Roman" w:cs="Times New Roman"/>
        </w:rPr>
        <w:t>etmek amacıyla tespit etmek üzere bir inceleme y</w:t>
      </w:r>
      <w:r w:rsidRPr="003B6652" w:rsidR="004A64FA">
        <w:rPr>
          <w:rFonts w:ascii="Times New Roman" w:hAnsi="Times New Roman" w:cs="Times New Roman"/>
        </w:rPr>
        <w:t>apmıştır</w:t>
      </w:r>
      <w:r w:rsidRPr="003B6652">
        <w:rPr>
          <w:rFonts w:ascii="Times New Roman" w:hAnsi="Times New Roman" w:cs="Times New Roman"/>
        </w:rPr>
        <w:t>. Bu kapsamda başvurana, nakil teklifinde bulunulmuş, ancak başvuran, ceza infaz kurumunun idaresine gönderdiği 17 Aralık 2020 tarihli yazı</w:t>
      </w:r>
      <w:r w:rsidRPr="003B6652" w:rsidR="00DE6F12">
        <w:rPr>
          <w:rFonts w:ascii="Times New Roman" w:hAnsi="Times New Roman" w:cs="Times New Roman"/>
        </w:rPr>
        <w:t>yla</w:t>
      </w:r>
      <w:r w:rsidRPr="003B6652">
        <w:rPr>
          <w:rFonts w:ascii="Times New Roman" w:hAnsi="Times New Roman" w:cs="Times New Roman"/>
        </w:rPr>
        <w:t xml:space="preserve"> tutukluluğunun maddi koşullarından memnun olduğunu belirterek bu teklifi reddetmiştir.</w:t>
      </w:r>
    </w:p>
    <w:p w:rsidRPr="003B6652" w:rsidR="001A3982" w:rsidP="003B6652" w14:paraId="6EFCA15F" w14:textId="2D581040">
      <w:pPr>
        <w:pStyle w:val="JuH1"/>
        <w:spacing w:line="360" w:lineRule="auto"/>
        <w:rPr>
          <w:rFonts w:ascii="Times New Roman" w:hAnsi="Times New Roman" w:cs="Times New Roman"/>
        </w:rPr>
      </w:pPr>
      <w:bookmarkStart w:name="_Toc222735553" w:id="113"/>
      <w:bookmarkStart w:name="_Toc228282748" w:id="114"/>
      <w:bookmarkStart w:name="_Toc235437980" w:id="115"/>
      <w:r w:rsidRPr="003B6652">
        <w:rPr>
          <w:rFonts w:ascii="Times New Roman" w:hAnsi="Times New Roman" w:cs="Times New Roman"/>
        </w:rPr>
        <w:t>Başvuranın Çorum Ceza İnfaz Kurumundaki Tutu</w:t>
      </w:r>
      <w:r w:rsidRPr="003B6652" w:rsidR="008B733A">
        <w:rPr>
          <w:rFonts w:ascii="Times New Roman" w:hAnsi="Times New Roman" w:cs="Times New Roman"/>
        </w:rPr>
        <w:t>lma</w:t>
      </w:r>
      <w:r w:rsidRPr="003B6652">
        <w:rPr>
          <w:rFonts w:ascii="Times New Roman" w:hAnsi="Times New Roman" w:cs="Times New Roman"/>
        </w:rPr>
        <w:t xml:space="preserve"> Koşullarına İlişkin Bireysel Başvurusu</w:t>
      </w:r>
      <w:bookmarkEnd w:id="113"/>
      <w:bookmarkEnd w:id="114"/>
      <w:bookmarkEnd w:id="115"/>
    </w:p>
    <w:bookmarkStart w:name="paragraph00094" w:id="116"/>
    <w:p w:rsidRPr="003B6652" w:rsidR="001A3982" w:rsidP="003B6652" w14:paraId="6CC7997E" w14:textId="0314712C">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94</w:t>
      </w:r>
      <w:r w:rsidRPr="003B6652">
        <w:rPr>
          <w:rFonts w:ascii="Times New Roman" w:hAnsi="Times New Roman" w:cs="Times New Roman"/>
        </w:rPr>
        <w:fldChar w:fldCharType="end"/>
      </w:r>
      <w:bookmarkEnd w:id="116"/>
      <w:r w:rsidRPr="003B6652">
        <w:rPr>
          <w:rFonts w:ascii="Times New Roman" w:hAnsi="Times New Roman" w:cs="Times New Roman"/>
        </w:rPr>
        <w:t>.  </w:t>
      </w:r>
      <w:bookmarkStart w:name="paragraph00095" w:id="117"/>
      <w:r w:rsidRPr="003B6652">
        <w:rPr>
          <w:rFonts w:ascii="Times New Roman" w:hAnsi="Times New Roman" w:cs="Times New Roman"/>
        </w:rPr>
        <w:t>Başvuran, 24 Nisan 2019 tarihinde Anayasa Mahkemesine bireysel başvuruda bulunarak, Çorum Ceza İnfaz Kurumundaki tutu</w:t>
      </w:r>
      <w:r w:rsidRPr="003B6652" w:rsidR="008B733A">
        <w:rPr>
          <w:rFonts w:ascii="Times New Roman" w:hAnsi="Times New Roman" w:cs="Times New Roman"/>
        </w:rPr>
        <w:t>lma</w:t>
      </w:r>
      <w:r w:rsidRPr="003B6652">
        <w:rPr>
          <w:rFonts w:ascii="Times New Roman" w:hAnsi="Times New Roman" w:cs="Times New Roman"/>
        </w:rPr>
        <w:t xml:space="preserve"> koşullarından şikâyetçi olmuştur. Başvuran, özellikle, başlangıçta 477 tutuklu ve hükümlü olarak belirlenen ceza infaz kurumunun kapasitesinin, herhangi bir telafi edici önlem alınmaksızın 2.000 kişiye çıkarıldığını</w:t>
      </w:r>
      <w:r w:rsidRPr="003B6652" w:rsidR="00065529">
        <w:rPr>
          <w:rFonts w:ascii="Times New Roman" w:hAnsi="Times New Roman" w:cs="Times New Roman"/>
        </w:rPr>
        <w:t xml:space="preserve"> belirtmiştir.</w:t>
      </w:r>
      <w:r w:rsidRPr="003B6652">
        <w:rPr>
          <w:rFonts w:ascii="Times New Roman" w:hAnsi="Times New Roman" w:cs="Times New Roman"/>
        </w:rPr>
        <w:t xml:space="preserve"> </w:t>
      </w:r>
      <w:r w:rsidRPr="003B6652" w:rsidR="00F525CE">
        <w:rPr>
          <w:rFonts w:ascii="Times New Roman" w:hAnsi="Times New Roman" w:cs="Times New Roman"/>
        </w:rPr>
        <w:t>T</w:t>
      </w:r>
      <w:r w:rsidRPr="003B6652">
        <w:rPr>
          <w:rFonts w:ascii="Times New Roman" w:hAnsi="Times New Roman" w:cs="Times New Roman"/>
        </w:rPr>
        <w:t>utul</w:t>
      </w:r>
      <w:r w:rsidRPr="003B6652" w:rsidR="00F525CE">
        <w:rPr>
          <w:rFonts w:ascii="Times New Roman" w:hAnsi="Times New Roman" w:cs="Times New Roman"/>
        </w:rPr>
        <w:t>d</w:t>
      </w:r>
      <w:r w:rsidRPr="003B6652">
        <w:rPr>
          <w:rFonts w:ascii="Times New Roman" w:hAnsi="Times New Roman" w:cs="Times New Roman"/>
        </w:rPr>
        <w:t>u</w:t>
      </w:r>
      <w:r w:rsidRPr="003B6652" w:rsidR="00F525CE">
        <w:rPr>
          <w:rFonts w:ascii="Times New Roman" w:hAnsi="Times New Roman" w:cs="Times New Roman"/>
        </w:rPr>
        <w:t>ğu</w:t>
      </w:r>
      <w:r w:rsidRPr="003B6652">
        <w:rPr>
          <w:rFonts w:ascii="Times New Roman" w:hAnsi="Times New Roman" w:cs="Times New Roman"/>
        </w:rPr>
        <w:t xml:space="preserve"> ünitede yirmi yedi ay boyunca 38 ila 46 kişi</w:t>
      </w:r>
      <w:r w:rsidRPr="003B6652" w:rsidR="008E0566">
        <w:rPr>
          <w:rFonts w:ascii="Times New Roman" w:hAnsi="Times New Roman" w:cs="Times New Roman"/>
        </w:rPr>
        <w:t xml:space="preserve"> barındırılmıştır.</w:t>
      </w:r>
      <w:r w:rsidRPr="003B6652">
        <w:rPr>
          <w:rFonts w:ascii="Times New Roman" w:hAnsi="Times New Roman" w:cs="Times New Roman"/>
        </w:rPr>
        <w:t xml:space="preserve"> Bu ünitenin ranzaların bulunduğu bir </w:t>
      </w:r>
      <w:r w:rsidRPr="003B6652" w:rsidR="000C7B73">
        <w:rPr>
          <w:rFonts w:ascii="Times New Roman" w:hAnsi="Times New Roman" w:cs="Times New Roman"/>
        </w:rPr>
        <w:t xml:space="preserve">yatakhane </w:t>
      </w:r>
      <w:r w:rsidRPr="003B6652">
        <w:rPr>
          <w:rFonts w:ascii="Times New Roman" w:hAnsi="Times New Roman" w:cs="Times New Roman"/>
        </w:rPr>
        <w:t>ve bir ortak yaşam alanın bulunduğu iki ayrı alandan oluş</w:t>
      </w:r>
      <w:r w:rsidRPr="003B6652" w:rsidR="00AE47F9">
        <w:rPr>
          <w:rFonts w:ascii="Times New Roman" w:hAnsi="Times New Roman" w:cs="Times New Roman"/>
        </w:rPr>
        <w:t>maktaydı.</w:t>
      </w:r>
      <w:r w:rsidRPr="003B6652">
        <w:rPr>
          <w:rFonts w:ascii="Times New Roman" w:hAnsi="Times New Roman" w:cs="Times New Roman"/>
        </w:rPr>
        <w:t xml:space="preserve"> </w:t>
      </w:r>
      <w:r w:rsidRPr="003B6652" w:rsidR="00F13D6B">
        <w:rPr>
          <w:rFonts w:ascii="Times New Roman" w:hAnsi="Times New Roman" w:cs="Times New Roman"/>
        </w:rPr>
        <w:t>Başvuran, y</w:t>
      </w:r>
      <w:r w:rsidRPr="003B6652" w:rsidR="0024422D">
        <w:rPr>
          <w:rFonts w:ascii="Times New Roman" w:hAnsi="Times New Roman" w:cs="Times New Roman"/>
        </w:rPr>
        <w:t>atak</w:t>
      </w:r>
      <w:r w:rsidRPr="003B6652">
        <w:rPr>
          <w:rFonts w:ascii="Times New Roman" w:hAnsi="Times New Roman" w:cs="Times New Roman"/>
        </w:rPr>
        <w:t xml:space="preserve"> sayısının yetersiz olması nedeniyle, </w:t>
      </w:r>
      <w:r w:rsidRPr="003B6652" w:rsidR="00A61204">
        <w:rPr>
          <w:rFonts w:ascii="Times New Roman" w:hAnsi="Times New Roman" w:cs="Times New Roman"/>
        </w:rPr>
        <w:t xml:space="preserve">iki yıl boyunca </w:t>
      </w:r>
      <w:r w:rsidRPr="003B6652">
        <w:rPr>
          <w:rFonts w:ascii="Times New Roman" w:hAnsi="Times New Roman" w:cs="Times New Roman"/>
        </w:rPr>
        <w:t xml:space="preserve">5 ila 6 </w:t>
      </w:r>
      <w:r w:rsidRPr="003B6652" w:rsidR="00512A9E">
        <w:rPr>
          <w:rFonts w:ascii="Times New Roman" w:hAnsi="Times New Roman" w:cs="Times New Roman"/>
        </w:rPr>
        <w:t>tutukluy</w:t>
      </w:r>
      <w:r w:rsidRPr="003B6652">
        <w:rPr>
          <w:rFonts w:ascii="Times New Roman" w:hAnsi="Times New Roman" w:cs="Times New Roman"/>
        </w:rPr>
        <w:t>la dönüşümlü olarak, basit bir şilte üzerinde yerde yatmak zorunda kaldığını</w:t>
      </w:r>
      <w:r w:rsidRPr="003B6652" w:rsidR="00581289">
        <w:rPr>
          <w:rFonts w:ascii="Times New Roman" w:hAnsi="Times New Roman" w:cs="Times New Roman"/>
        </w:rPr>
        <w:t xml:space="preserve"> iddia etmiştir. </w:t>
      </w:r>
      <w:r w:rsidRPr="003B6652" w:rsidR="00011E92">
        <w:rPr>
          <w:rFonts w:ascii="Times New Roman" w:hAnsi="Times New Roman" w:cs="Times New Roman"/>
        </w:rPr>
        <w:t>Ayrıca</w:t>
      </w:r>
      <w:r w:rsidRPr="003B6652">
        <w:rPr>
          <w:rFonts w:ascii="Times New Roman" w:hAnsi="Times New Roman" w:cs="Times New Roman"/>
        </w:rPr>
        <w:t xml:space="preserve">, </w:t>
      </w:r>
      <w:r w:rsidRPr="003B6652" w:rsidR="00AA7E85">
        <w:rPr>
          <w:rFonts w:ascii="Times New Roman" w:hAnsi="Times New Roman" w:cs="Times New Roman"/>
        </w:rPr>
        <w:t xml:space="preserve">ünitenin </w:t>
      </w:r>
      <w:r w:rsidRPr="003B6652">
        <w:rPr>
          <w:rFonts w:ascii="Times New Roman" w:hAnsi="Times New Roman" w:cs="Times New Roman"/>
        </w:rPr>
        <w:t>sürekli aydınlatma ve ortam gürültüsünün uykuyu zorlaştırdığı ortak yaşam alanında uyumak zorunda kaldığını iddia etmiştir. Başvuran,</w:t>
      </w:r>
      <w:r w:rsidRPr="003B6652" w:rsidR="00512A9E">
        <w:rPr>
          <w:rFonts w:ascii="Times New Roman" w:hAnsi="Times New Roman" w:cs="Times New Roman"/>
        </w:rPr>
        <w:t xml:space="preserve"> </w:t>
      </w:r>
      <w:r w:rsidRPr="003B6652">
        <w:rPr>
          <w:rFonts w:ascii="Times New Roman" w:hAnsi="Times New Roman" w:cs="Times New Roman"/>
        </w:rPr>
        <w:t>aşırı kalabalı</w:t>
      </w:r>
      <w:r w:rsidRPr="003B6652" w:rsidR="0025287E">
        <w:rPr>
          <w:rFonts w:ascii="Times New Roman" w:hAnsi="Times New Roman" w:cs="Times New Roman"/>
        </w:rPr>
        <w:t>ğın</w:t>
      </w:r>
      <w:r w:rsidRPr="003B6652" w:rsidR="00512A9E">
        <w:rPr>
          <w:rFonts w:ascii="Times New Roman" w:hAnsi="Times New Roman" w:cs="Times New Roman"/>
        </w:rPr>
        <w:t>,</w:t>
      </w:r>
      <w:r w:rsidRPr="003B6652">
        <w:rPr>
          <w:rFonts w:ascii="Times New Roman" w:hAnsi="Times New Roman" w:cs="Times New Roman"/>
        </w:rPr>
        <w:t xml:space="preserve"> </w:t>
      </w:r>
      <w:r w:rsidRPr="003B6652" w:rsidR="00F807E1">
        <w:rPr>
          <w:rFonts w:ascii="Times New Roman" w:hAnsi="Times New Roman" w:cs="Times New Roman"/>
        </w:rPr>
        <w:t xml:space="preserve">önemli </w:t>
      </w:r>
      <w:r w:rsidRPr="003B6652" w:rsidR="00A81904">
        <w:rPr>
          <w:rFonts w:ascii="Times New Roman" w:hAnsi="Times New Roman" w:cs="Times New Roman"/>
        </w:rPr>
        <w:t>sorunlara</w:t>
      </w:r>
      <w:r w:rsidRPr="003B6652" w:rsidR="00F807E1">
        <w:rPr>
          <w:rFonts w:ascii="Times New Roman" w:hAnsi="Times New Roman" w:cs="Times New Roman"/>
        </w:rPr>
        <w:t xml:space="preserve"> </w:t>
      </w:r>
      <w:r w:rsidRPr="003B6652" w:rsidR="00A15880">
        <w:rPr>
          <w:rFonts w:ascii="Times New Roman" w:hAnsi="Times New Roman" w:cs="Times New Roman"/>
        </w:rPr>
        <w:t>yol açtığını</w:t>
      </w:r>
      <w:r w:rsidRPr="003B6652" w:rsidR="00F807E1">
        <w:rPr>
          <w:rFonts w:ascii="Times New Roman" w:hAnsi="Times New Roman" w:cs="Times New Roman"/>
        </w:rPr>
        <w:t xml:space="preserve"> ileri sürmüştür:</w:t>
      </w:r>
      <w:r w:rsidRPr="003B6652">
        <w:rPr>
          <w:rFonts w:ascii="Times New Roman" w:hAnsi="Times New Roman" w:cs="Times New Roman"/>
        </w:rPr>
        <w:t xml:space="preserve"> </w:t>
      </w:r>
      <w:r w:rsidRPr="003B6652" w:rsidR="00FB4ABD">
        <w:t>yüksek gürültü düzeyi</w:t>
      </w:r>
      <w:r w:rsidRPr="003B6652">
        <w:rPr>
          <w:rFonts w:ascii="Times New Roman" w:hAnsi="Times New Roman" w:cs="Times New Roman"/>
        </w:rPr>
        <w:t xml:space="preserve">, </w:t>
      </w:r>
      <w:r w:rsidRPr="003B6652" w:rsidR="00FB4ABD">
        <w:rPr>
          <w:rFonts w:ascii="Times New Roman" w:hAnsi="Times New Roman" w:cs="Times New Roman"/>
        </w:rPr>
        <w:t xml:space="preserve">kişisel </w:t>
      </w:r>
      <w:r w:rsidRPr="003B6652">
        <w:rPr>
          <w:rFonts w:ascii="Times New Roman" w:hAnsi="Times New Roman" w:cs="Times New Roman"/>
        </w:rPr>
        <w:t>eşya</w:t>
      </w:r>
      <w:r w:rsidRPr="003B6652" w:rsidR="00FB4ABD">
        <w:rPr>
          <w:rFonts w:ascii="Times New Roman" w:hAnsi="Times New Roman" w:cs="Times New Roman"/>
        </w:rPr>
        <w:t xml:space="preserve">ların </w:t>
      </w:r>
      <w:r w:rsidRPr="003B6652" w:rsidR="00FB4ABD">
        <w:rPr>
          <w:rFonts w:ascii="Times New Roman" w:hAnsi="Times New Roman" w:cs="Times New Roman"/>
        </w:rPr>
        <w:t xml:space="preserve">saklanması için </w:t>
      </w:r>
      <w:r w:rsidRPr="003B6652">
        <w:rPr>
          <w:rFonts w:ascii="Times New Roman" w:hAnsi="Times New Roman" w:cs="Times New Roman"/>
        </w:rPr>
        <w:t>dolapları</w:t>
      </w:r>
      <w:r w:rsidRPr="003B6652" w:rsidR="00FB4ABD">
        <w:rPr>
          <w:rFonts w:ascii="Times New Roman" w:hAnsi="Times New Roman" w:cs="Times New Roman"/>
        </w:rPr>
        <w:t>n</w:t>
      </w:r>
      <w:r w:rsidRPr="003B6652">
        <w:rPr>
          <w:rFonts w:ascii="Times New Roman" w:hAnsi="Times New Roman" w:cs="Times New Roman"/>
        </w:rPr>
        <w:t xml:space="preserve"> ve sıhhi tesislerin yetersizliği, havalandırma sorunları, sağlık hizmetlerine </w:t>
      </w:r>
      <w:r w:rsidRPr="003B6652" w:rsidR="00FB4ABD">
        <w:rPr>
          <w:rFonts w:ascii="Times New Roman" w:hAnsi="Times New Roman" w:cs="Times New Roman"/>
        </w:rPr>
        <w:t xml:space="preserve">düzensiz </w:t>
      </w:r>
      <w:r w:rsidRPr="003B6652">
        <w:rPr>
          <w:rFonts w:ascii="Times New Roman" w:hAnsi="Times New Roman" w:cs="Times New Roman"/>
        </w:rPr>
        <w:t>erişim, dinlenme veya okuma alanlarının yetersi</w:t>
      </w:r>
      <w:r w:rsidRPr="003B6652" w:rsidR="00512A9E">
        <w:rPr>
          <w:rFonts w:ascii="Times New Roman" w:hAnsi="Times New Roman" w:cs="Times New Roman"/>
        </w:rPr>
        <w:t>z</w:t>
      </w:r>
      <w:r w:rsidRPr="003B6652">
        <w:rPr>
          <w:rFonts w:ascii="Times New Roman" w:hAnsi="Times New Roman" w:cs="Times New Roman"/>
        </w:rPr>
        <w:t>liği ve sık sık sıcak ve soğuk su kesintileri.</w:t>
      </w:r>
    </w:p>
    <w:p w:rsidRPr="003B6652" w:rsidR="001A3982" w:rsidP="003B6652" w14:paraId="40586AD6" w14:textId="454F995F">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95</w:t>
      </w:r>
      <w:r w:rsidRPr="003B6652">
        <w:rPr>
          <w:rFonts w:ascii="Times New Roman" w:hAnsi="Times New Roman" w:cs="Times New Roman"/>
        </w:rPr>
        <w:fldChar w:fldCharType="end"/>
      </w:r>
      <w:bookmarkEnd w:id="117"/>
      <w:r w:rsidRPr="003B6652">
        <w:rPr>
          <w:rFonts w:ascii="Times New Roman" w:hAnsi="Times New Roman" w:cs="Times New Roman"/>
        </w:rPr>
        <w:t xml:space="preserve">.  Anayasa Mahkemesi, başvurana 16 Eylül 2020 tarihinde tebliğ edilen 3 Eylül 2020 tarihli kısa kararıyla, söz konusu bireysel başvuruyu, </w:t>
      </w:r>
      <w:r w:rsidRPr="003B6652">
        <w:rPr>
          <w:rFonts w:ascii="Times New Roman" w:hAnsi="Times New Roman" w:cs="Times New Roman"/>
          <w:i/>
        </w:rPr>
        <w:t>Mehmet Hanifi Baki</w:t>
      </w:r>
      <w:r w:rsidRPr="003B6652">
        <w:rPr>
          <w:rFonts w:ascii="Times New Roman" w:hAnsi="Times New Roman" w:cs="Times New Roman"/>
        </w:rPr>
        <w:t xml:space="preserve"> ilke kararına atıfta bulunarak, açıkça dayanaktan yoksun olduğu gerekçesiyle reddetmiştir (B. 2017/36197, 27 Haziran 2018; bu kararın özeti için</w:t>
      </w:r>
      <w:r w:rsidRPr="003B6652" w:rsidR="00AE7CB6">
        <w:rPr>
          <w:rFonts w:ascii="Times New Roman" w:hAnsi="Times New Roman" w:cs="Times New Roman"/>
        </w:rPr>
        <w:t xml:space="preserve"> bk.</w:t>
      </w:r>
      <w:r w:rsidRPr="003B6652">
        <w:rPr>
          <w:rFonts w:ascii="Times New Roman" w:hAnsi="Times New Roman" w:cs="Times New Roman"/>
        </w:rPr>
        <w:t xml:space="preserve"> </w:t>
      </w:r>
      <w:r w:rsidRPr="003B6652">
        <w:rPr>
          <w:rFonts w:ascii="Times New Roman" w:hAnsi="Times New Roman" w:cs="Times New Roman"/>
          <w:i/>
          <w:iCs/>
        </w:rPr>
        <w:t>İlerde ve diğerleri/Türkiye</w:t>
      </w:r>
      <w:r w:rsidRPr="003B6652">
        <w:rPr>
          <w:rFonts w:ascii="Times New Roman" w:hAnsi="Times New Roman" w:cs="Times New Roman"/>
        </w:rPr>
        <w:t>, no. 35614/19 ve diğer 10 başvuru, §§ 128129, 5 Aralık 2023).</w:t>
      </w:r>
    </w:p>
    <w:p w:rsidRPr="003B6652" w:rsidR="001A3982" w:rsidP="003B6652" w14:paraId="1B077B85" w14:textId="39723D63">
      <w:pPr>
        <w:pStyle w:val="JuHHead"/>
        <w:spacing w:line="360" w:lineRule="auto"/>
        <w:rPr>
          <w:rFonts w:ascii="Times New Roman" w:hAnsi="Times New Roman" w:cs="Times New Roman"/>
        </w:rPr>
      </w:pPr>
      <w:bookmarkStart w:name="_Toc222735554" w:id="118"/>
      <w:bookmarkStart w:name="_Toc228282749" w:id="119"/>
      <w:bookmarkStart w:name="_Toc235437981" w:id="120"/>
      <w:r w:rsidRPr="003B6652">
        <w:rPr>
          <w:rFonts w:ascii="Times New Roman" w:hAnsi="Times New Roman" w:cs="Times New Roman"/>
        </w:rPr>
        <w:t>İLGİLİ HUKUKÎ ÇERÇEVE VE UYGULAMA</w:t>
      </w:r>
      <w:bookmarkEnd w:id="118"/>
      <w:bookmarkEnd w:id="119"/>
      <w:bookmarkEnd w:id="120"/>
    </w:p>
    <w:p w:rsidRPr="003B6652" w:rsidR="001A3982" w:rsidP="003B6652" w14:paraId="091A66C0" w14:textId="158C3182">
      <w:pPr>
        <w:pStyle w:val="JuHIRoman"/>
        <w:spacing w:line="360" w:lineRule="auto"/>
        <w:rPr>
          <w:rFonts w:ascii="Times New Roman" w:hAnsi="Times New Roman" w:cs="Times New Roman"/>
        </w:rPr>
      </w:pPr>
      <w:bookmarkStart w:name="_Toc228282750" w:id="121"/>
      <w:bookmarkStart w:name="_Toc235437982" w:id="122"/>
      <w:r w:rsidRPr="003B6652">
        <w:rPr>
          <w:rFonts w:ascii="Times New Roman" w:hAnsi="Times New Roman" w:cs="Times New Roman"/>
        </w:rPr>
        <w:t>İLGİLİ İÇ HUKUK VE UYGULAMA</w:t>
      </w:r>
      <w:bookmarkEnd w:id="121"/>
      <w:bookmarkEnd w:id="122"/>
    </w:p>
    <w:p w:rsidRPr="003B6652" w:rsidR="001A3982" w:rsidP="003B6652" w14:paraId="54E48786" w14:textId="77777777">
      <w:pPr>
        <w:pStyle w:val="JuHA"/>
        <w:spacing w:line="360" w:lineRule="auto"/>
        <w:rPr>
          <w:rFonts w:ascii="Times New Roman" w:hAnsi="Times New Roman" w:eastAsia="Times New Roman" w:cs="Times New Roman"/>
        </w:rPr>
      </w:pPr>
      <w:bookmarkStart w:name="_Toc195280627" w:id="123"/>
      <w:bookmarkStart w:name="_Toc222735556" w:id="124"/>
      <w:bookmarkStart w:name="_Toc228282751" w:id="125"/>
      <w:bookmarkStart w:name="_Toc235437983" w:id="126"/>
      <w:r w:rsidRPr="003B6652">
        <w:rPr>
          <w:rFonts w:ascii="Times New Roman" w:hAnsi="Times New Roman" w:cs="Times New Roman"/>
        </w:rPr>
        <w:t>İç Hukuk</w:t>
      </w:r>
      <w:bookmarkEnd w:id="123"/>
      <w:bookmarkEnd w:id="124"/>
      <w:bookmarkEnd w:id="125"/>
      <w:bookmarkEnd w:id="126"/>
    </w:p>
    <w:p w:rsidRPr="003B6652" w:rsidR="001A3982" w:rsidP="003B6652" w14:paraId="747832F9" w14:textId="5A7B60FE">
      <w:pPr>
        <w:pStyle w:val="JuH1"/>
        <w:spacing w:line="276" w:lineRule="auto"/>
        <w:rPr>
          <w:rFonts w:ascii="Times New Roman" w:hAnsi="Times New Roman" w:cs="Times New Roman"/>
        </w:rPr>
      </w:pPr>
      <w:bookmarkStart w:name="_Toc235437984" w:id="127"/>
      <w:r w:rsidRPr="003B6652">
        <w:rPr>
          <w:rFonts w:ascii="Times New Roman" w:hAnsi="Times New Roman" w:cs="Times New Roman"/>
        </w:rPr>
        <w:t xml:space="preserve">Türk </w:t>
      </w:r>
      <w:r w:rsidRPr="003B6652">
        <w:rPr>
          <w:rFonts w:ascii="Times New Roman" w:hAnsi="Times New Roman" w:cs="Times New Roman"/>
        </w:rPr>
        <w:t>Ceza Kanunu (26 Eylül 2004 tarihli ve 5237 sayılı Kanun; 1 Ocak 2005 tarihinde yürürlüğe girmiştir)</w:t>
      </w:r>
      <w:bookmarkEnd w:id="127"/>
    </w:p>
    <w:bookmarkStart w:name="paragraph00096" w:id="128"/>
    <w:p w:rsidRPr="003B6652" w:rsidR="001A3982" w:rsidP="003B6652" w14:paraId="4248708B" w14:textId="1308E1AF">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96</w:t>
      </w:r>
      <w:r w:rsidRPr="003B6652">
        <w:rPr>
          <w:rFonts w:ascii="Times New Roman" w:hAnsi="Times New Roman" w:cs="Times New Roman"/>
        </w:rPr>
        <w:fldChar w:fldCharType="end"/>
      </w:r>
      <w:bookmarkEnd w:id="128"/>
      <w:r w:rsidRPr="003B6652">
        <w:rPr>
          <w:rFonts w:ascii="Times New Roman" w:hAnsi="Times New Roman" w:cs="Times New Roman"/>
        </w:rPr>
        <w:t>.  </w:t>
      </w:r>
      <w:r w:rsidRPr="003B6652" w:rsidR="00AE7CB6">
        <w:rPr>
          <w:rFonts w:ascii="Times New Roman" w:hAnsi="Times New Roman" w:cs="Times New Roman"/>
        </w:rPr>
        <w:t xml:space="preserve">Türk </w:t>
      </w:r>
      <w:r w:rsidRPr="003B6652">
        <w:rPr>
          <w:rFonts w:ascii="Times New Roman" w:hAnsi="Times New Roman" w:cs="Times New Roman"/>
        </w:rPr>
        <w:t>Ceza Kanunu</w:t>
      </w:r>
      <w:r w:rsidRPr="003B6652" w:rsidR="003B6652">
        <w:rPr>
          <w:rFonts w:ascii="Times New Roman" w:hAnsi="Times New Roman" w:cs="Times New Roman"/>
        </w:rPr>
        <w:t>’</w:t>
      </w:r>
      <w:r w:rsidRPr="003B6652">
        <w:rPr>
          <w:rFonts w:ascii="Times New Roman" w:hAnsi="Times New Roman" w:cs="Times New Roman"/>
        </w:rPr>
        <w:t>nun 21. maddesinin birinci fıkrası şu şekildedir:</w:t>
      </w:r>
    </w:p>
    <w:p w:rsidRPr="003B6652" w:rsidR="001A3982" w:rsidP="003B6652" w14:paraId="70126886" w14:textId="77777777">
      <w:pPr>
        <w:pStyle w:val="JuHArticle"/>
        <w:spacing w:line="360" w:lineRule="auto"/>
        <w:rPr>
          <w:rFonts w:ascii="Times New Roman" w:hAnsi="Times New Roman" w:cs="Times New Roman"/>
        </w:rPr>
      </w:pPr>
      <w:r w:rsidRPr="003B6652">
        <w:rPr>
          <w:rFonts w:ascii="Times New Roman" w:hAnsi="Times New Roman" w:cs="Times New Roman"/>
        </w:rPr>
        <w:t>Kasıt</w:t>
      </w:r>
    </w:p>
    <w:p w:rsidRPr="003B6652" w:rsidR="001A3982" w:rsidP="003B6652" w14:paraId="0D40C954" w14:textId="77777777">
      <w:pPr>
        <w:pStyle w:val="JuQuot"/>
        <w:spacing w:line="360" w:lineRule="auto"/>
        <w:rPr>
          <w:rFonts w:ascii="Times New Roman" w:hAnsi="Times New Roman" w:cs="Times New Roman"/>
        </w:rPr>
      </w:pPr>
      <w:r w:rsidRPr="003B6652">
        <w:rPr>
          <w:rFonts w:ascii="Times New Roman" w:hAnsi="Times New Roman" w:cs="Times New Roman"/>
        </w:rPr>
        <w:t>“Suçun oluşması kastın varlığına bağlıdır. Kast, suçun kanuni tanımındaki unsurların bilerek ve istenerek gerçekleştirilmesidir.”</w:t>
      </w:r>
    </w:p>
    <w:bookmarkStart w:name="paragraph00097" w:id="129"/>
    <w:p w:rsidRPr="003B6652" w:rsidR="001A3982" w:rsidP="003B6652" w14:paraId="09785DAE" w14:textId="094B44E0">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97</w:t>
      </w:r>
      <w:r w:rsidRPr="003B6652">
        <w:rPr>
          <w:rFonts w:ascii="Times New Roman" w:hAnsi="Times New Roman" w:cs="Times New Roman"/>
        </w:rPr>
        <w:fldChar w:fldCharType="end"/>
      </w:r>
      <w:bookmarkEnd w:id="129"/>
      <w:r w:rsidRPr="003B6652">
        <w:rPr>
          <w:rFonts w:ascii="Times New Roman" w:hAnsi="Times New Roman" w:cs="Times New Roman"/>
        </w:rPr>
        <w:t>.  Türk Ceza Kanunu 30. maddesi aşağıdaki gibidir:</w:t>
      </w:r>
    </w:p>
    <w:p w:rsidRPr="003B6652" w:rsidR="001A3982" w:rsidP="003B6652" w14:paraId="69AE9E98" w14:textId="77777777">
      <w:pPr>
        <w:pStyle w:val="JuHArticle"/>
        <w:spacing w:line="360" w:lineRule="auto"/>
        <w:rPr>
          <w:rFonts w:ascii="Times New Roman" w:hAnsi="Times New Roman" w:cs="Times New Roman"/>
        </w:rPr>
      </w:pPr>
      <w:r w:rsidRPr="003B6652">
        <w:rPr>
          <w:rFonts w:ascii="Times New Roman" w:hAnsi="Times New Roman" w:cs="Times New Roman"/>
        </w:rPr>
        <w:t>Hata</w:t>
      </w:r>
    </w:p>
    <w:p w:rsidRPr="003B6652" w:rsidR="001A3982" w:rsidP="003B6652" w14:paraId="6B072ADF" w14:textId="77777777">
      <w:pPr>
        <w:pStyle w:val="JuQuot"/>
        <w:spacing w:line="360" w:lineRule="auto"/>
        <w:rPr>
          <w:rFonts w:ascii="Times New Roman" w:hAnsi="Times New Roman" w:cs="Times New Roman"/>
        </w:rPr>
      </w:pPr>
      <w:r w:rsidRPr="003B6652">
        <w:rPr>
          <w:rFonts w:ascii="Times New Roman" w:hAnsi="Times New Roman" w:cs="Times New Roman"/>
        </w:rPr>
        <w:t>“1) Fiilin icrası sırasında suçun kanuni tanımındaki maddi unsurları bilmeyen bir kimse, kasten hareket etmiş olmaz. Bu hata dolayısıyla taksirli sorumluluk hali saklıdır.”</w:t>
      </w:r>
    </w:p>
    <w:bookmarkStart w:name="paragraph00098" w:id="130"/>
    <w:p w:rsidRPr="003B6652" w:rsidR="001A3982" w:rsidP="003B6652" w14:paraId="0D049E4F" w14:textId="1CE41881">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98</w:t>
      </w:r>
      <w:r w:rsidRPr="003B6652">
        <w:rPr>
          <w:rFonts w:ascii="Times New Roman" w:hAnsi="Times New Roman" w:cs="Times New Roman"/>
        </w:rPr>
        <w:fldChar w:fldCharType="end"/>
      </w:r>
      <w:bookmarkEnd w:id="130"/>
      <w:r w:rsidRPr="003B6652">
        <w:rPr>
          <w:rFonts w:ascii="Times New Roman" w:hAnsi="Times New Roman" w:cs="Times New Roman"/>
        </w:rPr>
        <w:t>.  Suç işlemek amacı</w:t>
      </w:r>
      <w:r w:rsidRPr="003B6652" w:rsidR="00163287">
        <w:rPr>
          <w:rFonts w:ascii="Times New Roman" w:hAnsi="Times New Roman" w:cs="Times New Roman"/>
        </w:rPr>
        <w:t>yla</w:t>
      </w:r>
      <w:r w:rsidRPr="003B6652">
        <w:rPr>
          <w:rFonts w:ascii="Times New Roman" w:hAnsi="Times New Roman" w:cs="Times New Roman"/>
        </w:rPr>
        <w:t xml:space="preserve"> örgüt kurma suçuna ilişkin Türk Ceza Kanunu</w:t>
      </w:r>
      <w:r w:rsidRPr="003B6652" w:rsidR="003B6652">
        <w:rPr>
          <w:rFonts w:ascii="Times New Roman" w:hAnsi="Times New Roman" w:cs="Times New Roman"/>
        </w:rPr>
        <w:t>’</w:t>
      </w:r>
      <w:r w:rsidRPr="003B6652">
        <w:rPr>
          <w:rFonts w:ascii="Times New Roman" w:hAnsi="Times New Roman" w:cs="Times New Roman"/>
        </w:rPr>
        <w:t>nun 220. maddesinin ilgili kısımları aşağıdaki gibidir:</w:t>
      </w:r>
    </w:p>
    <w:p w:rsidRPr="003B6652" w:rsidR="001A3982" w:rsidP="003B6652" w14:paraId="0539E264" w14:textId="77777777">
      <w:pPr>
        <w:pStyle w:val="JuQuot"/>
        <w:spacing w:line="360" w:lineRule="auto"/>
        <w:rPr>
          <w:rFonts w:ascii="Times New Roman" w:hAnsi="Times New Roman" w:cs="Times New Roman"/>
        </w:rPr>
      </w:pPr>
      <w:r w:rsidRPr="003B6652">
        <w:rPr>
          <w:rFonts w:ascii="Times New Roman" w:hAnsi="Times New Roman" w:cs="Times New Roman"/>
        </w:rPr>
        <w:t>“1) Kanunun suç saydığı fiilleri işlemek amacıyla örgüt kuranlar veya yönetenler, örgütün yapısı, sahip bulunduğu üye sayısı ile araç ve gereç bakımından amaç suçları işlemeye elverişli olması halinde, dört yıldan sekiz yıla kadar hapis cezası ile cezalandırılır. Ancak, örgütün varlığı için üye sayısının en az üç kişi olması gerekir.</w:t>
      </w:r>
    </w:p>
    <w:p w:rsidRPr="003B6652" w:rsidR="001A3982" w:rsidP="003B6652" w14:paraId="18AED7D1" w14:textId="77777777">
      <w:pPr>
        <w:pStyle w:val="JuQuot"/>
        <w:spacing w:line="360" w:lineRule="auto"/>
        <w:rPr>
          <w:rFonts w:ascii="Times New Roman" w:hAnsi="Times New Roman" w:cs="Times New Roman"/>
        </w:rPr>
      </w:pPr>
      <w:r w:rsidRPr="003B6652">
        <w:rPr>
          <w:rFonts w:ascii="Times New Roman" w:hAnsi="Times New Roman" w:cs="Times New Roman"/>
        </w:rPr>
        <w:t>2) Suç işlemek amacıyla kurulmuş olan örgüte üye olanlar, iki yıldan dört yıla kadar hapis cezası ile cezalandırılır.</w:t>
      </w:r>
    </w:p>
    <w:p w:rsidRPr="003B6652" w:rsidR="001A3982" w:rsidP="003B6652" w14:paraId="069A3D54" w14:textId="77777777">
      <w:pPr>
        <w:pStyle w:val="JuQuot"/>
        <w:spacing w:line="360" w:lineRule="auto"/>
        <w:rPr>
          <w:rFonts w:ascii="Times New Roman" w:hAnsi="Times New Roman" w:cs="Times New Roman"/>
        </w:rPr>
      </w:pPr>
      <w:r w:rsidRPr="003B6652">
        <w:rPr>
          <w:rFonts w:ascii="Times New Roman" w:hAnsi="Times New Roman" w:cs="Times New Roman"/>
        </w:rPr>
        <w:t>3) Örgütün silahlı olması halinde, yukarıdaki fıkralara göre verilecek ceza dörtte birinden yarısına kadar artırılır.”</w:t>
      </w:r>
    </w:p>
    <w:bookmarkStart w:name="paragraph00099" w:id="131"/>
    <w:p w:rsidRPr="003B6652" w:rsidR="001A3982" w:rsidP="003B6652" w14:paraId="662F6F2B" w14:textId="33E3D978">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99</w:t>
      </w:r>
      <w:r w:rsidRPr="003B6652">
        <w:rPr>
          <w:rFonts w:ascii="Times New Roman" w:hAnsi="Times New Roman" w:cs="Times New Roman"/>
        </w:rPr>
        <w:fldChar w:fldCharType="end"/>
      </w:r>
      <w:bookmarkEnd w:id="131"/>
      <w:r w:rsidRPr="003B6652">
        <w:rPr>
          <w:rFonts w:ascii="Times New Roman" w:hAnsi="Times New Roman" w:cs="Times New Roman"/>
        </w:rPr>
        <w:t>.  Türk Ceza Kanunu</w:t>
      </w:r>
      <w:r w:rsidRPr="003B6652" w:rsidR="003B6652">
        <w:rPr>
          <w:rFonts w:ascii="Times New Roman" w:hAnsi="Times New Roman" w:cs="Times New Roman"/>
        </w:rPr>
        <w:t>’</w:t>
      </w:r>
      <w:r w:rsidRPr="003B6652">
        <w:rPr>
          <w:rFonts w:ascii="Times New Roman" w:hAnsi="Times New Roman" w:cs="Times New Roman"/>
        </w:rPr>
        <w:t>nun 314. maddesinin 1 ve 2. fıkraları</w:t>
      </w:r>
      <w:r w:rsidRPr="003B6652" w:rsidR="00292645">
        <w:rPr>
          <w:rFonts w:ascii="Times New Roman" w:hAnsi="Times New Roman" w:cs="Times New Roman"/>
        </w:rPr>
        <w:t>,</w:t>
      </w:r>
      <w:r w:rsidRPr="003B6652">
        <w:rPr>
          <w:rFonts w:ascii="Times New Roman" w:hAnsi="Times New Roman" w:cs="Times New Roman"/>
        </w:rPr>
        <w:t xml:space="preserve"> silahlı bir örgüte üye</w:t>
      </w:r>
      <w:r w:rsidRPr="003B6652" w:rsidR="00292645">
        <w:rPr>
          <w:rFonts w:ascii="Times New Roman" w:hAnsi="Times New Roman" w:cs="Times New Roman"/>
        </w:rPr>
        <w:t>lik</w:t>
      </w:r>
      <w:r w:rsidRPr="003B6652">
        <w:rPr>
          <w:rFonts w:ascii="Times New Roman" w:hAnsi="Times New Roman" w:cs="Times New Roman"/>
        </w:rPr>
        <w:t xml:space="preserve"> suçunun aşağıdaki cezalarla cezalandırılacağı öngörmektedir:</w:t>
      </w:r>
    </w:p>
    <w:p w:rsidRPr="003B6652" w:rsidR="001A3982" w:rsidP="003B6652" w14:paraId="44C8B28A" w14:textId="234A5D68">
      <w:pPr>
        <w:pStyle w:val="JuQuot"/>
        <w:spacing w:line="360" w:lineRule="auto"/>
        <w:rPr>
          <w:rFonts w:ascii="Times New Roman" w:hAnsi="Times New Roman" w:cs="Times New Roman"/>
        </w:rPr>
      </w:pPr>
      <w:r w:rsidRPr="003B6652">
        <w:rPr>
          <w:rFonts w:ascii="Times New Roman" w:hAnsi="Times New Roman" w:cs="Times New Roman"/>
        </w:rPr>
        <w:t>“1) Bu kısmın dördüncü ve beşinci bölümlerinde yer alan suçları işlemek amacıyla, silahlı örgüt kuran veya yöneten kişi, on yıldan on</w:t>
      </w:r>
      <w:r w:rsidRPr="003B6652" w:rsidR="00AE7CB6">
        <w:rPr>
          <w:rFonts w:ascii="Times New Roman" w:hAnsi="Times New Roman" w:cs="Times New Roman"/>
        </w:rPr>
        <w:t xml:space="preserve"> </w:t>
      </w:r>
      <w:r w:rsidRPr="003B6652">
        <w:rPr>
          <w:rFonts w:ascii="Times New Roman" w:hAnsi="Times New Roman" w:cs="Times New Roman"/>
        </w:rPr>
        <w:t>beş yıla kadar hapis cezası ile cezalandırılır.</w:t>
      </w:r>
    </w:p>
    <w:p w:rsidRPr="003B6652" w:rsidR="001A3982" w:rsidP="003B6652" w14:paraId="7EFED942" w14:textId="0766699D">
      <w:pPr>
        <w:pStyle w:val="JuQuot"/>
        <w:spacing w:line="360" w:lineRule="auto"/>
        <w:rPr>
          <w:rFonts w:ascii="Times New Roman" w:hAnsi="Times New Roman" w:cs="Times New Roman"/>
        </w:rPr>
      </w:pPr>
      <w:r w:rsidRPr="003B6652">
        <w:rPr>
          <w:rFonts w:ascii="Times New Roman" w:hAnsi="Times New Roman" w:cs="Times New Roman"/>
        </w:rPr>
        <w:t>2) Birinci fıkrada tanımlanan örgüte üye olanlara, beş yıldan on yıla kadar hapis cezası verilir.</w:t>
      </w:r>
      <w:r w:rsidRPr="003B6652" w:rsidR="00267CBA">
        <w:rPr>
          <w:rFonts w:ascii="Times New Roman" w:hAnsi="Times New Roman" w:cs="Times New Roman"/>
        </w:rPr>
        <w:t>”</w:t>
      </w:r>
    </w:p>
    <w:bookmarkStart w:name="paragraph00100" w:id="132"/>
    <w:p w:rsidRPr="003B6652" w:rsidR="001A3982" w:rsidP="003B6652" w14:paraId="54B75B2C" w14:textId="39092A4F">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100</w:t>
      </w:r>
      <w:r w:rsidRPr="003B6652">
        <w:rPr>
          <w:rFonts w:ascii="Times New Roman" w:hAnsi="Times New Roman" w:cs="Times New Roman"/>
        </w:rPr>
        <w:fldChar w:fldCharType="end"/>
      </w:r>
      <w:bookmarkEnd w:id="132"/>
      <w:r w:rsidRPr="003B6652">
        <w:rPr>
          <w:rFonts w:ascii="Times New Roman" w:hAnsi="Times New Roman" w:cs="Times New Roman"/>
        </w:rPr>
        <w:t>.  314. maddenin 1. fıkrasında atıfta bulunulan</w:t>
      </w:r>
      <w:r w:rsidRPr="003B6652" w:rsidR="006A3E50">
        <w:rPr>
          <w:rFonts w:ascii="Times New Roman" w:hAnsi="Times New Roman" w:cs="Times New Roman"/>
        </w:rPr>
        <w:t>,</w:t>
      </w:r>
      <w:r w:rsidRPr="003B6652">
        <w:rPr>
          <w:rFonts w:ascii="Times New Roman" w:hAnsi="Times New Roman" w:cs="Times New Roman"/>
        </w:rPr>
        <w:t xml:space="preserve"> söz konusu kısmın 4. ve 5. bölümlerinde, Devletin güvenliği, anayasal düzen ve bu düzenin işleyişine </w:t>
      </w:r>
      <w:r w:rsidRPr="003B6652" w:rsidR="00267CBA">
        <w:rPr>
          <w:rFonts w:ascii="Times New Roman" w:hAnsi="Times New Roman" w:cs="Times New Roman"/>
        </w:rPr>
        <w:t xml:space="preserve">karşı </w:t>
      </w:r>
      <w:r w:rsidRPr="003B6652">
        <w:rPr>
          <w:rFonts w:ascii="Times New Roman" w:hAnsi="Times New Roman" w:cs="Times New Roman"/>
        </w:rPr>
        <w:t>suçlar</w:t>
      </w:r>
      <w:r w:rsidRPr="003B6652" w:rsidR="00267CBA">
        <w:rPr>
          <w:rFonts w:ascii="Times New Roman" w:hAnsi="Times New Roman" w:cs="Times New Roman"/>
        </w:rPr>
        <w:t xml:space="preserve"> sıralan</w:t>
      </w:r>
      <w:r w:rsidRPr="003B6652">
        <w:rPr>
          <w:rFonts w:ascii="Times New Roman" w:hAnsi="Times New Roman" w:cs="Times New Roman"/>
        </w:rPr>
        <w:t>maktadır.</w:t>
      </w:r>
    </w:p>
    <w:p w:rsidRPr="003B6652" w:rsidR="001A3982" w:rsidP="003B6652" w14:paraId="193196AB" w14:textId="77777777">
      <w:pPr>
        <w:pStyle w:val="JuH1"/>
        <w:spacing w:line="360" w:lineRule="auto"/>
        <w:rPr>
          <w:rFonts w:ascii="Times New Roman" w:hAnsi="Times New Roman" w:cs="Times New Roman"/>
        </w:rPr>
      </w:pPr>
      <w:bookmarkStart w:name="_Toc195280629" w:id="133"/>
      <w:bookmarkStart w:name="_Toc222735558" w:id="134"/>
      <w:bookmarkStart w:name="_Toc228282753" w:id="135"/>
      <w:bookmarkStart w:name="_Toc235437985" w:id="136"/>
      <w:r w:rsidRPr="003B6652">
        <w:rPr>
          <w:rFonts w:ascii="Times New Roman" w:hAnsi="Times New Roman" w:cs="Times New Roman"/>
        </w:rPr>
        <w:t>Terörle Mücadele Kanunu (12 Nisan 1991 tarihli ve 3713 sayılı Kanun)</w:t>
      </w:r>
      <w:bookmarkEnd w:id="133"/>
      <w:bookmarkEnd w:id="134"/>
      <w:bookmarkEnd w:id="135"/>
      <w:bookmarkEnd w:id="136"/>
    </w:p>
    <w:p w:rsidRPr="003B6652" w:rsidR="001A3982" w:rsidP="003B6652" w14:paraId="1E6DDAAA" w14:textId="62125823">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101</w:t>
      </w:r>
      <w:r w:rsidRPr="003B6652">
        <w:rPr>
          <w:rFonts w:ascii="Times New Roman" w:hAnsi="Times New Roman" w:cs="Times New Roman"/>
        </w:rPr>
        <w:fldChar w:fldCharType="end"/>
      </w:r>
      <w:r w:rsidRPr="003B6652">
        <w:rPr>
          <w:rFonts w:ascii="Times New Roman" w:hAnsi="Times New Roman" w:cs="Times New Roman"/>
        </w:rPr>
        <w:t>.  Terörle Mücadele Kanun</w:t>
      </w:r>
      <w:r w:rsidRPr="003B6652" w:rsidR="003B6652">
        <w:rPr>
          <w:rFonts w:ascii="Times New Roman" w:hAnsi="Times New Roman" w:cs="Times New Roman"/>
        </w:rPr>
        <w:t>’</w:t>
      </w:r>
      <w:r w:rsidRPr="003B6652">
        <w:rPr>
          <w:rFonts w:ascii="Times New Roman" w:hAnsi="Times New Roman" w:cs="Times New Roman"/>
        </w:rPr>
        <w:t xml:space="preserve">un ilgili </w:t>
      </w:r>
      <w:r w:rsidRPr="003B6652" w:rsidR="00C4718D">
        <w:rPr>
          <w:rFonts w:ascii="Times New Roman" w:hAnsi="Times New Roman" w:cs="Times New Roman"/>
        </w:rPr>
        <w:t xml:space="preserve">hükümleri </w:t>
      </w:r>
      <w:r w:rsidRPr="003B6652">
        <w:rPr>
          <w:rFonts w:ascii="Times New Roman" w:hAnsi="Times New Roman" w:cs="Times New Roman"/>
        </w:rPr>
        <w:t>aşağıdaki gibidir:</w:t>
      </w:r>
    </w:p>
    <w:p w:rsidRPr="003B6652" w:rsidR="001A3982" w:rsidP="003B6652" w14:paraId="776A7C9A" w14:textId="4A8D8E73">
      <w:pPr>
        <w:pStyle w:val="JuHArticle"/>
        <w:spacing w:line="276" w:lineRule="auto"/>
        <w:rPr>
          <w:rFonts w:ascii="Times New Roman" w:hAnsi="Times New Roman" w:cs="Times New Roman"/>
        </w:rPr>
      </w:pPr>
      <w:r w:rsidRPr="003B6652">
        <w:rPr>
          <w:rFonts w:ascii="Times New Roman" w:hAnsi="Times New Roman" w:cs="Times New Roman"/>
        </w:rPr>
        <w:t>Terör tanımı</w:t>
      </w:r>
    </w:p>
    <w:p w:rsidRPr="003B6652" w:rsidR="001A3982" w:rsidP="003B6652" w14:paraId="4B3B1FC6" w14:textId="77777777">
      <w:pPr>
        <w:pStyle w:val="JuHArticle"/>
        <w:spacing w:line="276" w:lineRule="auto"/>
        <w:rPr>
          <w:rFonts w:ascii="Times New Roman" w:hAnsi="Times New Roman" w:cs="Times New Roman"/>
        </w:rPr>
      </w:pPr>
      <w:r w:rsidRPr="003B6652">
        <w:rPr>
          <w:rFonts w:ascii="Times New Roman" w:hAnsi="Times New Roman" w:cs="Times New Roman"/>
        </w:rPr>
        <w:t>Madde 1:</w:t>
      </w:r>
    </w:p>
    <w:p w:rsidRPr="003B6652" w:rsidR="001A3982" w:rsidP="003B6652" w14:paraId="363EC446" w14:textId="77777777">
      <w:pPr>
        <w:pStyle w:val="JuQuot"/>
        <w:spacing w:line="360" w:lineRule="auto"/>
        <w:rPr>
          <w:rFonts w:ascii="Times New Roman" w:hAnsi="Times New Roman" w:cs="Times New Roman"/>
        </w:rPr>
      </w:pPr>
      <w:r w:rsidRPr="003B6652">
        <w:rPr>
          <w:rFonts w:ascii="Times New Roman" w:hAnsi="Times New Roman" w:cs="Times New Roman"/>
        </w:rPr>
        <w:t>“1) Terör; cebir ve şiddet kullanarak; baskı, korkutma, yıldırma, sindirme veya tehdit yöntemlerinden biriyle, Anayasada belirtilen Cumhuriyetin niteliklerini, siyasi, hukuki, sosyal, laik, ekonomik düzeni değiştirmek, Devletin ülkesi ve milletiyle bölünmez bütünlüğünü bozmak, Türk Devletinin ve Cumhuriyetin varlığını tehlikeye düşürmek, Devlet otoritesini zaafa uğratmak veya yıkmak veya ele geçirmek, temel hak ve hürriyetleri yok etmek, Devletin iç ve dış güvenliğini, kamu düzenini veya genel sağlığı bozmak amacıyla bir örgüte üye kişi veya kişiler tarafından girişilecek her türlü suç teşkil eden eylemlerdir.”</w:t>
      </w:r>
    </w:p>
    <w:p w:rsidRPr="003B6652" w:rsidR="001A3982" w:rsidP="003B6652" w14:paraId="20FC8700" w14:textId="77777777">
      <w:pPr>
        <w:pStyle w:val="JuHArticle"/>
        <w:spacing w:line="276" w:lineRule="auto"/>
        <w:rPr>
          <w:rFonts w:ascii="Times New Roman" w:hAnsi="Times New Roman" w:cs="Times New Roman"/>
        </w:rPr>
      </w:pPr>
      <w:r w:rsidRPr="003B6652">
        <w:rPr>
          <w:rFonts w:ascii="Times New Roman" w:hAnsi="Times New Roman" w:cs="Times New Roman"/>
        </w:rPr>
        <w:t>Terör suçlusu</w:t>
      </w:r>
    </w:p>
    <w:p w:rsidRPr="003B6652" w:rsidR="001A3982" w:rsidP="003B6652" w14:paraId="12D3CF1D" w14:textId="77777777">
      <w:pPr>
        <w:pStyle w:val="JuHArticle"/>
        <w:spacing w:line="276" w:lineRule="auto"/>
        <w:rPr>
          <w:rFonts w:ascii="Times New Roman" w:hAnsi="Times New Roman" w:cs="Times New Roman"/>
        </w:rPr>
      </w:pPr>
      <w:r w:rsidRPr="003B6652">
        <w:rPr>
          <w:rFonts w:ascii="Times New Roman" w:hAnsi="Times New Roman" w:cs="Times New Roman"/>
        </w:rPr>
        <w:t>Madde 2:</w:t>
      </w:r>
    </w:p>
    <w:p w:rsidRPr="003B6652" w:rsidR="001A3982" w:rsidP="003B6652" w14:paraId="62BD4348" w14:textId="77777777">
      <w:pPr>
        <w:pStyle w:val="JuQuot"/>
        <w:spacing w:line="360" w:lineRule="auto"/>
        <w:rPr>
          <w:rFonts w:ascii="Times New Roman" w:hAnsi="Times New Roman" w:cs="Times New Roman"/>
        </w:rPr>
      </w:pPr>
      <w:r w:rsidRPr="003B6652">
        <w:rPr>
          <w:rFonts w:ascii="Times New Roman" w:hAnsi="Times New Roman" w:cs="Times New Roman"/>
        </w:rPr>
        <w:t>“Birinci maddede belirlenen amaçlara ulaşmak için meydana getirilmiş örgütlerin mensubu olup da, bu amaçlar doğrultusunda diğerleri ile beraber veya tek başına suç işleyen veya amaçlanan suçu işlemese dahi örgütlerin mensubu olan kişi terör suçlusudur.”</w:t>
      </w:r>
    </w:p>
    <w:p w:rsidRPr="003B6652" w:rsidR="001A3982" w:rsidP="003B6652" w14:paraId="11CB0065" w14:textId="77777777">
      <w:pPr>
        <w:pStyle w:val="JuHArticle"/>
        <w:spacing w:line="276" w:lineRule="auto"/>
        <w:rPr>
          <w:rFonts w:ascii="Times New Roman" w:hAnsi="Times New Roman" w:cs="Times New Roman"/>
        </w:rPr>
      </w:pPr>
      <w:r w:rsidRPr="003B6652">
        <w:rPr>
          <w:rFonts w:ascii="Times New Roman" w:hAnsi="Times New Roman" w:cs="Times New Roman"/>
        </w:rPr>
        <w:t>Terör suçları</w:t>
      </w:r>
    </w:p>
    <w:p w:rsidRPr="003B6652" w:rsidR="001A3982" w:rsidP="003B6652" w14:paraId="33DAD100" w14:textId="77777777">
      <w:pPr>
        <w:pStyle w:val="JuHArticle"/>
        <w:spacing w:line="276" w:lineRule="auto"/>
        <w:rPr>
          <w:rFonts w:ascii="Times New Roman" w:hAnsi="Times New Roman" w:cs="Times New Roman"/>
        </w:rPr>
      </w:pPr>
      <w:r w:rsidRPr="003B6652">
        <w:rPr>
          <w:rFonts w:ascii="Times New Roman" w:hAnsi="Times New Roman" w:cs="Times New Roman"/>
        </w:rPr>
        <w:t>Madde 3:</w:t>
      </w:r>
    </w:p>
    <w:p w:rsidRPr="003B6652" w:rsidR="001A3982" w:rsidP="003B6652" w14:paraId="6C90AA37" w14:textId="55A3923D">
      <w:pPr>
        <w:pStyle w:val="JuPara"/>
        <w:spacing w:line="360" w:lineRule="auto"/>
        <w:ind w:left="426" w:firstLine="283"/>
        <w:rPr>
          <w:rFonts w:ascii="Times New Roman" w:hAnsi="Times New Roman" w:cs="Times New Roman"/>
          <w:sz w:val="20"/>
          <w:szCs w:val="20"/>
        </w:rPr>
      </w:pPr>
      <w:r w:rsidRPr="003B6652">
        <w:rPr>
          <w:rFonts w:ascii="Times New Roman" w:hAnsi="Times New Roman" w:cs="Times New Roman"/>
          <w:sz w:val="20"/>
          <w:szCs w:val="20"/>
        </w:rPr>
        <w:t>“26/9/2004 tarihli ve 5237 sayılı Türk Ceza Kanunu</w:t>
      </w:r>
      <w:r w:rsidRPr="003B6652" w:rsidR="003B6652">
        <w:rPr>
          <w:rFonts w:ascii="Times New Roman" w:hAnsi="Times New Roman" w:cs="Times New Roman"/>
          <w:sz w:val="20"/>
          <w:szCs w:val="20"/>
        </w:rPr>
        <w:t>’</w:t>
      </w:r>
      <w:r w:rsidRPr="003B6652">
        <w:rPr>
          <w:rFonts w:ascii="Times New Roman" w:hAnsi="Times New Roman" w:cs="Times New Roman"/>
          <w:sz w:val="20"/>
          <w:szCs w:val="20"/>
        </w:rPr>
        <w:t>nun 302, 307, 309, 311, 312, 313, 314, 315 ve 320nci maddeleri ile 310 uncu maddesinin birinci fıkrasında yazılı suçlar, terör suçlarıdır.”</w:t>
      </w:r>
    </w:p>
    <w:p w:rsidRPr="003B6652" w:rsidR="001A3982" w:rsidP="003B6652" w14:paraId="04DEE92F" w14:textId="2C707852">
      <w:pPr>
        <w:pStyle w:val="JuHArticle"/>
        <w:spacing w:line="276" w:lineRule="auto"/>
        <w:rPr>
          <w:rFonts w:ascii="Times New Roman" w:hAnsi="Times New Roman" w:cs="Times New Roman"/>
        </w:rPr>
      </w:pPr>
      <w:r w:rsidRPr="003B6652">
        <w:rPr>
          <w:rFonts w:ascii="Times New Roman" w:hAnsi="Times New Roman" w:cs="Times New Roman"/>
        </w:rPr>
        <w:t xml:space="preserve"> </w:t>
      </w:r>
      <w:r w:rsidRPr="003B6652">
        <w:rPr>
          <w:rFonts w:ascii="Times New Roman" w:hAnsi="Times New Roman" w:cs="Times New Roman"/>
        </w:rPr>
        <w:t>Terör örgütleri</w:t>
      </w:r>
    </w:p>
    <w:p w:rsidRPr="003B6652" w:rsidR="001A3982" w:rsidP="003B6652" w14:paraId="76A46472" w14:textId="77777777">
      <w:pPr>
        <w:pStyle w:val="JuHArticle"/>
        <w:spacing w:line="276" w:lineRule="auto"/>
        <w:rPr>
          <w:rFonts w:ascii="Times New Roman" w:hAnsi="Times New Roman" w:cs="Times New Roman"/>
        </w:rPr>
      </w:pPr>
      <w:r w:rsidRPr="003B6652">
        <w:rPr>
          <w:rFonts w:ascii="Times New Roman" w:hAnsi="Times New Roman" w:cs="Times New Roman"/>
        </w:rPr>
        <w:t xml:space="preserve"> Madde 7:</w:t>
      </w:r>
    </w:p>
    <w:p w:rsidRPr="003B6652" w:rsidR="001A3982" w:rsidP="003B6652" w14:paraId="1BAE6858" w14:textId="0013D58F">
      <w:pPr>
        <w:pStyle w:val="JuQuot"/>
        <w:spacing w:line="360" w:lineRule="auto"/>
        <w:rPr>
          <w:rFonts w:ascii="Times New Roman" w:hAnsi="Times New Roman" w:cs="Times New Roman"/>
        </w:rPr>
      </w:pPr>
      <w:r w:rsidRPr="003B6652">
        <w:rPr>
          <w:rFonts w:ascii="Times New Roman" w:hAnsi="Times New Roman" w:cs="Times New Roman"/>
        </w:rPr>
        <w:t xml:space="preserve">“1) Cebir ve şiddet kullanılarak; baskı, korkutma, yıldırma, sindirme veya tehdit yöntemleriyle, 1 inci maddede belirtilen amaçlara yönelik olarak suç işlemek üzere, terör örgütü kuranlar, yönetenler ile bu örgüte üye olanlar </w:t>
      </w:r>
      <w:r w:rsidRPr="003B6652" w:rsidR="00AE7CB6">
        <w:rPr>
          <w:rFonts w:ascii="Times New Roman" w:hAnsi="Times New Roman" w:cs="Times New Roman"/>
        </w:rPr>
        <w:t>Türk Ceza Kanunu</w:t>
      </w:r>
      <w:r w:rsidRPr="003B6652" w:rsidR="003B6652">
        <w:rPr>
          <w:rFonts w:ascii="Times New Roman" w:hAnsi="Times New Roman" w:cs="Times New Roman"/>
        </w:rPr>
        <w:t>’</w:t>
      </w:r>
      <w:r w:rsidRPr="003B6652" w:rsidR="00AE7CB6">
        <w:rPr>
          <w:rFonts w:ascii="Times New Roman" w:hAnsi="Times New Roman" w:cs="Times New Roman"/>
        </w:rPr>
        <w:t>nun</w:t>
      </w:r>
      <w:r w:rsidRPr="003B6652">
        <w:rPr>
          <w:rFonts w:ascii="Times New Roman" w:hAnsi="Times New Roman" w:cs="Times New Roman"/>
        </w:rPr>
        <w:t xml:space="preserve"> </w:t>
      </w:r>
      <w:r w:rsidRPr="003B6652" w:rsidR="00AE7CB6">
        <w:rPr>
          <w:rFonts w:ascii="Times New Roman" w:hAnsi="Times New Roman" w:cs="Times New Roman"/>
        </w:rPr>
        <w:t>314</w:t>
      </w:r>
      <w:r w:rsidRPr="003B6652" w:rsidR="003B6652">
        <w:rPr>
          <w:rFonts w:ascii="Times New Roman" w:hAnsi="Times New Roman" w:cs="Times New Roman"/>
        </w:rPr>
        <w:t>’</w:t>
      </w:r>
      <w:r w:rsidRPr="003B6652" w:rsidR="00AE7CB6">
        <w:rPr>
          <w:rFonts w:ascii="Times New Roman" w:hAnsi="Times New Roman" w:cs="Times New Roman"/>
        </w:rPr>
        <w:t>üncü</w:t>
      </w:r>
      <w:r w:rsidRPr="003B6652">
        <w:rPr>
          <w:rFonts w:ascii="Times New Roman" w:hAnsi="Times New Roman" w:cs="Times New Roman"/>
        </w:rPr>
        <w:t xml:space="preserve"> maddesi hükümlerine göre cezalandırılır. Örgütün faaliyetini düzenleyenler de örgütün yöneticisi olarak cezalandırılır.”</w:t>
      </w:r>
    </w:p>
    <w:bookmarkStart w:name="paragraph00102" w:id="137"/>
    <w:p w:rsidRPr="003B6652" w:rsidR="001A3982" w:rsidP="003B6652" w14:paraId="0CE5C66C" w14:textId="0CF2B4A6">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102</w:t>
      </w:r>
      <w:r w:rsidRPr="003B6652">
        <w:rPr>
          <w:rFonts w:ascii="Times New Roman" w:hAnsi="Times New Roman" w:cs="Times New Roman"/>
        </w:rPr>
        <w:fldChar w:fldCharType="end"/>
      </w:r>
      <w:bookmarkEnd w:id="137"/>
      <w:r w:rsidRPr="003B6652">
        <w:rPr>
          <w:rFonts w:ascii="Times New Roman" w:hAnsi="Times New Roman" w:cs="Times New Roman"/>
        </w:rPr>
        <w:t xml:space="preserve">. Türk hukukuna göre, terör örgütü </w:t>
      </w:r>
      <w:r w:rsidRPr="003B6652" w:rsidR="00B25CD6">
        <w:rPr>
          <w:rFonts w:ascii="Times New Roman" w:hAnsi="Times New Roman" w:cs="Times New Roman"/>
        </w:rPr>
        <w:t xml:space="preserve">nitelendirilmesi </w:t>
      </w:r>
      <w:r w:rsidRPr="003B6652">
        <w:rPr>
          <w:rFonts w:ascii="Times New Roman" w:hAnsi="Times New Roman" w:cs="Times New Roman"/>
        </w:rPr>
        <w:t xml:space="preserve">yalnızca bir mahkeme kararıyla mümkündür. </w:t>
      </w:r>
      <w:r w:rsidRPr="003B6652" w:rsidR="005D0AA0">
        <w:rPr>
          <w:rFonts w:ascii="Times New Roman" w:hAnsi="Times New Roman" w:cs="Times New Roman"/>
        </w:rPr>
        <w:t>Yargıtay içtihadına göre, bir örgütün terör örgütü olarak nitelendirilip nitelendirilemeyeceğini ilk kez değerlendirme</w:t>
      </w:r>
      <w:r w:rsidRPr="003B6652" w:rsidR="008B2FBF">
        <w:rPr>
          <w:rFonts w:ascii="Times New Roman" w:hAnsi="Times New Roman" w:cs="Times New Roman"/>
        </w:rPr>
        <w:t xml:space="preserve"> göreviyle karşı karşıya kaldıklarında </w:t>
      </w:r>
      <w:r w:rsidRPr="003B6652" w:rsidR="005D0AA0">
        <w:rPr>
          <w:rFonts w:ascii="Times New Roman" w:hAnsi="Times New Roman" w:cs="Times New Roman"/>
        </w:rPr>
        <w:t>ulusal mahkemelerin, kapsamlı bir soruşturma yürütmeleri ve örgütün amacını, bir eylem planı veya benzer operasyonel tedbirler benimseyip benimsemediğini ve bu eylem planını</w:t>
      </w:r>
      <w:r w:rsidRPr="003B6652" w:rsidR="00E548BF">
        <w:rPr>
          <w:rFonts w:ascii="Times New Roman" w:hAnsi="Times New Roman" w:cs="Times New Roman"/>
        </w:rPr>
        <w:t>n uygulanmasında</w:t>
      </w:r>
      <w:r w:rsidRPr="003B6652" w:rsidR="005D0AA0">
        <w:rPr>
          <w:rFonts w:ascii="Times New Roman" w:hAnsi="Times New Roman" w:cs="Times New Roman"/>
        </w:rPr>
        <w:t xml:space="preserve"> şiddete </w:t>
      </w:r>
      <w:r w:rsidRPr="003B6652" w:rsidR="00E548BF">
        <w:rPr>
          <w:rFonts w:ascii="Times New Roman" w:hAnsi="Times New Roman" w:cs="Times New Roman"/>
        </w:rPr>
        <w:t xml:space="preserve">başvurup başvurmadığını </w:t>
      </w:r>
      <w:r w:rsidRPr="003B6652" w:rsidR="005D0AA0">
        <w:rPr>
          <w:rFonts w:ascii="Times New Roman" w:hAnsi="Times New Roman" w:cs="Times New Roman"/>
        </w:rPr>
        <w:t>veya şiddet kullan</w:t>
      </w:r>
      <w:r w:rsidRPr="003B6652" w:rsidR="00E548BF">
        <w:rPr>
          <w:rFonts w:ascii="Times New Roman" w:hAnsi="Times New Roman" w:cs="Times New Roman"/>
        </w:rPr>
        <w:t>acağın</w:t>
      </w:r>
      <w:r w:rsidRPr="003B6652" w:rsidR="005D0AA0">
        <w:rPr>
          <w:rFonts w:ascii="Times New Roman" w:hAnsi="Times New Roman" w:cs="Times New Roman"/>
        </w:rPr>
        <w:t xml:space="preserve">a </w:t>
      </w:r>
      <w:r w:rsidRPr="003B6652" w:rsidR="005B13DD">
        <w:rPr>
          <w:rFonts w:ascii="Times New Roman" w:hAnsi="Times New Roman" w:cs="Times New Roman"/>
        </w:rPr>
        <w:t xml:space="preserve">yönelik inandırıcı bir </w:t>
      </w:r>
      <w:r w:rsidRPr="003B6652" w:rsidR="005D0AA0">
        <w:rPr>
          <w:rFonts w:ascii="Times New Roman" w:hAnsi="Times New Roman" w:cs="Times New Roman"/>
        </w:rPr>
        <w:t>tehdi</w:t>
      </w:r>
      <w:r w:rsidRPr="003B6652" w:rsidR="005B13DD">
        <w:rPr>
          <w:rFonts w:ascii="Times New Roman" w:hAnsi="Times New Roman" w:cs="Times New Roman"/>
        </w:rPr>
        <w:t>tte</w:t>
      </w:r>
      <w:r w:rsidRPr="003B6652" w:rsidR="005D0AA0">
        <w:rPr>
          <w:rFonts w:ascii="Times New Roman" w:hAnsi="Times New Roman" w:cs="Times New Roman"/>
        </w:rPr>
        <w:t xml:space="preserve"> </w:t>
      </w:r>
      <w:r w:rsidRPr="003B6652" w:rsidR="00E548BF">
        <w:rPr>
          <w:rFonts w:ascii="Times New Roman" w:hAnsi="Times New Roman" w:cs="Times New Roman"/>
        </w:rPr>
        <w:t xml:space="preserve">bulunup bulunmadığını </w:t>
      </w:r>
      <w:r w:rsidRPr="003B6652">
        <w:rPr>
          <w:rFonts w:ascii="Times New Roman" w:hAnsi="Times New Roman" w:cs="Times New Roman"/>
        </w:rPr>
        <w:t>inceleyerek örgütün niteliğini tespit etmel</w:t>
      </w:r>
      <w:r w:rsidRPr="003B6652" w:rsidR="005B13DD">
        <w:rPr>
          <w:rFonts w:ascii="Times New Roman" w:hAnsi="Times New Roman" w:cs="Times New Roman"/>
        </w:rPr>
        <w:t>eri gerekir</w:t>
      </w:r>
      <w:r w:rsidRPr="003B6652">
        <w:rPr>
          <w:rFonts w:ascii="Times New Roman" w:hAnsi="Times New Roman" w:cs="Times New Roman"/>
        </w:rPr>
        <w:t xml:space="preserve"> (İzmir Devlet Güvenlik Mahkemesinin Yargıtay tarafından onaylanan 25 Temmuz 2002 tarihli, E.2001/421, K.2002/207 sayılı kararı; ve Yargıtay Genel Kurulunun 11 Mart 2003 tarihli, E.2003/9-39, K.2003/32 sayılı kararı, her ikisi de </w:t>
      </w:r>
      <w:r w:rsidRPr="003B6652">
        <w:rPr>
          <w:rFonts w:ascii="Times New Roman" w:hAnsi="Times New Roman" w:cs="Times New Roman"/>
          <w:i/>
          <w:iCs/>
        </w:rPr>
        <w:t>Parmak ve Bakır/Türkiye</w:t>
      </w:r>
      <w:r w:rsidRPr="003B6652">
        <w:rPr>
          <w:rFonts w:ascii="Times New Roman" w:hAnsi="Times New Roman" w:cs="Times New Roman"/>
        </w:rPr>
        <w:t>, no. 22429/07 ve 25195/07, §§ 42-45 ve 71, 3 Aralık 2019 kararında anılmıştır).</w:t>
      </w:r>
    </w:p>
    <w:p w:rsidRPr="003B6652" w:rsidR="001A3982" w:rsidP="003B6652" w14:paraId="3CCE3C05" w14:textId="77777777">
      <w:pPr>
        <w:pStyle w:val="JuHA"/>
        <w:spacing w:line="360" w:lineRule="auto"/>
        <w:rPr>
          <w:rFonts w:ascii="Times New Roman" w:hAnsi="Times New Roman" w:cs="Times New Roman"/>
        </w:rPr>
      </w:pPr>
      <w:bookmarkStart w:name="_Toc195280630" w:id="138"/>
      <w:bookmarkStart w:name="_Toc222735559" w:id="139"/>
      <w:bookmarkStart w:name="_Toc228282754" w:id="140"/>
      <w:bookmarkStart w:name="_Toc235437986" w:id="141"/>
      <w:r w:rsidRPr="003B6652">
        <w:rPr>
          <w:rFonts w:ascii="Times New Roman" w:hAnsi="Times New Roman" w:cs="Times New Roman"/>
        </w:rPr>
        <w:t>İlgili Ulusal İçtihat</w:t>
      </w:r>
      <w:bookmarkEnd w:id="138"/>
      <w:bookmarkEnd w:id="139"/>
      <w:bookmarkEnd w:id="140"/>
      <w:r w:rsidRPr="003B6652">
        <w:rPr>
          <w:rFonts w:ascii="Times New Roman" w:hAnsi="Times New Roman" w:cs="Times New Roman"/>
        </w:rPr>
        <w:t>lar</w:t>
      </w:r>
      <w:bookmarkEnd w:id="141"/>
    </w:p>
    <w:p w:rsidRPr="003B6652" w:rsidR="001A3982" w:rsidP="003B6652" w14:paraId="4EE16DD2" w14:textId="61B5A2C4">
      <w:pPr>
        <w:pStyle w:val="JuH1"/>
        <w:spacing w:line="360" w:lineRule="auto"/>
        <w:rPr>
          <w:rFonts w:ascii="Times New Roman" w:hAnsi="Times New Roman" w:cs="Times New Roman"/>
        </w:rPr>
      </w:pPr>
      <w:bookmarkStart w:name="_Toc195280631" w:id="142"/>
      <w:bookmarkStart w:name="_Toc222735560" w:id="143"/>
      <w:bookmarkStart w:name="_Toc228282755" w:id="144"/>
      <w:bookmarkStart w:name="_Toc235437987" w:id="145"/>
      <w:r w:rsidRPr="003B6652">
        <w:rPr>
          <w:rFonts w:ascii="Times New Roman" w:hAnsi="Times New Roman" w:cs="Times New Roman"/>
        </w:rPr>
        <w:t>Anayasa Mahkemesi İçtiha</w:t>
      </w:r>
      <w:r w:rsidRPr="003B6652" w:rsidR="00E6673C">
        <w:rPr>
          <w:rFonts w:ascii="Times New Roman" w:hAnsi="Times New Roman" w:cs="Times New Roman"/>
        </w:rPr>
        <w:t>d</w:t>
      </w:r>
      <w:r w:rsidRPr="003B6652">
        <w:rPr>
          <w:rFonts w:ascii="Times New Roman" w:hAnsi="Times New Roman" w:cs="Times New Roman"/>
        </w:rPr>
        <w:t>ı</w:t>
      </w:r>
      <w:bookmarkEnd w:id="142"/>
      <w:bookmarkEnd w:id="143"/>
      <w:bookmarkEnd w:id="144"/>
      <w:bookmarkEnd w:id="145"/>
    </w:p>
    <w:p w:rsidRPr="003B6652" w:rsidR="001A3982" w:rsidP="003B6652" w14:paraId="393F019B" w14:textId="090AE4A6">
      <w:pPr>
        <w:pStyle w:val="JuHa0"/>
        <w:spacing w:line="276" w:lineRule="auto"/>
        <w:rPr>
          <w:rFonts w:ascii="Times New Roman" w:hAnsi="Times New Roman" w:cs="Times New Roman"/>
        </w:rPr>
      </w:pPr>
      <w:bookmarkStart w:name="_Toc235437988" w:id="146"/>
      <w:r w:rsidRPr="003B6652">
        <w:rPr>
          <w:rFonts w:ascii="Times New Roman" w:hAnsi="Times New Roman" w:cs="Times New Roman"/>
        </w:rPr>
        <w:t xml:space="preserve">Anayasa Mahkemesinin İki Üyesinin </w:t>
      </w:r>
      <w:r w:rsidRPr="003B6652" w:rsidR="00417286">
        <w:rPr>
          <w:rFonts w:ascii="Times New Roman" w:hAnsi="Times New Roman" w:cs="Times New Roman"/>
        </w:rPr>
        <w:t>Meslekten Çıkarılmalarına</w:t>
      </w:r>
      <w:r w:rsidRPr="003B6652">
        <w:rPr>
          <w:rFonts w:ascii="Times New Roman" w:hAnsi="Times New Roman" w:cs="Times New Roman"/>
        </w:rPr>
        <w:t xml:space="preserve"> İlişkin 4 Ağustos 2016 Tarihli Karar</w:t>
      </w:r>
      <w:bookmarkEnd w:id="146"/>
    </w:p>
    <w:bookmarkStart w:name="paragraph00103" w:id="147"/>
    <w:p w:rsidRPr="003B6652" w:rsidR="003B6652" w:rsidP="003B6652" w14:paraId="2553F31E" w14:textId="77777777">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Pr>
          <w:rFonts w:ascii="Times New Roman" w:hAnsi="Times New Roman" w:cs="Times New Roman"/>
          <w:noProof/>
        </w:rPr>
        <w:t>103</w:t>
      </w:r>
      <w:r w:rsidRPr="003B6652">
        <w:rPr>
          <w:rFonts w:ascii="Times New Roman" w:hAnsi="Times New Roman" w:cs="Times New Roman"/>
        </w:rPr>
        <w:fldChar w:fldCharType="end"/>
      </w:r>
      <w:bookmarkEnd w:id="147"/>
      <w:r w:rsidRPr="003B6652">
        <w:rPr>
          <w:rFonts w:ascii="Times New Roman" w:hAnsi="Times New Roman" w:cs="Times New Roman"/>
        </w:rPr>
        <w:t>.  Anayasa Mahkemesi Genel Kurulu 4 Ağustos 2016 tarih</w:t>
      </w:r>
      <w:r w:rsidRPr="003B6652" w:rsidR="0007520A">
        <w:rPr>
          <w:rFonts w:ascii="Times New Roman" w:hAnsi="Times New Roman" w:cs="Times New Roman"/>
        </w:rPr>
        <w:t>inde</w:t>
      </w:r>
      <w:r w:rsidRPr="003B6652">
        <w:rPr>
          <w:rFonts w:ascii="Times New Roman" w:hAnsi="Times New Roman" w:cs="Times New Roman"/>
        </w:rPr>
        <w:t xml:space="preserve"> (</w:t>
      </w:r>
      <w:r w:rsidRPr="003B6652" w:rsidR="009353B8">
        <w:rPr>
          <w:rFonts w:ascii="Times New Roman" w:hAnsi="Times New Roman" w:cs="Times New Roman"/>
        </w:rPr>
        <w:t>E.</w:t>
      </w:r>
      <w:r w:rsidRPr="003B6652">
        <w:rPr>
          <w:rFonts w:ascii="Times New Roman" w:hAnsi="Times New Roman" w:cs="Times New Roman"/>
        </w:rPr>
        <w:t>2016/6</w:t>
      </w:r>
      <w:r w:rsidRPr="003B6652" w:rsidR="009353B8">
        <w:rPr>
          <w:rFonts w:ascii="Times New Roman" w:hAnsi="Times New Roman" w:cs="Times New Roman"/>
        </w:rPr>
        <w:t xml:space="preserve"> (D.İşler)</w:t>
      </w:r>
      <w:r w:rsidRPr="003B6652">
        <w:rPr>
          <w:rFonts w:ascii="Times New Roman" w:hAnsi="Times New Roman" w:cs="Times New Roman"/>
        </w:rPr>
        <w:t xml:space="preserve">, </w:t>
      </w:r>
      <w:r w:rsidRPr="003B6652" w:rsidR="009353B8">
        <w:rPr>
          <w:rFonts w:ascii="Times New Roman" w:hAnsi="Times New Roman" w:cs="Times New Roman"/>
        </w:rPr>
        <w:t>K.</w:t>
      </w:r>
      <w:r w:rsidRPr="003B6652">
        <w:rPr>
          <w:rFonts w:ascii="Times New Roman" w:hAnsi="Times New Roman" w:cs="Times New Roman"/>
        </w:rPr>
        <w:t>2016/12), FETÖ/PDY ile iltisaklı olduğu değerlendirilen iki üyesini</w:t>
      </w:r>
      <w:r w:rsidRPr="003B6652" w:rsidR="0007520A">
        <w:rPr>
          <w:rFonts w:ascii="Times New Roman" w:hAnsi="Times New Roman" w:cs="Times New Roman"/>
        </w:rPr>
        <w:t>n</w:t>
      </w:r>
      <w:r w:rsidRPr="003B6652">
        <w:rPr>
          <w:rFonts w:ascii="Times New Roman" w:hAnsi="Times New Roman" w:cs="Times New Roman"/>
        </w:rPr>
        <w:t xml:space="preserve"> meslekten çıkar</w:t>
      </w:r>
      <w:r w:rsidRPr="003B6652" w:rsidR="006900B8">
        <w:rPr>
          <w:rFonts w:ascii="Times New Roman" w:hAnsi="Times New Roman" w:cs="Times New Roman"/>
        </w:rPr>
        <w:t>ılmasına karar vermiştir</w:t>
      </w:r>
      <w:r w:rsidRPr="003B6652">
        <w:rPr>
          <w:rFonts w:ascii="Times New Roman" w:hAnsi="Times New Roman" w:cs="Times New Roman"/>
        </w:rPr>
        <w:t xml:space="preserve">. </w:t>
      </w:r>
      <w:r w:rsidRPr="003B6652" w:rsidR="008D748C">
        <w:rPr>
          <w:rFonts w:ascii="Times New Roman" w:hAnsi="Times New Roman" w:cs="Times New Roman"/>
        </w:rPr>
        <w:t>Anayasa Mahkemesi</w:t>
      </w:r>
      <w:r w:rsidRPr="003B6652" w:rsidR="00EC4024">
        <w:rPr>
          <w:rFonts w:ascii="Times New Roman" w:hAnsi="Times New Roman" w:cs="Times New Roman"/>
        </w:rPr>
        <w:t xml:space="preserve"> Genel Kurulu</w:t>
      </w:r>
      <w:r w:rsidRPr="003B6652" w:rsidR="008D748C">
        <w:rPr>
          <w:rFonts w:ascii="Times New Roman" w:hAnsi="Times New Roman" w:cs="Times New Roman"/>
        </w:rPr>
        <w:t>, s</w:t>
      </w:r>
      <w:r w:rsidRPr="003B6652">
        <w:rPr>
          <w:rFonts w:ascii="Times New Roman" w:hAnsi="Times New Roman" w:cs="Times New Roman"/>
        </w:rPr>
        <w:t xml:space="preserve">öz konusu kararda, F. Gülen tarafından kurulan yapının tarihçesini inceledikten sonra, yapının asıl amacının devleti ele geçirmek olduğu sonucuna varmıştır. Anayasa Mahkemesi Genel Kurulu, </w:t>
      </w:r>
      <w:r w:rsidRPr="003B6652" w:rsidR="000F6905">
        <w:rPr>
          <w:rFonts w:ascii="Times New Roman" w:hAnsi="Times New Roman" w:cs="Times New Roman"/>
        </w:rPr>
        <w:t xml:space="preserve">diğer hususların yanı sıra, </w:t>
      </w:r>
      <w:r w:rsidRPr="003B6652">
        <w:rPr>
          <w:rFonts w:ascii="Times New Roman" w:hAnsi="Times New Roman" w:cs="Times New Roman"/>
        </w:rPr>
        <w:t>bu örgütün ilgili soruşturma ve kovuşturmalarda “Fetullahçı Terör Örgütü” (FETÖ) ve “Paralel Devlet Yapı</w:t>
      </w:r>
      <w:r w:rsidRPr="003B6652" w:rsidR="002A1ECF">
        <w:rPr>
          <w:rFonts w:ascii="Times New Roman" w:hAnsi="Times New Roman" w:cs="Times New Roman"/>
        </w:rPr>
        <w:t>lanması</w:t>
      </w:r>
      <w:r w:rsidRPr="003B6652">
        <w:rPr>
          <w:rFonts w:ascii="Times New Roman" w:hAnsi="Times New Roman" w:cs="Times New Roman"/>
        </w:rPr>
        <w:t>” (PDY) olarak anıldığın</w:t>
      </w:r>
      <w:r w:rsidRPr="003B6652" w:rsidR="000F6905">
        <w:rPr>
          <w:rFonts w:ascii="Times New Roman" w:hAnsi="Times New Roman" w:cs="Times New Roman"/>
        </w:rPr>
        <w:t>ı kaydetmişt</w:t>
      </w:r>
      <w:r w:rsidRPr="003B6652">
        <w:rPr>
          <w:rFonts w:ascii="Times New Roman" w:hAnsi="Times New Roman" w:cs="Times New Roman"/>
        </w:rPr>
        <w:t xml:space="preserve">ir. </w:t>
      </w:r>
      <w:r w:rsidRPr="003B6652" w:rsidR="00ED576F">
        <w:rPr>
          <w:rFonts w:ascii="Times New Roman" w:hAnsi="Times New Roman" w:cs="Times New Roman"/>
        </w:rPr>
        <w:t xml:space="preserve">Genel </w:t>
      </w:r>
      <w:r w:rsidRPr="003B6652">
        <w:rPr>
          <w:rFonts w:ascii="Times New Roman" w:hAnsi="Times New Roman" w:cs="Times New Roman"/>
        </w:rPr>
        <w:t xml:space="preserve">Kurul, örgütün tüm devlet </w:t>
      </w:r>
      <w:r w:rsidRPr="003B6652" w:rsidR="004416EE">
        <w:rPr>
          <w:rFonts w:ascii="Times New Roman" w:hAnsi="Times New Roman" w:cs="Times New Roman"/>
        </w:rPr>
        <w:t>kur</w:t>
      </w:r>
      <w:r w:rsidRPr="003B6652" w:rsidR="00AE1EA1">
        <w:rPr>
          <w:rFonts w:ascii="Times New Roman" w:hAnsi="Times New Roman" w:cs="Times New Roman"/>
        </w:rPr>
        <w:t>u</w:t>
      </w:r>
      <w:r w:rsidRPr="003B6652" w:rsidR="004416EE">
        <w:rPr>
          <w:rFonts w:ascii="Times New Roman" w:hAnsi="Times New Roman" w:cs="Times New Roman"/>
        </w:rPr>
        <w:t>mlarına</w:t>
      </w:r>
      <w:r w:rsidRPr="003B6652">
        <w:rPr>
          <w:rFonts w:ascii="Times New Roman" w:hAnsi="Times New Roman" w:cs="Times New Roman"/>
        </w:rPr>
        <w:t>, özellikle de silahlı kuvvetlere ve emniyet teşkilatına</w:t>
      </w:r>
      <w:r w:rsidRPr="003B6652" w:rsidR="004416EE">
        <w:rPr>
          <w:rFonts w:ascii="Times New Roman" w:hAnsi="Times New Roman" w:cs="Times New Roman"/>
        </w:rPr>
        <w:t>,</w:t>
      </w:r>
      <w:r w:rsidRPr="003B6652">
        <w:rPr>
          <w:rFonts w:ascii="Times New Roman" w:hAnsi="Times New Roman" w:cs="Times New Roman"/>
        </w:rPr>
        <w:t xml:space="preserve"> kademeli olarak sızdığını ve üyelerinin devlet kurumlarına girdikten sonra devletin </w:t>
      </w:r>
      <w:r w:rsidRPr="003B6652" w:rsidR="00D53B84">
        <w:rPr>
          <w:rFonts w:ascii="Times New Roman" w:hAnsi="Times New Roman" w:cs="Times New Roman"/>
        </w:rPr>
        <w:t xml:space="preserve">amaçları </w:t>
      </w:r>
      <w:r w:rsidRPr="003B6652">
        <w:rPr>
          <w:rFonts w:ascii="Times New Roman" w:hAnsi="Times New Roman" w:cs="Times New Roman"/>
        </w:rPr>
        <w:t>yerine örgütün hedefleri doğrultusunda hareket ettiklerin</w:t>
      </w:r>
      <w:r w:rsidRPr="003B6652" w:rsidR="0010146F">
        <w:rPr>
          <w:rFonts w:ascii="Times New Roman" w:hAnsi="Times New Roman" w:cs="Times New Roman"/>
        </w:rPr>
        <w:t>i değerlendir</w:t>
      </w:r>
      <w:r w:rsidRPr="003B6652">
        <w:rPr>
          <w:rFonts w:ascii="Times New Roman" w:hAnsi="Times New Roman" w:cs="Times New Roman"/>
        </w:rPr>
        <w:t>miştir. FETÖ/PDY</w:t>
      </w:r>
      <w:r w:rsidRPr="003B6652">
        <w:rPr>
          <w:rFonts w:ascii="Times New Roman" w:hAnsi="Times New Roman" w:cs="Times New Roman"/>
        </w:rPr>
        <w:t>’</w:t>
      </w:r>
      <w:r w:rsidRPr="003B6652">
        <w:rPr>
          <w:rFonts w:ascii="Times New Roman" w:hAnsi="Times New Roman" w:cs="Times New Roman"/>
        </w:rPr>
        <w:t>nin hiyerarşi</w:t>
      </w:r>
      <w:r w:rsidRPr="003B6652" w:rsidR="002E6210">
        <w:rPr>
          <w:rFonts w:ascii="Times New Roman" w:hAnsi="Times New Roman" w:cs="Times New Roman"/>
        </w:rPr>
        <w:t>si</w:t>
      </w:r>
      <w:r w:rsidRPr="003B6652" w:rsidR="00117890">
        <w:rPr>
          <w:rFonts w:ascii="Times New Roman" w:hAnsi="Times New Roman" w:cs="Times New Roman"/>
        </w:rPr>
        <w:t>nin</w:t>
      </w:r>
      <w:r w:rsidRPr="003B6652">
        <w:rPr>
          <w:rFonts w:ascii="Times New Roman" w:hAnsi="Times New Roman" w:cs="Times New Roman"/>
        </w:rPr>
        <w:t>, “kâinat imamı” olarak adlandırılan F. Gülen</w:t>
      </w:r>
      <w:r w:rsidRPr="003B6652">
        <w:rPr>
          <w:rFonts w:ascii="Times New Roman" w:hAnsi="Times New Roman" w:cs="Times New Roman"/>
        </w:rPr>
        <w:t>’</w:t>
      </w:r>
      <w:r w:rsidRPr="003B6652">
        <w:rPr>
          <w:rFonts w:ascii="Times New Roman" w:hAnsi="Times New Roman" w:cs="Times New Roman"/>
        </w:rPr>
        <w:t xml:space="preserve">in </w:t>
      </w:r>
      <w:r w:rsidRPr="003B6652" w:rsidR="001457B4">
        <w:rPr>
          <w:rFonts w:ascii="Times New Roman" w:hAnsi="Times New Roman" w:cs="Times New Roman"/>
        </w:rPr>
        <w:t xml:space="preserve">otoritesi </w:t>
      </w:r>
      <w:r w:rsidRPr="003B6652">
        <w:rPr>
          <w:rFonts w:ascii="Times New Roman" w:hAnsi="Times New Roman" w:cs="Times New Roman"/>
        </w:rPr>
        <w:t xml:space="preserve">altında, </w:t>
      </w:r>
      <w:r w:rsidRPr="003B6652" w:rsidR="007C5D69">
        <w:rPr>
          <w:rFonts w:ascii="Times New Roman" w:hAnsi="Times New Roman" w:cs="Times New Roman"/>
        </w:rPr>
        <w:t xml:space="preserve">çeşitli </w:t>
      </w:r>
      <w:r w:rsidRPr="003B6652">
        <w:rPr>
          <w:rFonts w:ascii="Times New Roman" w:hAnsi="Times New Roman" w:cs="Times New Roman"/>
        </w:rPr>
        <w:t>coğrafi, sektörel ve kurumsal düzeylerdeki farklı birimlerden sorumlu “imamlar</w:t>
      </w:r>
      <w:r w:rsidRPr="003B6652" w:rsidR="00C702CC">
        <w:rPr>
          <w:rFonts w:ascii="Times New Roman" w:hAnsi="Times New Roman" w:cs="Times New Roman"/>
        </w:rPr>
        <w:t>ın</w:t>
      </w:r>
      <w:r w:rsidRPr="003B6652">
        <w:rPr>
          <w:rFonts w:ascii="Times New Roman" w:hAnsi="Times New Roman" w:cs="Times New Roman"/>
        </w:rPr>
        <w:t>”</w:t>
      </w:r>
      <w:r w:rsidRPr="003B6652" w:rsidR="00C702CC">
        <w:rPr>
          <w:rFonts w:ascii="Times New Roman" w:hAnsi="Times New Roman" w:cs="Times New Roman"/>
        </w:rPr>
        <w:t xml:space="preserve"> oluşturduğu yapılandırılmış bir ağ</w:t>
      </w:r>
      <w:r w:rsidRPr="003B6652">
        <w:rPr>
          <w:rFonts w:ascii="Times New Roman" w:hAnsi="Times New Roman" w:cs="Times New Roman"/>
        </w:rPr>
        <w:t xml:space="preserve">a dayandığını </w:t>
      </w:r>
      <w:r w:rsidRPr="003B6652" w:rsidR="00722FA8">
        <w:rPr>
          <w:rFonts w:ascii="Times New Roman" w:hAnsi="Times New Roman" w:cs="Times New Roman"/>
        </w:rPr>
        <w:t>kaydetmiştir</w:t>
      </w:r>
      <w:r w:rsidRPr="003B6652">
        <w:rPr>
          <w:rFonts w:ascii="Times New Roman" w:hAnsi="Times New Roman" w:cs="Times New Roman"/>
        </w:rPr>
        <w:t xml:space="preserve">. </w:t>
      </w:r>
      <w:r w:rsidRPr="003B6652" w:rsidR="00096D9C">
        <w:rPr>
          <w:rFonts w:ascii="Times New Roman" w:hAnsi="Times New Roman" w:cs="Times New Roman"/>
        </w:rPr>
        <w:t xml:space="preserve">Genel </w:t>
      </w:r>
      <w:r w:rsidRPr="003B6652">
        <w:rPr>
          <w:rFonts w:ascii="Times New Roman" w:hAnsi="Times New Roman" w:cs="Times New Roman"/>
        </w:rPr>
        <w:t xml:space="preserve">Kurul, örgütün bakanlıklara, yerel </w:t>
      </w:r>
      <w:r w:rsidRPr="003B6652" w:rsidR="00395A7B">
        <w:rPr>
          <w:rFonts w:ascii="Times New Roman" w:hAnsi="Times New Roman" w:cs="Times New Roman"/>
        </w:rPr>
        <w:t>idarelere</w:t>
      </w:r>
      <w:r w:rsidRPr="003B6652">
        <w:rPr>
          <w:rFonts w:ascii="Times New Roman" w:hAnsi="Times New Roman" w:cs="Times New Roman"/>
        </w:rPr>
        <w:t xml:space="preserve">, üniversitelere ve özel şirketlere “imamlar” yerleştirerek resmi idareye paralel bir yapı kurduğunu ve F. Gülen tarafından seçilen ve doğrudan </w:t>
      </w:r>
      <w:r w:rsidRPr="003B6652" w:rsidR="00D76387">
        <w:rPr>
          <w:rFonts w:ascii="Times New Roman" w:hAnsi="Times New Roman" w:cs="Times New Roman"/>
        </w:rPr>
        <w:t>kendisine rapor veren</w:t>
      </w:r>
      <w:r w:rsidRPr="003B6652">
        <w:rPr>
          <w:rFonts w:ascii="Times New Roman" w:hAnsi="Times New Roman" w:cs="Times New Roman"/>
        </w:rPr>
        <w:t xml:space="preserve"> kişilerden oluşan ayrı bir hiyerarşinin örgütün iç işleyişi</w:t>
      </w:r>
      <w:r w:rsidRPr="003B6652" w:rsidR="00D76387">
        <w:rPr>
          <w:rFonts w:ascii="Times New Roman" w:hAnsi="Times New Roman" w:cs="Times New Roman"/>
        </w:rPr>
        <w:t>ni</w:t>
      </w:r>
      <w:r w:rsidRPr="003B6652">
        <w:rPr>
          <w:rFonts w:ascii="Times New Roman" w:hAnsi="Times New Roman" w:cs="Times New Roman"/>
        </w:rPr>
        <w:t xml:space="preserve"> denetlediğini eklemiştir. Son olarak, örgütün </w:t>
      </w:r>
      <w:r w:rsidRPr="003B6652" w:rsidR="005672F4">
        <w:rPr>
          <w:rFonts w:ascii="Times New Roman" w:hAnsi="Times New Roman" w:cs="Times New Roman"/>
        </w:rPr>
        <w:t xml:space="preserve">operasyonlarının gizliliğini korumak </w:t>
      </w:r>
      <w:r w:rsidRPr="003B6652" w:rsidR="00A70DBD">
        <w:rPr>
          <w:rFonts w:ascii="Times New Roman" w:hAnsi="Times New Roman" w:cs="Times New Roman"/>
        </w:rPr>
        <w:t>amacıyla</w:t>
      </w:r>
      <w:r w:rsidRPr="003B6652" w:rsidR="005672F4">
        <w:rPr>
          <w:rFonts w:ascii="Times New Roman" w:hAnsi="Times New Roman" w:cs="Times New Roman"/>
        </w:rPr>
        <w:t xml:space="preserve"> güvenli iletişim yöntemleri kullanarak </w:t>
      </w:r>
      <w:r w:rsidRPr="003B6652">
        <w:rPr>
          <w:rFonts w:ascii="Times New Roman" w:hAnsi="Times New Roman" w:cs="Times New Roman"/>
        </w:rPr>
        <w:t xml:space="preserve">faaliyetlerini </w:t>
      </w:r>
      <w:r w:rsidRPr="003B6652" w:rsidR="000D204F">
        <w:rPr>
          <w:rFonts w:ascii="Times New Roman" w:hAnsi="Times New Roman" w:cs="Times New Roman"/>
        </w:rPr>
        <w:t>en üst düzeyde</w:t>
      </w:r>
      <w:r w:rsidRPr="003B6652">
        <w:rPr>
          <w:rFonts w:ascii="Times New Roman" w:hAnsi="Times New Roman" w:cs="Times New Roman"/>
        </w:rPr>
        <w:t xml:space="preserve"> gizlilik içinde yürüttüğünü </w:t>
      </w:r>
      <w:r w:rsidRPr="003B6652" w:rsidR="002622B4">
        <w:rPr>
          <w:rFonts w:ascii="Times New Roman" w:hAnsi="Times New Roman" w:cs="Times New Roman"/>
        </w:rPr>
        <w:t>kayde</w:t>
      </w:r>
      <w:r w:rsidRPr="003B6652">
        <w:rPr>
          <w:rFonts w:ascii="Times New Roman" w:hAnsi="Times New Roman" w:cs="Times New Roman"/>
        </w:rPr>
        <w:t>tmiştir. Anayasa Mahkemesine göre, FETÖ/PDY üyeleri tarafından gerçekleştirildiği iddia edilen yasa</w:t>
      </w:r>
      <w:r w:rsidRPr="003B6652" w:rsidR="002A1ECF">
        <w:rPr>
          <w:rFonts w:ascii="Times New Roman" w:hAnsi="Times New Roman" w:cs="Times New Roman"/>
        </w:rPr>
        <w:t xml:space="preserve"> </w:t>
      </w:r>
      <w:r w:rsidRPr="003B6652">
        <w:rPr>
          <w:rFonts w:ascii="Times New Roman" w:hAnsi="Times New Roman" w:cs="Times New Roman"/>
        </w:rPr>
        <w:t>dışı faaliyetler</w:t>
      </w:r>
      <w:r w:rsidRPr="003B6652" w:rsidR="00BC60AB">
        <w:rPr>
          <w:rFonts w:ascii="Times New Roman" w:hAnsi="Times New Roman" w:cs="Times New Roman"/>
        </w:rPr>
        <w:t>in bazıları</w:t>
      </w:r>
      <w:r w:rsidRPr="003B6652">
        <w:rPr>
          <w:rFonts w:ascii="Times New Roman" w:hAnsi="Times New Roman" w:cs="Times New Roman"/>
        </w:rPr>
        <w:t xml:space="preserve"> şunlardır:</w:t>
      </w:r>
    </w:p>
    <w:p w:rsidRPr="003B6652" w:rsidR="003B6652" w:rsidP="003B6652" w14:paraId="17A0A0D0" w14:textId="77777777">
      <w:pPr>
        <w:pStyle w:val="JuQuot"/>
        <w:spacing w:line="360" w:lineRule="auto"/>
        <w:rPr>
          <w:rFonts w:ascii="Times New Roman" w:hAnsi="Times New Roman" w:cs="Times New Roman"/>
        </w:rPr>
      </w:pPr>
      <w:r w:rsidRPr="003B6652">
        <w:rPr>
          <w:rFonts w:ascii="Times New Roman" w:hAnsi="Times New Roman" w:cs="Times New Roman"/>
        </w:rPr>
        <w:t xml:space="preserve">“a.  Sıkıyönetim Mahkemesinde F. Gülen hakkında laikliğe aykırı olarak devletin içtimai, iktisadi, siyasi veya hukuki temel nizamlarını kısmen de olsa dini esas ve </w:t>
      </w:r>
      <w:r w:rsidRPr="003B6652">
        <w:rPr>
          <w:rFonts w:ascii="Times New Roman" w:hAnsi="Times New Roman" w:cs="Times New Roman"/>
        </w:rPr>
        <w:t xml:space="preserve">inançlara uydurmak amacıyla propaganda yapma suçundan kamu davası açılmış, mahkûmiyetine karar verilmiş, bu karar Askeri Yargıtay tarafından onanmıştır (Askeri </w:t>
      </w:r>
      <w:r w:rsidRPr="003B6652" w:rsidR="00B84648">
        <w:rPr>
          <w:rFonts w:ascii="Times New Roman" w:hAnsi="Times New Roman" w:cs="Times New Roman"/>
        </w:rPr>
        <w:t>Yargıtayın</w:t>
      </w:r>
      <w:r w:rsidRPr="003B6652">
        <w:rPr>
          <w:rFonts w:ascii="Times New Roman" w:hAnsi="Times New Roman" w:cs="Times New Roman"/>
        </w:rPr>
        <w:t xml:space="preserve"> 1973/146-272 sayılı kararı).</w:t>
      </w:r>
    </w:p>
    <w:p w:rsidRPr="003B6652" w:rsidR="00A54463" w:rsidP="003B6652" w14:paraId="6D974934" w14:textId="20A290FB">
      <w:pPr>
        <w:pStyle w:val="JuQuot"/>
        <w:spacing w:line="360" w:lineRule="auto"/>
        <w:rPr>
          <w:rFonts w:ascii="Times New Roman" w:hAnsi="Times New Roman" w:cs="Times New Roman"/>
        </w:rPr>
      </w:pPr>
      <w:r w:rsidRPr="003B6652">
        <w:rPr>
          <w:rFonts w:ascii="Times New Roman" w:hAnsi="Times New Roman" w:cs="Times New Roman"/>
        </w:rPr>
        <w:t>b.  Ankara 2 No.lu Devlet Güvenlik Mahkemesinde F. Gülen hakkında laik devlet yapısını değiştirerek, dini kurallara dayalı bir devlet düzeni kurmak amacıyla örgüt kurma suçundan kamu davası açılmış ancak (</w:t>
      </w:r>
      <w:r w:rsidRPr="003B6652" w:rsidR="003B6652">
        <w:rPr>
          <w:rFonts w:ascii="Times New Roman" w:hAnsi="Times New Roman" w:cs="Times New Roman"/>
        </w:rPr>
        <w:t>...</w:t>
      </w:r>
      <w:r w:rsidRPr="003B6652">
        <w:rPr>
          <w:rFonts w:ascii="Times New Roman" w:hAnsi="Times New Roman" w:cs="Times New Roman"/>
        </w:rPr>
        <w:t>) davanın kesin hükme bağlanmasının ertelenmesine karar verilmiştir (Ankara 2 No.lu Devlet Güvenlik Mahkemesinin E.2000/124 K.2003/20 sayılı kararı). Anılan davada, Genelkurmay Başkanlığı ile jandarma (</w:t>
      </w:r>
      <w:r w:rsidRPr="003B6652" w:rsidR="003B6652">
        <w:rPr>
          <w:rFonts w:ascii="Times New Roman" w:hAnsi="Times New Roman" w:cs="Times New Roman"/>
        </w:rPr>
        <w:t>...</w:t>
      </w:r>
      <w:r w:rsidRPr="003B6652">
        <w:rPr>
          <w:rFonts w:ascii="Times New Roman" w:hAnsi="Times New Roman" w:cs="Times New Roman"/>
        </w:rPr>
        <w:t>) F. Gülen</w:t>
      </w:r>
      <w:r w:rsidRPr="003B6652" w:rsidR="003B6652">
        <w:rPr>
          <w:rFonts w:ascii="Times New Roman" w:hAnsi="Times New Roman" w:cs="Times New Roman"/>
        </w:rPr>
        <w:t>’</w:t>
      </w:r>
      <w:r w:rsidRPr="003B6652">
        <w:rPr>
          <w:rFonts w:ascii="Times New Roman" w:hAnsi="Times New Roman" w:cs="Times New Roman"/>
        </w:rPr>
        <w:t xml:space="preserve">in, </w:t>
      </w:r>
      <w:r w:rsidRPr="003B6652">
        <w:rPr>
          <w:rFonts w:ascii="Times New Roman" w:hAnsi="Times New Roman" w:cs="Times New Roman"/>
        </w:rPr>
        <w:t>(</w:t>
      </w:r>
      <w:r w:rsidRPr="003B6652" w:rsidR="003B6652">
        <w:rPr>
          <w:rFonts w:ascii="Times New Roman" w:hAnsi="Times New Roman" w:cs="Times New Roman"/>
        </w:rPr>
        <w:t>...</w:t>
      </w:r>
      <w:r w:rsidRPr="003B6652">
        <w:rPr>
          <w:rFonts w:ascii="Times New Roman" w:hAnsi="Times New Roman" w:cs="Times New Roman"/>
        </w:rPr>
        <w:t>)</w:t>
      </w:r>
      <w:r w:rsidRPr="003B6652" w:rsidR="003B6652">
        <w:rPr>
          <w:rFonts w:ascii="Times New Roman" w:hAnsi="Times New Roman" w:cs="Times New Roman"/>
        </w:rPr>
        <w:t xml:space="preserve"> </w:t>
      </w:r>
      <w:r w:rsidRPr="003B6652">
        <w:rPr>
          <w:rFonts w:ascii="Times New Roman" w:hAnsi="Times New Roman" w:cs="Times New Roman"/>
        </w:rPr>
        <w:t>devlete alternatif bir sistem kurmayı hedefle</w:t>
      </w:r>
      <w:r w:rsidRPr="003B6652">
        <w:rPr>
          <w:rFonts w:ascii="Times New Roman" w:hAnsi="Times New Roman" w:cs="Times New Roman"/>
        </w:rPr>
        <w:t>diği (</w:t>
      </w:r>
      <w:r w:rsidRPr="003B6652" w:rsidR="003B6652">
        <w:rPr>
          <w:rFonts w:ascii="Times New Roman" w:hAnsi="Times New Roman" w:cs="Times New Roman"/>
        </w:rPr>
        <w:t>...</w:t>
      </w:r>
      <w:r w:rsidRPr="003B6652">
        <w:rPr>
          <w:rFonts w:ascii="Times New Roman" w:hAnsi="Times New Roman" w:cs="Times New Roman"/>
        </w:rPr>
        <w:t>) askeri disiplin içerisinde işleyen bir sisteminin bulunduğu ifade edilmiştir.</w:t>
      </w:r>
    </w:p>
    <w:p w:rsidRPr="003B6652" w:rsidR="001A3982" w:rsidP="003B6652" w14:paraId="7E68EE56" w14:textId="5F6E5A91">
      <w:pPr>
        <w:pStyle w:val="JuQuot"/>
        <w:spacing w:line="360" w:lineRule="auto"/>
        <w:rPr>
          <w:rFonts w:ascii="Times New Roman" w:hAnsi="Times New Roman" w:cs="Times New Roman"/>
        </w:rPr>
      </w:pPr>
      <w:r w:rsidRPr="003B6652">
        <w:rPr>
          <w:rFonts w:ascii="Times New Roman" w:hAnsi="Times New Roman" w:cs="Times New Roman"/>
        </w:rPr>
        <w:t>c. Agos Gazetesi Genel Yayın Yönetmeni Hrant Dink</w:t>
      </w:r>
      <w:r w:rsidRPr="003B6652" w:rsidR="003B6652">
        <w:rPr>
          <w:rFonts w:ascii="Times New Roman" w:hAnsi="Times New Roman" w:cs="Times New Roman"/>
        </w:rPr>
        <w:t>’</w:t>
      </w:r>
      <w:r w:rsidRPr="003B6652">
        <w:rPr>
          <w:rFonts w:ascii="Times New Roman" w:hAnsi="Times New Roman" w:cs="Times New Roman"/>
        </w:rPr>
        <w:t>in 19/1/2007 tarihinde İstanbul</w:t>
      </w:r>
      <w:r w:rsidRPr="003B6652" w:rsidR="003B6652">
        <w:rPr>
          <w:rFonts w:ascii="Times New Roman" w:hAnsi="Times New Roman" w:cs="Times New Roman"/>
        </w:rPr>
        <w:t>’</w:t>
      </w:r>
      <w:r w:rsidRPr="003B6652">
        <w:rPr>
          <w:rFonts w:ascii="Times New Roman" w:hAnsi="Times New Roman" w:cs="Times New Roman"/>
        </w:rPr>
        <w:t>da silahlı bir saldırı sonucu öldürülmesi olayına ilişkin olarak FETÖ/PDY mensubu olduğu ileri sürülen bazı emniyet görevlilerinin cinayetin işleneceğini bilmelerine rağmen yapılanmanın amaçları doğrultusunda önlemedikleri iddiasıyla kamu davası açılmıştır (İstanbul 14. Ağır Ceza Mahkemesinin E.2015/337 sayılı dosyası).</w:t>
      </w:r>
    </w:p>
    <w:p w:rsidRPr="003B6652" w:rsidR="001A3982" w:rsidP="003B6652" w14:paraId="1A8C467E" w14:textId="294E131F">
      <w:pPr>
        <w:pStyle w:val="JuQuot"/>
        <w:spacing w:line="360" w:lineRule="auto"/>
        <w:rPr>
          <w:rFonts w:ascii="Times New Roman" w:hAnsi="Times New Roman" w:cs="Times New Roman"/>
        </w:rPr>
      </w:pPr>
      <w:r w:rsidRPr="003B6652">
        <w:rPr>
          <w:rFonts w:ascii="Times New Roman" w:hAnsi="Times New Roman" w:cs="Times New Roman"/>
        </w:rPr>
        <w:t>d.  FETÖ/PDY mensubu olduğu ileri sürülen bazı kamu görevlileri hakkında, Başbakan</w:t>
      </w:r>
      <w:r w:rsidRPr="003B6652" w:rsidR="003B6652">
        <w:rPr>
          <w:rFonts w:ascii="Times New Roman" w:hAnsi="Times New Roman" w:cs="Times New Roman"/>
        </w:rPr>
        <w:t>’</w:t>
      </w:r>
      <w:r w:rsidRPr="003B6652">
        <w:rPr>
          <w:rFonts w:ascii="Times New Roman" w:hAnsi="Times New Roman" w:cs="Times New Roman"/>
        </w:rPr>
        <w:t>ın ev ve çalışma odalarını teknik cihazlarla dinleyerek siyasi ve askeri casusluk yaptıkları iddiasıyla kamu davası açılmıştır (Ankara 7. Ağır Ceza Mahkemesinin E.2014/412 sayılı dosyası).</w:t>
      </w:r>
    </w:p>
    <w:p w:rsidRPr="003B6652" w:rsidR="001A3982" w:rsidP="003B6652" w14:paraId="1278FCF5" w14:textId="77777777">
      <w:pPr>
        <w:pStyle w:val="JuQuot"/>
        <w:spacing w:line="360" w:lineRule="auto"/>
        <w:rPr>
          <w:rFonts w:ascii="Times New Roman" w:hAnsi="Times New Roman" w:cs="Times New Roman"/>
        </w:rPr>
      </w:pPr>
      <w:r w:rsidRPr="003B6652">
        <w:rPr>
          <w:rFonts w:ascii="Times New Roman" w:hAnsi="Times New Roman" w:cs="Times New Roman"/>
        </w:rPr>
        <w:t>(...)</w:t>
      </w:r>
    </w:p>
    <w:p w:rsidRPr="003B6652" w:rsidR="001A3982" w:rsidP="003B6652" w14:paraId="468D0AC9" w14:textId="77777777">
      <w:pPr>
        <w:pStyle w:val="JuQuot"/>
        <w:spacing w:line="360" w:lineRule="auto"/>
        <w:rPr>
          <w:rFonts w:ascii="Times New Roman" w:hAnsi="Times New Roman" w:cs="Times New Roman"/>
        </w:rPr>
      </w:pPr>
      <w:r w:rsidRPr="003B6652">
        <w:rPr>
          <w:rFonts w:ascii="Times New Roman" w:hAnsi="Times New Roman" w:cs="Times New Roman"/>
        </w:rPr>
        <w:t>l.  FETÖ/PDY yapılanmasına mensup olduğu ileri sürülen kişilerin, kamu görevine giriş veya görevde yükselme sınavlarında, sınav sorularını yapılanmanın mensuplarına önceden verdikleri iddiaları çok sayıda soruşturmaya konu olmuştur(...).”</w:t>
      </w:r>
    </w:p>
    <w:bookmarkStart w:name="paragraph00104" w:id="148"/>
    <w:p w:rsidRPr="003B6652" w:rsidR="001A3982" w:rsidP="003B6652" w14:paraId="2BE39B4F" w14:textId="4501EE80">
      <w:pPr>
        <w:pStyle w:val="JuPara"/>
        <w:spacing w:line="360" w:lineRule="auto"/>
        <w:rPr>
          <w:rFonts w:ascii="Times New Roman" w:hAnsi="Times New Roman" w:cs="Times New Roman"/>
        </w:rPr>
      </w:pPr>
      <w:r w:rsidRPr="003B6652">
        <w:rPr>
          <w:rFonts w:ascii="Times New Roman" w:hAnsi="Times New Roman" w:cs="Times New Roman"/>
        </w:rPr>
        <w:fldChar w:fldCharType="begin"/>
      </w:r>
      <w:r w:rsidRPr="003B6652">
        <w:rPr>
          <w:rFonts w:ascii="Times New Roman" w:hAnsi="Times New Roman" w:cs="Times New Roman"/>
        </w:rPr>
        <w:instrText xml:space="preserve"> SEQ level0 \*arabic \* MERGEFORMAT </w:instrText>
      </w:r>
      <w:r w:rsidRPr="003B6652">
        <w:rPr>
          <w:rFonts w:ascii="Times New Roman" w:hAnsi="Times New Roman" w:cs="Times New Roman"/>
        </w:rPr>
        <w:fldChar w:fldCharType="separate"/>
      </w:r>
      <w:r w:rsidRPr="003B6652" w:rsidR="003B6652">
        <w:rPr>
          <w:rFonts w:ascii="Times New Roman" w:hAnsi="Times New Roman" w:cs="Times New Roman"/>
          <w:noProof/>
        </w:rPr>
        <w:t>104</w:t>
      </w:r>
      <w:r w:rsidRPr="003B6652">
        <w:rPr>
          <w:rFonts w:ascii="Times New Roman" w:hAnsi="Times New Roman" w:cs="Times New Roman"/>
        </w:rPr>
        <w:fldChar w:fldCharType="end"/>
      </w:r>
      <w:bookmarkEnd w:id="148"/>
      <w:r w:rsidRPr="003B6652">
        <w:rPr>
          <w:rFonts w:ascii="Times New Roman" w:hAnsi="Times New Roman" w:cs="Times New Roman"/>
        </w:rPr>
        <w:t>.  Aynı kararda, Milli Güvenlik Kurulunun kararlarının ardından yayı</w:t>
      </w:r>
      <w:r w:rsidRPr="003B6652" w:rsidR="00E4108A">
        <w:rPr>
          <w:rFonts w:ascii="Times New Roman" w:hAnsi="Times New Roman" w:cs="Times New Roman"/>
        </w:rPr>
        <w:t>m</w:t>
      </w:r>
      <w:r w:rsidRPr="003B6652">
        <w:rPr>
          <w:rFonts w:ascii="Times New Roman" w:hAnsi="Times New Roman" w:cs="Times New Roman"/>
        </w:rPr>
        <w:t xml:space="preserve">lanan on dört basın </w:t>
      </w:r>
      <w:r w:rsidRPr="003B6652" w:rsidR="000C2645">
        <w:rPr>
          <w:rFonts w:ascii="Times New Roman" w:hAnsi="Times New Roman" w:cs="Times New Roman"/>
        </w:rPr>
        <w:t xml:space="preserve">açıklamasına </w:t>
      </w:r>
      <w:r w:rsidRPr="003B6652" w:rsidR="006A137C">
        <w:rPr>
          <w:rFonts w:ascii="Times New Roman" w:hAnsi="Times New Roman" w:cs="Times New Roman"/>
        </w:rPr>
        <w:t>değinilmiştir</w:t>
      </w:r>
      <w:r w:rsidRPr="003B6652">
        <w:rPr>
          <w:rFonts w:ascii="Times New Roman" w:hAnsi="Times New Roman" w:cs="Times New Roman"/>
        </w:rPr>
        <w:t xml:space="preserve"> (yukarıda 21 ve 66. paragraflar). Bu </w:t>
      </w:r>
      <w:r w:rsidRPr="003B6652" w:rsidR="00E7762F">
        <w:rPr>
          <w:rFonts w:ascii="Times New Roman" w:hAnsi="Times New Roman" w:cs="Times New Roman"/>
        </w:rPr>
        <w:t>basın açıklamalarından</w:t>
      </w:r>
      <w:r w:rsidRPr="003B6652">
        <w:rPr>
          <w:rFonts w:ascii="Times New Roman" w:hAnsi="Times New Roman" w:cs="Times New Roman"/>
        </w:rPr>
        <w:t xml:space="preserve">, 26 Şubat ve 30 Nisan 2014 tarihli toplantılarda örgütün açıkça “kamu düzenini ve ulusal güvenliği tehdit eden bir yapı” olarak </w:t>
      </w:r>
      <w:r w:rsidRPr="003B6652" w:rsidR="003006C6">
        <w:rPr>
          <w:rFonts w:ascii="Times New Roman" w:hAnsi="Times New Roman" w:cs="Times New Roman"/>
        </w:rPr>
        <w:t xml:space="preserve">tanımlandığı </w:t>
      </w:r>
      <w:r w:rsidRPr="003B6652">
        <w:rPr>
          <w:rFonts w:ascii="Times New Roman" w:hAnsi="Times New Roman" w:cs="Times New Roman"/>
        </w:rPr>
        <w:t>anlaşılmaktadır. Ardından, Haziran ve Ekim 2015 tarihleri arasında yayı</w:t>
      </w:r>
      <w:r w:rsidRPr="003B6652" w:rsidR="008F1F77">
        <w:rPr>
          <w:rFonts w:ascii="Times New Roman" w:hAnsi="Times New Roman" w:cs="Times New Roman"/>
        </w:rPr>
        <w:t>m</w:t>
      </w:r>
      <w:r w:rsidRPr="003B6652">
        <w:rPr>
          <w:rFonts w:ascii="Times New Roman" w:hAnsi="Times New Roman" w:cs="Times New Roman"/>
        </w:rPr>
        <w:t>lanan sonraki sekiz basın açıklamasında örgüt</w:t>
      </w:r>
      <w:r w:rsidRPr="003B6652" w:rsidR="009F4EEE">
        <w:rPr>
          <w:rFonts w:ascii="Times New Roman" w:hAnsi="Times New Roman" w:cs="Times New Roman"/>
        </w:rPr>
        <w:t>ten</w:t>
      </w:r>
      <w:r w:rsidRPr="003B6652">
        <w:rPr>
          <w:rFonts w:ascii="Times New Roman" w:hAnsi="Times New Roman" w:cs="Times New Roman"/>
        </w:rPr>
        <w:t>, “paralel devlet yapı</w:t>
      </w:r>
      <w:r w:rsidRPr="003B6652" w:rsidR="002A1ECF">
        <w:rPr>
          <w:rFonts w:ascii="Times New Roman" w:hAnsi="Times New Roman" w:cs="Times New Roman"/>
        </w:rPr>
        <w:t>lanması</w:t>
      </w:r>
      <w:r w:rsidRPr="003B6652">
        <w:rPr>
          <w:rFonts w:ascii="Times New Roman" w:hAnsi="Times New Roman" w:cs="Times New Roman"/>
        </w:rPr>
        <w:t>” ve “yasa</w:t>
      </w:r>
      <w:r w:rsidRPr="003B6652" w:rsidR="002A1ECF">
        <w:rPr>
          <w:rFonts w:ascii="Times New Roman" w:hAnsi="Times New Roman" w:cs="Times New Roman"/>
        </w:rPr>
        <w:t xml:space="preserve"> </w:t>
      </w:r>
      <w:r w:rsidRPr="003B6652">
        <w:rPr>
          <w:rFonts w:ascii="Times New Roman" w:hAnsi="Times New Roman" w:cs="Times New Roman"/>
        </w:rPr>
        <w:t xml:space="preserve">dışı oluşum” olarak </w:t>
      </w:r>
      <w:r w:rsidRPr="003B6652" w:rsidR="009F4EEE">
        <w:rPr>
          <w:rFonts w:ascii="Times New Roman" w:hAnsi="Times New Roman" w:cs="Times New Roman"/>
        </w:rPr>
        <w:t>söz edilmiştir</w:t>
      </w:r>
      <w:r w:rsidRPr="003B6652">
        <w:rPr>
          <w:rFonts w:ascii="Times New Roman" w:hAnsi="Times New Roman" w:cs="Times New Roman"/>
        </w:rPr>
        <w:t xml:space="preserve">. Son olarak, 26 Mayıs 2016 tarihli basın açıklamasında, </w:t>
      </w:r>
      <w:r w:rsidRPr="003B6652" w:rsidR="008F1F77">
        <w:rPr>
          <w:rFonts w:ascii="Times New Roman" w:hAnsi="Times New Roman" w:cs="Times New Roman"/>
        </w:rPr>
        <w:t xml:space="preserve">Milli </w:t>
      </w:r>
      <w:r w:rsidRPr="003B6652" w:rsidR="008F1F77">
        <w:rPr>
          <w:rFonts w:ascii="Times New Roman" w:hAnsi="Times New Roman" w:cs="Times New Roman"/>
        </w:rPr>
        <w:t>Güvenlik</w:t>
      </w:r>
      <w:r w:rsidRPr="003B6652">
        <w:rPr>
          <w:rFonts w:ascii="Times New Roman" w:hAnsi="Times New Roman" w:cs="Times New Roman"/>
        </w:rPr>
        <w:t xml:space="preserve"> Kurul</w:t>
      </w:r>
      <w:r w:rsidRPr="003B6652" w:rsidR="008F1F77">
        <w:rPr>
          <w:rFonts w:ascii="Times New Roman" w:hAnsi="Times New Roman" w:cs="Times New Roman"/>
        </w:rPr>
        <w:t>u</w:t>
      </w:r>
      <w:r w:rsidRPr="003B6652">
        <w:rPr>
          <w:rFonts w:ascii="Times New Roman" w:hAnsi="Times New Roman" w:cs="Times New Roman"/>
        </w:rPr>
        <w:t xml:space="preserve"> FETÖ/PDY</w:t>
      </w:r>
      <w:r w:rsidRPr="003B6652" w:rsidR="003B6652">
        <w:rPr>
          <w:rFonts w:ascii="Times New Roman" w:hAnsi="Times New Roman" w:cs="Times New Roman"/>
        </w:rPr>
        <w:t>’</w:t>
      </w:r>
      <w:r w:rsidRPr="003B6652">
        <w:rPr>
          <w:rFonts w:ascii="Times New Roman" w:hAnsi="Times New Roman" w:cs="Times New Roman"/>
        </w:rPr>
        <w:t xml:space="preserve">yi </w:t>
      </w:r>
      <w:r w:rsidRPr="003B6652" w:rsidR="00A16978">
        <w:rPr>
          <w:rFonts w:ascii="Times New Roman" w:hAnsi="Times New Roman" w:cs="Times New Roman"/>
        </w:rPr>
        <w:t xml:space="preserve">ilk kez </w:t>
      </w:r>
      <w:r w:rsidRPr="003B6652">
        <w:rPr>
          <w:rFonts w:ascii="Times New Roman" w:hAnsi="Times New Roman" w:cs="Times New Roman"/>
        </w:rPr>
        <w:t xml:space="preserve">açıkça terör örgütü olarak nitelendirmiştir (yukarıda anılan </w:t>
      </w:r>
      <w:r w:rsidRPr="003B6652">
        <w:rPr>
          <w:rFonts w:ascii="Times New Roman" w:hAnsi="Times New Roman" w:cs="Times New Roman"/>
          <w:i/>
        </w:rPr>
        <w:t>Yüksel Yalçınkaya</w:t>
      </w:r>
      <w:r w:rsidRPr="003B6652">
        <w:rPr>
          <w:rFonts w:ascii="Times New Roman" w:hAnsi="Times New Roman" w:cs="Times New Roman"/>
        </w:rPr>
        <w:t>, §§ 108-113).</w:t>
      </w:r>
    </w:p>
    <w:p w:rsidRPr="003B6652" w:rsidR="001A3982" w:rsidP="003B6652" w14:paraId="55C9FAD1" w14:textId="77777777">
      <w:pPr>
        <w:pStyle w:val="JuHa0"/>
        <w:spacing w:line="360" w:lineRule="auto"/>
        <w:rPr>
          <w:rFonts w:ascii="Times New Roman" w:hAnsi="Times New Roman" w:cs="Times New Roman"/>
        </w:rPr>
      </w:pPr>
      <w:bookmarkStart w:name="_Toc235437989" w:id="149"/>
      <w:r w:rsidRPr="003B6652">
        <w:rPr>
          <w:rFonts w:ascii="Times New Roman" w:hAnsi="Times New Roman" w:cs="Times New Roman"/>
        </w:rPr>
        <w:t xml:space="preserve">22 Mayıs 2019 Tarihli </w:t>
      </w:r>
      <w:r w:rsidRPr="003B6652">
        <w:rPr>
          <w:rFonts w:ascii="Times New Roman" w:hAnsi="Times New Roman" w:cs="Times New Roman"/>
          <w:i/>
        </w:rPr>
        <w:t>Metin Birdal</w:t>
      </w:r>
      <w:r w:rsidRPr="003B6652">
        <w:rPr>
          <w:rFonts w:ascii="Times New Roman" w:hAnsi="Times New Roman" w:cs="Times New Roman"/>
        </w:rPr>
        <w:t xml:space="preserve"> Kararı</w:t>
      </w:r>
      <w:bookmarkEnd w:id="149"/>
    </w:p>
    <w:bookmarkStart w:name="paragraph00105" w:id="150"/>
    <w:p w:rsidRPr="003B6652" w:rsidR="001A3982" w:rsidP="003B6652" w14:paraId="40A80AF4" w14:textId="3A4CF917">
      <w:pPr>
        <w:pStyle w:val="JuPara"/>
        <w:spacing w:line="360" w:lineRule="auto"/>
        <w:rPr>
          <w:rFonts w:ascii="Times New Roman" w:hAnsi="Times New Roman" w:cs="Times New Roman"/>
        </w:rPr>
      </w:pPr>
      <w:r w:rsidRPr="003B6652">
        <w:rPr>
          <w:rFonts w:ascii="Times New Roman" w:hAnsi="Times New Roman" w:eastAsia="Times New Roman" w:cs="Times New Roman"/>
        </w:rPr>
        <w:fldChar w:fldCharType="begin"/>
      </w:r>
      <w:r w:rsidRPr="003B6652">
        <w:rPr>
          <w:rFonts w:ascii="Times New Roman" w:hAnsi="Times New Roman" w:eastAsia="Times New Roman" w:cs="Times New Roman"/>
        </w:rPr>
        <w:instrText xml:space="preserve"> SEQ level0 \*arabic \* MERGEFORMAT </w:instrText>
      </w:r>
      <w:r w:rsidRPr="003B6652">
        <w:rPr>
          <w:rFonts w:ascii="Times New Roman" w:hAnsi="Times New Roman" w:eastAsia="Times New Roman" w:cs="Times New Roman"/>
        </w:rPr>
        <w:fldChar w:fldCharType="separate"/>
      </w:r>
      <w:r w:rsidRPr="003B6652" w:rsidR="003B6652">
        <w:rPr>
          <w:rFonts w:ascii="Times New Roman" w:hAnsi="Times New Roman" w:eastAsia="Times New Roman" w:cs="Times New Roman"/>
          <w:noProof/>
        </w:rPr>
        <w:t>105</w:t>
      </w:r>
      <w:r w:rsidRPr="003B6652">
        <w:rPr>
          <w:rFonts w:ascii="Times New Roman" w:hAnsi="Times New Roman" w:eastAsia="Times New Roman" w:cs="Times New Roman"/>
        </w:rPr>
        <w:fldChar w:fldCharType="end"/>
      </w:r>
      <w:bookmarkEnd w:id="150"/>
      <w:r w:rsidRPr="003B6652">
        <w:rPr>
          <w:rFonts w:ascii="Times New Roman" w:hAnsi="Times New Roman" w:cs="Times New Roman"/>
        </w:rPr>
        <w:t>.  Anayasa Mahkemesi Genel Kurulu, 22 Mayıs 2019 tarih</w:t>
      </w:r>
      <w:r w:rsidRPr="003B6652" w:rsidR="00887FAC">
        <w:rPr>
          <w:rFonts w:ascii="Times New Roman" w:hAnsi="Times New Roman" w:cs="Times New Roman"/>
        </w:rPr>
        <w:t>l</w:t>
      </w:r>
      <w:r w:rsidRPr="003B6652">
        <w:rPr>
          <w:rFonts w:ascii="Times New Roman" w:hAnsi="Times New Roman" w:cs="Times New Roman"/>
        </w:rPr>
        <w:t xml:space="preserve">i </w:t>
      </w:r>
      <w:r w:rsidRPr="003B6652">
        <w:rPr>
          <w:rFonts w:ascii="Times New Roman" w:hAnsi="Times New Roman" w:cs="Times New Roman"/>
          <w:i/>
        </w:rPr>
        <w:t>Metin Birdal</w:t>
      </w:r>
      <w:r w:rsidRPr="003B6652">
        <w:rPr>
          <w:rFonts w:ascii="Times New Roman" w:hAnsi="Times New Roman" w:cs="Times New Roman"/>
        </w:rPr>
        <w:t xml:space="preserve"> kararı</w:t>
      </w:r>
      <w:r w:rsidRPr="003B6652" w:rsidR="00887FAC">
        <w:rPr>
          <w:rFonts w:ascii="Times New Roman" w:hAnsi="Times New Roman" w:cs="Times New Roman"/>
        </w:rPr>
        <w:t>nd</w:t>
      </w:r>
      <w:r w:rsidRPr="003B6652">
        <w:rPr>
          <w:rFonts w:ascii="Times New Roman" w:hAnsi="Times New Roman" w:cs="Times New Roman"/>
        </w:rPr>
        <w:t>a (başvuru no. 2014/15440)</w:t>
      </w:r>
      <w:r w:rsidRPr="003B6652" w:rsidR="00F457C1">
        <w:rPr>
          <w:rFonts w:ascii="Times New Roman" w:hAnsi="Times New Roman" w:cs="Times New Roman"/>
        </w:rPr>
        <w:t>,</w:t>
      </w:r>
      <w:r w:rsidRPr="003B6652">
        <w:rPr>
          <w:rFonts w:ascii="Times New Roman" w:hAnsi="Times New Roman" w:cs="Times New Roman"/>
        </w:rPr>
        <w:t xml:space="preserve"> Kürdistan İşçi Partisi (PKK) üyeliği nedeniyle bir kişinin mahkûmiyetine ilişkin olarak karar vermiştir. Dava,</w:t>
      </w:r>
      <w:r w:rsidRPr="003B6652" w:rsidR="00887FAC">
        <w:rPr>
          <w:rFonts w:ascii="Times New Roman" w:hAnsi="Times New Roman" w:cs="Times New Roman"/>
        </w:rPr>
        <w:t xml:space="preserve"> diğerler hususların yanı sıra, </w:t>
      </w:r>
      <w:r w:rsidRPr="003B6652">
        <w:rPr>
          <w:rFonts w:ascii="Times New Roman" w:hAnsi="Times New Roman" w:cs="Times New Roman"/>
        </w:rPr>
        <w:t xml:space="preserve">barışçıl toplanma özgürlüğü ve suç ve cezaların </w:t>
      </w:r>
      <w:r w:rsidRPr="003B6652" w:rsidR="00A2769B">
        <w:rPr>
          <w:rFonts w:ascii="Times New Roman" w:hAnsi="Times New Roman" w:cs="Times New Roman"/>
        </w:rPr>
        <w:t xml:space="preserve">kanuniliği </w:t>
      </w:r>
      <w:r w:rsidRPr="003B6652">
        <w:rPr>
          <w:rFonts w:ascii="Times New Roman" w:hAnsi="Times New Roman" w:cs="Times New Roman"/>
        </w:rPr>
        <w:t xml:space="preserve">ilkesiyle ilgili </w:t>
      </w:r>
      <w:r w:rsidRPr="003B6652" w:rsidR="008B186E">
        <w:rPr>
          <w:rFonts w:ascii="Times New Roman" w:hAnsi="Times New Roman" w:cs="Times New Roman"/>
        </w:rPr>
        <w:t>meseleler ortaya çıkarmıştır</w:t>
      </w:r>
      <w:r w:rsidRPr="003B6652">
        <w:rPr>
          <w:rFonts w:ascii="Times New Roman" w:hAnsi="Times New Roman" w:cs="Times New Roman"/>
        </w:rPr>
        <w:t xml:space="preserve">. Birdal, terör örgütüne üye olduğunu kanıtlayan kesin bir delil bulunmadığını ve kendisine isnat edilen fiillerin barışçıl toplanma hakkının kullanılması kapsamında olduğunu ileri sürerek mahkûmiyetine itiraz etmiştir. Bununla birlikte, telefon kayıtları, polis raporları, ihbarlar ve </w:t>
      </w:r>
      <w:r w:rsidRPr="003B6652" w:rsidR="008B186E">
        <w:rPr>
          <w:rFonts w:ascii="Times New Roman" w:hAnsi="Times New Roman" w:cs="Times New Roman"/>
        </w:rPr>
        <w:t xml:space="preserve">başvuranın </w:t>
      </w:r>
      <w:r w:rsidRPr="003B6652">
        <w:rPr>
          <w:rFonts w:ascii="Times New Roman" w:hAnsi="Times New Roman" w:cs="Times New Roman"/>
        </w:rPr>
        <w:t>şiddet içeren gösteriler sırasındaki davranışları gibi çeşitli delilleri inceledikten sonra Anayasa Mahkemesi oy</w:t>
      </w:r>
      <w:r w:rsidRPr="003B6652" w:rsidR="00017655">
        <w:rPr>
          <w:rFonts w:ascii="Times New Roman" w:hAnsi="Times New Roman" w:cs="Times New Roman"/>
        </w:rPr>
        <w:t xml:space="preserve"> </w:t>
      </w:r>
      <w:r w:rsidRPr="003B6652">
        <w:rPr>
          <w:rFonts w:ascii="Times New Roman" w:hAnsi="Times New Roman" w:cs="Times New Roman"/>
        </w:rPr>
        <w:t>birliğiyle, mahkûmiyetin başvuranın terör örgütü içindeki aktif ve sürekli katılımını gösteren delillere dayandığı gerekçesiyle, barışçıl toplanma hakkının ihlal edilmediği sonucuna varmıştır.</w:t>
      </w:r>
    </w:p>
    <w:bookmarkStart w:name="paragraph00106" w:id="151"/>
    <w:p w:rsidRPr="003B6652" w:rsidR="001A3982" w:rsidP="003B6652" w14:paraId="09B9031E" w14:textId="663D4938">
      <w:pPr>
        <w:pStyle w:val="JuPara"/>
        <w:spacing w:line="360" w:lineRule="auto"/>
        <w:rPr>
          <w:rFonts w:ascii="Times New Roman" w:hAnsi="Times New Roman" w:cs="Times New Roman"/>
        </w:rPr>
      </w:pPr>
      <w:r w:rsidRPr="003B6652">
        <w:rPr>
          <w:rFonts w:ascii="Times New Roman" w:hAnsi="Times New Roman" w:eastAsia="Times New Roman" w:cs="Times New Roman"/>
        </w:rPr>
        <w:fldChar w:fldCharType="begin"/>
      </w:r>
      <w:r w:rsidRPr="003B6652">
        <w:rPr>
          <w:rFonts w:ascii="Times New Roman" w:hAnsi="Times New Roman" w:eastAsia="Times New Roman" w:cs="Times New Roman"/>
        </w:rPr>
        <w:instrText xml:space="preserve"> SEQ level0 \*arabic \* MERGEFORMAT </w:instrText>
      </w:r>
      <w:r w:rsidRPr="003B6652">
        <w:rPr>
          <w:rFonts w:ascii="Times New Roman" w:hAnsi="Times New Roman" w:eastAsia="Times New Roman" w:cs="Times New Roman"/>
        </w:rPr>
        <w:fldChar w:fldCharType="separate"/>
      </w:r>
      <w:r w:rsidRPr="003B6652" w:rsidR="003B6652">
        <w:rPr>
          <w:rFonts w:ascii="Times New Roman" w:hAnsi="Times New Roman" w:eastAsia="Times New Roman" w:cs="Times New Roman"/>
          <w:noProof/>
        </w:rPr>
        <w:t>106</w:t>
      </w:r>
      <w:r w:rsidRPr="003B6652">
        <w:rPr>
          <w:rFonts w:ascii="Times New Roman" w:hAnsi="Times New Roman" w:eastAsia="Times New Roman" w:cs="Times New Roman"/>
        </w:rPr>
        <w:fldChar w:fldCharType="end"/>
      </w:r>
      <w:bookmarkEnd w:id="151"/>
      <w:r w:rsidRPr="003B6652">
        <w:rPr>
          <w:rFonts w:ascii="Times New Roman" w:hAnsi="Times New Roman" w:cs="Times New Roman"/>
        </w:rPr>
        <w:t>.  Bu karar, Anayasa Mahkemesinin</w:t>
      </w:r>
      <w:r w:rsidRPr="003B6652" w:rsidR="00FF3969">
        <w:rPr>
          <w:rFonts w:ascii="Times New Roman" w:hAnsi="Times New Roman" w:cs="Times New Roman"/>
        </w:rPr>
        <w:t>, diğer hususların yanı sıra,</w:t>
      </w:r>
      <w:r w:rsidRPr="003B6652">
        <w:rPr>
          <w:rFonts w:ascii="Times New Roman" w:hAnsi="Times New Roman" w:cs="Times New Roman"/>
        </w:rPr>
        <w:t xml:space="preserve"> terör örgütüne üye olma suçunun tanımı ve </w:t>
      </w:r>
      <w:r w:rsidRPr="003B6652" w:rsidR="00FF3969">
        <w:rPr>
          <w:rFonts w:ascii="Times New Roman" w:hAnsi="Times New Roman" w:cs="Times New Roman"/>
        </w:rPr>
        <w:t xml:space="preserve">kurucu </w:t>
      </w:r>
      <w:r w:rsidRPr="003B6652">
        <w:rPr>
          <w:rFonts w:ascii="Times New Roman" w:hAnsi="Times New Roman" w:cs="Times New Roman"/>
        </w:rPr>
        <w:t>unsurları hakkında hüküm vermesine olanak sağlamıştır. Bu bağlamda Anayasa Mahkemesi, Ceza Kanunu</w:t>
      </w:r>
      <w:r w:rsidRPr="003B6652" w:rsidR="003B6652">
        <w:rPr>
          <w:rFonts w:ascii="Times New Roman" w:hAnsi="Times New Roman" w:cs="Times New Roman"/>
        </w:rPr>
        <w:t>’</w:t>
      </w:r>
      <w:r w:rsidRPr="003B6652">
        <w:rPr>
          <w:rFonts w:ascii="Times New Roman" w:hAnsi="Times New Roman" w:cs="Times New Roman"/>
        </w:rPr>
        <w:t>nun 220 ve 314. maddelerine göre, terör örgütü</w:t>
      </w:r>
      <w:r w:rsidRPr="003B6652" w:rsidR="005A3C1B">
        <w:rPr>
          <w:rFonts w:ascii="Times New Roman" w:hAnsi="Times New Roman" w:cs="Times New Roman"/>
        </w:rPr>
        <w:t>ne</w:t>
      </w:r>
      <w:r w:rsidRPr="003B6652">
        <w:rPr>
          <w:rFonts w:ascii="Times New Roman" w:hAnsi="Times New Roman" w:cs="Times New Roman"/>
        </w:rPr>
        <w:t xml:space="preserve"> üye</w:t>
      </w:r>
      <w:r w:rsidRPr="003B6652" w:rsidR="008A791E">
        <w:rPr>
          <w:rFonts w:ascii="Times New Roman" w:hAnsi="Times New Roman" w:cs="Times New Roman"/>
        </w:rPr>
        <w:t>liğin</w:t>
      </w:r>
      <w:r w:rsidRPr="003B6652">
        <w:rPr>
          <w:rFonts w:ascii="Times New Roman" w:hAnsi="Times New Roman" w:cs="Times New Roman"/>
        </w:rPr>
        <w:t>, ilgili kişinin bir suç</w:t>
      </w:r>
      <w:r w:rsidRPr="003B6652" w:rsidR="008A791E">
        <w:rPr>
          <w:rFonts w:ascii="Times New Roman" w:hAnsi="Times New Roman" w:cs="Times New Roman"/>
        </w:rPr>
        <w:t xml:space="preserve">un işlenmesine </w:t>
      </w:r>
      <w:r w:rsidRPr="003B6652" w:rsidR="00F07C41">
        <w:rPr>
          <w:rFonts w:ascii="Times New Roman" w:hAnsi="Times New Roman" w:cs="Times New Roman"/>
        </w:rPr>
        <w:t>şahsen</w:t>
      </w:r>
      <w:r w:rsidRPr="003B6652" w:rsidR="0095722A">
        <w:rPr>
          <w:rFonts w:ascii="Times New Roman" w:hAnsi="Times New Roman" w:cs="Times New Roman"/>
        </w:rPr>
        <w:t xml:space="preserve"> </w:t>
      </w:r>
      <w:r w:rsidRPr="003B6652" w:rsidR="008A791E">
        <w:rPr>
          <w:rFonts w:ascii="Times New Roman" w:hAnsi="Times New Roman" w:cs="Times New Roman"/>
        </w:rPr>
        <w:t xml:space="preserve">katılmasını </w:t>
      </w:r>
      <w:r w:rsidRPr="003B6652">
        <w:rPr>
          <w:rFonts w:ascii="Times New Roman" w:hAnsi="Times New Roman" w:cs="Times New Roman"/>
        </w:rPr>
        <w:t xml:space="preserve">gerektirmeyen bağımsız bir suç teşkil ettiğini hatırlatmıştır. </w:t>
      </w:r>
      <w:r w:rsidRPr="003B6652" w:rsidR="00F93AA0">
        <w:rPr>
          <w:rFonts w:ascii="Times New Roman" w:hAnsi="Times New Roman" w:cs="Times New Roman"/>
        </w:rPr>
        <w:t xml:space="preserve">Buna göre Anayasa Mahkemesi Genel Kurulu, bir suç örgütü üyesinin; örgütün hiyerarşisine bağlı olan, amaçlarını benimseyen ve kendisine verilen görevleri yerine getirmeye hazır olan herhangi bir kişi olarak </w:t>
      </w:r>
      <w:r w:rsidRPr="003B6652">
        <w:rPr>
          <w:rFonts w:ascii="Times New Roman" w:hAnsi="Times New Roman" w:cs="Times New Roman"/>
        </w:rPr>
        <w:t>kabul edildiğini belirtmiştir. Mahkeme, bu suç</w:t>
      </w:r>
      <w:r w:rsidRPr="003B6652" w:rsidR="00DB1912">
        <w:rPr>
          <w:rFonts w:ascii="Times New Roman" w:hAnsi="Times New Roman" w:cs="Times New Roman"/>
        </w:rPr>
        <w:t>un</w:t>
      </w:r>
      <w:r w:rsidRPr="003B6652">
        <w:rPr>
          <w:rFonts w:ascii="Times New Roman" w:hAnsi="Times New Roman" w:cs="Times New Roman"/>
        </w:rPr>
        <w:t>, b</w:t>
      </w:r>
      <w:r w:rsidRPr="003B6652" w:rsidR="009277C1">
        <w:rPr>
          <w:rFonts w:ascii="Times New Roman" w:hAnsi="Times New Roman" w:cs="Times New Roman"/>
        </w:rPr>
        <w:t>öyle</w:t>
      </w:r>
      <w:r w:rsidRPr="003B6652">
        <w:rPr>
          <w:rFonts w:ascii="Times New Roman" w:hAnsi="Times New Roman" w:cs="Times New Roman"/>
        </w:rPr>
        <w:t xml:space="preserve"> bir örgütün </w:t>
      </w:r>
      <w:r w:rsidRPr="003B6652" w:rsidR="00704451">
        <w:rPr>
          <w:rFonts w:ascii="Times New Roman" w:hAnsi="Times New Roman" w:cs="Times New Roman"/>
        </w:rPr>
        <w:t xml:space="preserve">doğası gereği toplum açısından taşıdığı tehdit dikkate alınarak </w:t>
      </w:r>
      <w:r w:rsidRPr="003B6652">
        <w:rPr>
          <w:rFonts w:ascii="Times New Roman" w:hAnsi="Times New Roman" w:cs="Times New Roman"/>
        </w:rPr>
        <w:t>gelecekte</w:t>
      </w:r>
      <w:r w:rsidRPr="003B6652" w:rsidR="005C7854">
        <w:rPr>
          <w:rFonts w:ascii="Times New Roman" w:hAnsi="Times New Roman" w:cs="Times New Roman"/>
        </w:rPr>
        <w:t>ki</w:t>
      </w:r>
      <w:r w:rsidRPr="003B6652">
        <w:rPr>
          <w:rFonts w:ascii="Times New Roman" w:hAnsi="Times New Roman" w:cs="Times New Roman"/>
        </w:rPr>
        <w:t xml:space="preserve"> suçları</w:t>
      </w:r>
      <w:r w:rsidRPr="003B6652" w:rsidR="005C7854">
        <w:rPr>
          <w:rFonts w:ascii="Times New Roman" w:hAnsi="Times New Roman" w:cs="Times New Roman"/>
        </w:rPr>
        <w:t>n</w:t>
      </w:r>
      <w:r w:rsidRPr="003B6652">
        <w:rPr>
          <w:rFonts w:ascii="Times New Roman" w:hAnsi="Times New Roman" w:cs="Times New Roman"/>
        </w:rPr>
        <w:t xml:space="preserve"> önle</w:t>
      </w:r>
      <w:r w:rsidRPr="003B6652" w:rsidR="005C7854">
        <w:rPr>
          <w:rFonts w:ascii="Times New Roman" w:hAnsi="Times New Roman" w:cs="Times New Roman"/>
        </w:rPr>
        <w:t>n</w:t>
      </w:r>
      <w:r w:rsidRPr="003B6652">
        <w:rPr>
          <w:rFonts w:ascii="Times New Roman" w:hAnsi="Times New Roman" w:cs="Times New Roman"/>
        </w:rPr>
        <w:t>me</w:t>
      </w:r>
      <w:r w:rsidRPr="003B6652" w:rsidR="005C7854">
        <w:rPr>
          <w:rFonts w:ascii="Times New Roman" w:hAnsi="Times New Roman" w:cs="Times New Roman"/>
        </w:rPr>
        <w:t>sini amaçlamaktadır</w:t>
      </w:r>
      <w:r w:rsidRPr="003B6652">
        <w:rPr>
          <w:rFonts w:ascii="Times New Roman" w:hAnsi="Times New Roman" w:cs="Times New Roman"/>
        </w:rPr>
        <w:t xml:space="preserve">. Bununla birlikte, Anayasa Mahkemesi, </w:t>
      </w:r>
      <w:r w:rsidRPr="003B6652" w:rsidR="00140693">
        <w:rPr>
          <w:rFonts w:ascii="Times New Roman" w:hAnsi="Times New Roman" w:cs="Times New Roman"/>
        </w:rPr>
        <w:t xml:space="preserve">sadece </w:t>
      </w:r>
      <w:r w:rsidRPr="003B6652">
        <w:rPr>
          <w:rFonts w:ascii="Times New Roman" w:hAnsi="Times New Roman" w:cs="Times New Roman"/>
        </w:rPr>
        <w:t>üye</w:t>
      </w:r>
      <w:r w:rsidRPr="003B6652" w:rsidR="008A5B1E">
        <w:rPr>
          <w:rFonts w:ascii="Times New Roman" w:hAnsi="Times New Roman" w:cs="Times New Roman"/>
        </w:rPr>
        <w:t>liğin</w:t>
      </w:r>
      <w:r w:rsidRPr="003B6652">
        <w:rPr>
          <w:rFonts w:ascii="Times New Roman" w:hAnsi="Times New Roman" w:cs="Times New Roman"/>
        </w:rPr>
        <w:t xml:space="preserve"> suç</w:t>
      </w:r>
      <w:r w:rsidRPr="003B6652" w:rsidR="00355D8C">
        <w:rPr>
          <w:rFonts w:ascii="Times New Roman" w:hAnsi="Times New Roman" w:cs="Times New Roman"/>
        </w:rPr>
        <w:t xml:space="preserve">un ispatı </w:t>
      </w:r>
      <w:r w:rsidRPr="003B6652">
        <w:rPr>
          <w:rFonts w:ascii="Times New Roman" w:hAnsi="Times New Roman" w:cs="Times New Roman"/>
        </w:rPr>
        <w:t>için yeterli olmayacağını; kişinin örgütün niteliği</w:t>
      </w:r>
      <w:r w:rsidRPr="003B6652" w:rsidR="00BA5BC0">
        <w:rPr>
          <w:rFonts w:ascii="Times New Roman" w:hAnsi="Times New Roman" w:cs="Times New Roman"/>
        </w:rPr>
        <w:t xml:space="preserve"> </w:t>
      </w:r>
      <w:r w:rsidRPr="003B6652">
        <w:rPr>
          <w:rFonts w:ascii="Times New Roman" w:hAnsi="Times New Roman" w:cs="Times New Roman"/>
        </w:rPr>
        <w:t>ve amaçların</w:t>
      </w:r>
      <w:r w:rsidRPr="003B6652" w:rsidR="00BA5BC0">
        <w:rPr>
          <w:rFonts w:ascii="Times New Roman" w:hAnsi="Times New Roman" w:cs="Times New Roman"/>
        </w:rPr>
        <w:t>dan haberdar olduğu</w:t>
      </w:r>
      <w:r w:rsidRPr="003B6652" w:rsidR="002B562C">
        <w:rPr>
          <w:rFonts w:ascii="Times New Roman" w:hAnsi="Times New Roman" w:cs="Times New Roman"/>
        </w:rPr>
        <w:t>nun</w:t>
      </w:r>
      <w:r w:rsidRPr="003B6652" w:rsidR="00BA5BC0">
        <w:rPr>
          <w:rFonts w:ascii="Times New Roman" w:hAnsi="Times New Roman" w:cs="Times New Roman"/>
        </w:rPr>
        <w:t>, bu</w:t>
      </w:r>
      <w:r w:rsidRPr="003B6652">
        <w:rPr>
          <w:rFonts w:ascii="Times New Roman" w:hAnsi="Times New Roman" w:cs="Times New Roman"/>
        </w:rPr>
        <w:t xml:space="preserve"> örgütün bir </w:t>
      </w:r>
      <w:r w:rsidRPr="003B6652">
        <w:rPr>
          <w:rFonts w:ascii="Times New Roman" w:hAnsi="Times New Roman" w:cs="Times New Roman"/>
        </w:rPr>
        <w:t>parçası olma</w:t>
      </w:r>
      <w:r w:rsidRPr="003B6652" w:rsidR="00BA5BC0">
        <w:rPr>
          <w:rFonts w:ascii="Times New Roman" w:hAnsi="Times New Roman" w:cs="Times New Roman"/>
        </w:rPr>
        <w:t>k</w:t>
      </w:r>
      <w:r w:rsidRPr="003B6652">
        <w:rPr>
          <w:rFonts w:ascii="Times New Roman" w:hAnsi="Times New Roman" w:cs="Times New Roman"/>
        </w:rPr>
        <w:t xml:space="preserve"> iste</w:t>
      </w:r>
      <w:r w:rsidRPr="003B6652" w:rsidR="00BA5BC0">
        <w:rPr>
          <w:rFonts w:ascii="Times New Roman" w:hAnsi="Times New Roman" w:cs="Times New Roman"/>
        </w:rPr>
        <w:t>diği</w:t>
      </w:r>
      <w:r w:rsidRPr="003B6652" w:rsidR="002B562C">
        <w:rPr>
          <w:rFonts w:ascii="Times New Roman" w:hAnsi="Times New Roman" w:cs="Times New Roman"/>
        </w:rPr>
        <w:t>nin</w:t>
      </w:r>
      <w:r w:rsidRPr="003B6652">
        <w:rPr>
          <w:rFonts w:ascii="Times New Roman" w:hAnsi="Times New Roman" w:cs="Times New Roman"/>
        </w:rPr>
        <w:t xml:space="preserve"> ve </w:t>
      </w:r>
      <w:r w:rsidRPr="003B6652" w:rsidR="00BA5BC0">
        <w:rPr>
          <w:rFonts w:ascii="Times New Roman" w:hAnsi="Times New Roman" w:cs="Times New Roman"/>
        </w:rPr>
        <w:t xml:space="preserve">örgüte </w:t>
      </w:r>
      <w:r w:rsidRPr="003B6652">
        <w:rPr>
          <w:rFonts w:ascii="Times New Roman" w:hAnsi="Times New Roman" w:cs="Times New Roman"/>
        </w:rPr>
        <w:t>aktif ve devamlı olarak katkıda bulunduğunun kanıtlanması gerektiğini belirtmiştir. Dolay</w:t>
      </w:r>
      <w:r w:rsidRPr="003B6652" w:rsidR="00937BBA">
        <w:rPr>
          <w:rFonts w:ascii="Times New Roman" w:hAnsi="Times New Roman" w:cs="Times New Roman"/>
        </w:rPr>
        <w:t>ı</w:t>
      </w:r>
      <w:r w:rsidRPr="003B6652">
        <w:rPr>
          <w:rFonts w:ascii="Times New Roman" w:hAnsi="Times New Roman" w:cs="Times New Roman"/>
        </w:rPr>
        <w:t xml:space="preserve">sıyla, cezai sorumluluk, kolektif </w:t>
      </w:r>
      <w:r w:rsidRPr="003B6652" w:rsidR="003B1A9C">
        <w:rPr>
          <w:rFonts w:ascii="Times New Roman" w:hAnsi="Times New Roman" w:cs="Times New Roman"/>
        </w:rPr>
        <w:t>sorumluluk</w:t>
      </w:r>
      <w:r w:rsidRPr="003B6652">
        <w:rPr>
          <w:rFonts w:ascii="Times New Roman" w:hAnsi="Times New Roman" w:cs="Times New Roman"/>
        </w:rPr>
        <w:t xml:space="preserve"> üzerine değil, terör örgütünün hiyerarşik yapısına </w:t>
      </w:r>
      <w:r w:rsidRPr="003B6652" w:rsidR="00DB69E1">
        <w:rPr>
          <w:rFonts w:ascii="Times New Roman" w:hAnsi="Times New Roman" w:cs="Times New Roman"/>
        </w:rPr>
        <w:t xml:space="preserve">etkin </w:t>
      </w:r>
      <w:r w:rsidRPr="003B6652">
        <w:rPr>
          <w:rFonts w:ascii="Times New Roman" w:hAnsi="Times New Roman" w:cs="Times New Roman"/>
        </w:rPr>
        <w:t>ve gönüllü katılım üzerine kurulmalıdır.</w:t>
      </w:r>
    </w:p>
    <w:bookmarkStart w:name="paragraph00107" w:id="152"/>
    <w:p w:rsidRPr="003B6652" w:rsidR="001A3982" w:rsidP="003B6652" w14:paraId="19B94C86" w14:textId="1ACDF104">
      <w:pPr>
        <w:pStyle w:val="JuPara"/>
        <w:spacing w:line="360" w:lineRule="auto"/>
        <w:rPr>
          <w:rFonts w:ascii="Times New Roman" w:hAnsi="Times New Roman" w:cs="Times New Roman"/>
        </w:rPr>
      </w:pPr>
      <w:r w:rsidRPr="003B6652">
        <w:rPr>
          <w:rFonts w:ascii="Times New Roman" w:hAnsi="Times New Roman" w:eastAsia="Times New Roman" w:cs="Times New Roman"/>
        </w:rPr>
        <w:fldChar w:fldCharType="begin"/>
      </w:r>
      <w:r w:rsidRPr="003B6652">
        <w:rPr>
          <w:rFonts w:ascii="Times New Roman" w:hAnsi="Times New Roman" w:eastAsia="Times New Roman" w:cs="Times New Roman"/>
        </w:rPr>
        <w:instrText xml:space="preserve"> SEQ level0 \*arabic \* MERGEFORMAT </w:instrText>
      </w:r>
      <w:r w:rsidRPr="003B6652">
        <w:rPr>
          <w:rFonts w:ascii="Times New Roman" w:hAnsi="Times New Roman" w:eastAsia="Times New Roman" w:cs="Times New Roman"/>
        </w:rPr>
        <w:fldChar w:fldCharType="separate"/>
      </w:r>
      <w:r w:rsidRPr="003B6652" w:rsidR="003B6652">
        <w:rPr>
          <w:rFonts w:ascii="Times New Roman" w:hAnsi="Times New Roman" w:eastAsia="Times New Roman" w:cs="Times New Roman"/>
          <w:noProof/>
        </w:rPr>
        <w:t>107</w:t>
      </w:r>
      <w:r w:rsidRPr="003B6652">
        <w:rPr>
          <w:rFonts w:ascii="Times New Roman" w:hAnsi="Times New Roman" w:eastAsia="Times New Roman" w:cs="Times New Roman"/>
        </w:rPr>
        <w:fldChar w:fldCharType="end"/>
      </w:r>
      <w:bookmarkEnd w:id="152"/>
      <w:r w:rsidRPr="003B6652">
        <w:rPr>
          <w:rFonts w:ascii="Times New Roman" w:hAnsi="Times New Roman" w:cs="Times New Roman"/>
        </w:rPr>
        <w:t xml:space="preserve">.  Anayasa Mahkemesi, delillerin değerlendirilmesi ve </w:t>
      </w:r>
      <w:r w:rsidRPr="003B6652" w:rsidR="00017655">
        <w:rPr>
          <w:rFonts w:ascii="Times New Roman" w:hAnsi="Times New Roman" w:cs="Times New Roman"/>
        </w:rPr>
        <w:t>top</w:t>
      </w:r>
      <w:r w:rsidRPr="003B6652">
        <w:rPr>
          <w:rFonts w:ascii="Times New Roman" w:hAnsi="Times New Roman" w:cs="Times New Roman"/>
        </w:rPr>
        <w:t xml:space="preserve">lanması kriterlerine ilişkin olarak, </w:t>
      </w:r>
      <w:r w:rsidRPr="003B6652" w:rsidR="009F090B">
        <w:rPr>
          <w:rFonts w:ascii="Times New Roman" w:hAnsi="Times New Roman" w:cs="Times New Roman"/>
        </w:rPr>
        <w:t xml:space="preserve">bir </w:t>
      </w:r>
      <w:r w:rsidRPr="003B6652">
        <w:rPr>
          <w:rFonts w:ascii="Times New Roman" w:hAnsi="Times New Roman" w:cs="Times New Roman"/>
        </w:rPr>
        <w:t>terör örgütüne üye</w:t>
      </w:r>
      <w:r w:rsidRPr="003B6652" w:rsidR="00751DEE">
        <w:rPr>
          <w:rFonts w:ascii="Times New Roman" w:hAnsi="Times New Roman" w:cs="Times New Roman"/>
        </w:rPr>
        <w:t>li</w:t>
      </w:r>
      <w:r w:rsidRPr="003B6652" w:rsidR="007F3045">
        <w:rPr>
          <w:rFonts w:ascii="Times New Roman" w:hAnsi="Times New Roman" w:cs="Times New Roman"/>
        </w:rPr>
        <w:t>k</w:t>
      </w:r>
      <w:r w:rsidRPr="003B6652" w:rsidR="007C4BEB">
        <w:rPr>
          <w:rFonts w:ascii="Times New Roman" w:hAnsi="Times New Roman" w:cs="Times New Roman"/>
        </w:rPr>
        <w:t xml:space="preserve"> değerlendirmesinin</w:t>
      </w:r>
      <w:r w:rsidRPr="003B6652">
        <w:rPr>
          <w:rFonts w:ascii="Times New Roman" w:hAnsi="Times New Roman" w:cs="Times New Roman"/>
        </w:rPr>
        <w:t xml:space="preserve">, sanığın örgütün faaliyetleri </w:t>
      </w:r>
      <w:r w:rsidRPr="003B6652" w:rsidR="00B33F60">
        <w:rPr>
          <w:rFonts w:ascii="Times New Roman" w:hAnsi="Times New Roman" w:cs="Times New Roman"/>
        </w:rPr>
        <w:t>bağlamında</w:t>
      </w:r>
      <w:r w:rsidRPr="003B6652" w:rsidR="009A698D">
        <w:rPr>
          <w:rFonts w:ascii="Times New Roman" w:hAnsi="Times New Roman" w:cs="Times New Roman"/>
        </w:rPr>
        <w:t xml:space="preserve"> gerçekleştirdiği</w:t>
      </w:r>
      <w:r w:rsidRPr="003B6652" w:rsidR="00B33F60">
        <w:rPr>
          <w:rFonts w:ascii="Times New Roman" w:hAnsi="Times New Roman" w:cs="Times New Roman"/>
        </w:rPr>
        <w:t xml:space="preserve"> </w:t>
      </w:r>
      <w:r w:rsidRPr="003B6652">
        <w:rPr>
          <w:rFonts w:ascii="Times New Roman" w:hAnsi="Times New Roman" w:cs="Times New Roman"/>
        </w:rPr>
        <w:t>eylemler</w:t>
      </w:r>
      <w:r w:rsidRPr="003B6652" w:rsidR="009A698D">
        <w:rPr>
          <w:rFonts w:ascii="Times New Roman" w:hAnsi="Times New Roman" w:cs="Times New Roman"/>
        </w:rPr>
        <w:t xml:space="preserve">deki </w:t>
      </w:r>
      <w:r w:rsidRPr="003B6652">
        <w:rPr>
          <w:rFonts w:ascii="Times New Roman" w:hAnsi="Times New Roman" w:cs="Times New Roman"/>
        </w:rPr>
        <w:t>süreklili</w:t>
      </w:r>
      <w:r w:rsidRPr="003B6652" w:rsidR="009A698D">
        <w:rPr>
          <w:rFonts w:ascii="Times New Roman" w:hAnsi="Times New Roman" w:cs="Times New Roman"/>
        </w:rPr>
        <w:t>k</w:t>
      </w:r>
      <w:r w:rsidRPr="003B6652">
        <w:rPr>
          <w:rFonts w:ascii="Times New Roman" w:hAnsi="Times New Roman" w:cs="Times New Roman"/>
        </w:rPr>
        <w:t>, çeşitlili</w:t>
      </w:r>
      <w:r w:rsidRPr="003B6652" w:rsidR="009A698D">
        <w:rPr>
          <w:rFonts w:ascii="Times New Roman" w:hAnsi="Times New Roman" w:cs="Times New Roman"/>
        </w:rPr>
        <w:t>k</w:t>
      </w:r>
      <w:r w:rsidRPr="003B6652">
        <w:rPr>
          <w:rFonts w:ascii="Times New Roman" w:hAnsi="Times New Roman" w:cs="Times New Roman"/>
        </w:rPr>
        <w:t xml:space="preserve"> ve </w:t>
      </w:r>
      <w:r w:rsidRPr="003B6652" w:rsidR="009A698D">
        <w:rPr>
          <w:rFonts w:ascii="Times New Roman" w:hAnsi="Times New Roman" w:cs="Times New Roman"/>
        </w:rPr>
        <w:t xml:space="preserve">yoğunluk kavramlarına dayandığını </w:t>
      </w:r>
      <w:r w:rsidRPr="003B6652">
        <w:rPr>
          <w:rFonts w:ascii="Times New Roman" w:hAnsi="Times New Roman" w:cs="Times New Roman"/>
        </w:rPr>
        <w:t>belirlemiştir</w:t>
      </w:r>
      <w:r w:rsidRPr="003B6652" w:rsidR="009A698D">
        <w:rPr>
          <w:rFonts w:ascii="Times New Roman" w:hAnsi="Times New Roman" w:cs="Times New Roman"/>
        </w:rPr>
        <w:t>.</w:t>
      </w:r>
      <w:r w:rsidRPr="003B6652">
        <w:rPr>
          <w:rFonts w:ascii="Times New Roman" w:hAnsi="Times New Roman" w:cs="Times New Roman"/>
        </w:rPr>
        <w:t xml:space="preserve"> Anayasa Mahkemesine göre, bu unsurların </w:t>
      </w:r>
      <w:r w:rsidRPr="003B6652" w:rsidR="000C750F">
        <w:rPr>
          <w:rFonts w:ascii="Times New Roman" w:hAnsi="Times New Roman" w:cs="Times New Roman"/>
        </w:rPr>
        <w:t xml:space="preserve">her türlü makul şüphenin ötesinde </w:t>
      </w:r>
      <w:r w:rsidRPr="003B6652">
        <w:rPr>
          <w:rFonts w:ascii="Times New Roman" w:hAnsi="Times New Roman" w:cs="Times New Roman"/>
        </w:rPr>
        <w:t xml:space="preserve">ispatlanması ve her </w:t>
      </w:r>
      <w:r w:rsidRPr="003B6652" w:rsidR="000C750F">
        <w:rPr>
          <w:rFonts w:ascii="Times New Roman" w:hAnsi="Times New Roman" w:cs="Times New Roman"/>
        </w:rPr>
        <w:t xml:space="preserve">bir </w:t>
      </w:r>
      <w:r w:rsidRPr="003B6652">
        <w:rPr>
          <w:rFonts w:ascii="Times New Roman" w:hAnsi="Times New Roman" w:cs="Times New Roman"/>
        </w:rPr>
        <w:t xml:space="preserve">terör örgütünün </w:t>
      </w:r>
      <w:r w:rsidRPr="003B6652" w:rsidR="007056DE">
        <w:rPr>
          <w:rFonts w:ascii="Times New Roman" w:hAnsi="Times New Roman" w:cs="Times New Roman"/>
        </w:rPr>
        <w:t xml:space="preserve">faaliyet </w:t>
      </w:r>
      <w:r w:rsidRPr="003B6652" w:rsidR="00E27A25">
        <w:rPr>
          <w:rFonts w:ascii="Times New Roman" w:hAnsi="Times New Roman" w:cs="Times New Roman"/>
        </w:rPr>
        <w:t xml:space="preserve">biçimi ve şiddet düzeyi </w:t>
      </w:r>
      <w:r w:rsidRPr="003B6652" w:rsidR="008F266F">
        <w:rPr>
          <w:rFonts w:ascii="Times New Roman" w:hAnsi="Times New Roman" w:cs="Times New Roman"/>
        </w:rPr>
        <w:t xml:space="preserve">de </w:t>
      </w:r>
      <w:r w:rsidRPr="003B6652" w:rsidR="00E27A25">
        <w:rPr>
          <w:rFonts w:ascii="Times New Roman" w:hAnsi="Times New Roman" w:cs="Times New Roman"/>
        </w:rPr>
        <w:t xml:space="preserve">dahil olmak üzere </w:t>
      </w:r>
      <w:r w:rsidRPr="003B6652" w:rsidR="008F266F">
        <w:rPr>
          <w:rFonts w:ascii="Times New Roman" w:hAnsi="Times New Roman" w:cs="Times New Roman"/>
        </w:rPr>
        <w:t xml:space="preserve">kendi </w:t>
      </w:r>
      <w:r w:rsidRPr="003B6652">
        <w:rPr>
          <w:rFonts w:ascii="Times New Roman" w:hAnsi="Times New Roman" w:cs="Times New Roman"/>
        </w:rPr>
        <w:t>bağlamı</w:t>
      </w:r>
      <w:r w:rsidRPr="003B6652" w:rsidR="00E27A25">
        <w:rPr>
          <w:rFonts w:ascii="Times New Roman" w:hAnsi="Times New Roman" w:cs="Times New Roman"/>
        </w:rPr>
        <w:t xml:space="preserve"> içinde</w:t>
      </w:r>
      <w:r w:rsidRPr="003B6652">
        <w:rPr>
          <w:rFonts w:ascii="Times New Roman" w:hAnsi="Times New Roman" w:cs="Times New Roman"/>
        </w:rPr>
        <w:t xml:space="preserve"> değerlendirilmesi gerekmektedir. Anayasa Mahkemesi, delil serbestisi ilkesi</w:t>
      </w:r>
      <w:r w:rsidRPr="003B6652" w:rsidR="00DD75FE">
        <w:rPr>
          <w:rFonts w:ascii="Times New Roman" w:hAnsi="Times New Roman" w:cs="Times New Roman"/>
        </w:rPr>
        <w:t xml:space="preserve"> uyarınca</w:t>
      </w:r>
      <w:r w:rsidRPr="003B6652">
        <w:rPr>
          <w:rFonts w:ascii="Times New Roman" w:hAnsi="Times New Roman" w:cs="Times New Roman"/>
        </w:rPr>
        <w:t xml:space="preserve">, yargı makamlarının, </w:t>
      </w:r>
      <w:r w:rsidRPr="003B6652" w:rsidR="00860600">
        <w:rPr>
          <w:rFonts w:ascii="Times New Roman" w:hAnsi="Times New Roman" w:cs="Times New Roman"/>
        </w:rPr>
        <w:t xml:space="preserve">önceden belirlenmiş bir ispat </w:t>
      </w:r>
      <w:r w:rsidRPr="003B6652" w:rsidR="00616D2C">
        <w:rPr>
          <w:rFonts w:ascii="Times New Roman" w:hAnsi="Times New Roman" w:cs="Times New Roman"/>
        </w:rPr>
        <w:t>gücü</w:t>
      </w:r>
      <w:r w:rsidRPr="003B6652" w:rsidR="00860600">
        <w:rPr>
          <w:rFonts w:ascii="Times New Roman" w:hAnsi="Times New Roman" w:cs="Times New Roman"/>
        </w:rPr>
        <w:t xml:space="preserve"> hiyerarşisi uygulamaksızın,</w:t>
      </w:r>
      <w:r w:rsidRPr="003B6652" w:rsidR="00860600">
        <w:rPr>
          <w:rFonts w:ascii="Times New Roman" w:hAnsi="Times New Roman" w:cs="Times New Roman"/>
        </w:rPr>
        <w:t xml:space="preserve"> </w:t>
      </w:r>
      <w:r w:rsidRPr="003B6652" w:rsidR="00860600">
        <w:rPr>
          <w:rFonts w:ascii="Times New Roman" w:hAnsi="Times New Roman" w:cs="Times New Roman"/>
        </w:rPr>
        <w:t xml:space="preserve">suçluluğa ilişkin kanaatlerini </w:t>
      </w:r>
      <w:r w:rsidRPr="003B6652" w:rsidR="00F27051">
        <w:rPr>
          <w:rFonts w:ascii="Times New Roman" w:hAnsi="Times New Roman" w:cs="Times New Roman"/>
        </w:rPr>
        <w:t xml:space="preserve">hukuka uygun </w:t>
      </w:r>
      <w:r w:rsidRPr="003B6652" w:rsidR="00860600">
        <w:rPr>
          <w:rFonts w:ascii="Times New Roman" w:hAnsi="Times New Roman" w:cs="Times New Roman"/>
        </w:rPr>
        <w:t>şekilde</w:t>
      </w:r>
      <w:r w:rsidRPr="003B6652">
        <w:rPr>
          <w:rFonts w:ascii="Times New Roman" w:hAnsi="Times New Roman" w:cs="Times New Roman"/>
        </w:rPr>
        <w:t xml:space="preserve"> elde edil</w:t>
      </w:r>
      <w:r w:rsidRPr="003B6652" w:rsidR="00860600">
        <w:rPr>
          <w:rFonts w:ascii="Times New Roman" w:hAnsi="Times New Roman" w:cs="Times New Roman"/>
        </w:rPr>
        <w:t>miş</w:t>
      </w:r>
      <w:r w:rsidRPr="003B6652">
        <w:rPr>
          <w:rFonts w:ascii="Times New Roman" w:hAnsi="Times New Roman" w:cs="Times New Roman"/>
        </w:rPr>
        <w:t xml:space="preserve"> geniş bir </w:t>
      </w:r>
      <w:r w:rsidRPr="003B6652" w:rsidR="00860600">
        <w:rPr>
          <w:rFonts w:ascii="Times New Roman" w:hAnsi="Times New Roman" w:cs="Times New Roman"/>
        </w:rPr>
        <w:t xml:space="preserve">delil </w:t>
      </w:r>
      <w:r w:rsidRPr="003B6652">
        <w:rPr>
          <w:rFonts w:ascii="Times New Roman" w:hAnsi="Times New Roman" w:cs="Times New Roman"/>
        </w:rPr>
        <w:t>yelpaze</w:t>
      </w:r>
      <w:r w:rsidRPr="003B6652" w:rsidR="00860600">
        <w:rPr>
          <w:rFonts w:ascii="Times New Roman" w:hAnsi="Times New Roman" w:cs="Times New Roman"/>
        </w:rPr>
        <w:t xml:space="preserve">sine </w:t>
      </w:r>
      <w:r w:rsidRPr="003B6652">
        <w:rPr>
          <w:rFonts w:ascii="Times New Roman" w:hAnsi="Times New Roman" w:cs="Times New Roman"/>
        </w:rPr>
        <w:t>dayan</w:t>
      </w:r>
      <w:r w:rsidRPr="003B6652" w:rsidR="003B74D4">
        <w:rPr>
          <w:rFonts w:ascii="Times New Roman" w:hAnsi="Times New Roman" w:cs="Times New Roman"/>
        </w:rPr>
        <w:t>dı</w:t>
      </w:r>
      <w:r w:rsidRPr="003B6652">
        <w:rPr>
          <w:rFonts w:ascii="Times New Roman" w:hAnsi="Times New Roman" w:cs="Times New Roman"/>
        </w:rPr>
        <w:t>ra</w:t>
      </w:r>
      <w:r w:rsidRPr="003B6652" w:rsidR="00860600">
        <w:rPr>
          <w:rFonts w:ascii="Times New Roman" w:hAnsi="Times New Roman" w:cs="Times New Roman"/>
        </w:rPr>
        <w:t xml:space="preserve">bileceklerini </w:t>
      </w:r>
      <w:r w:rsidRPr="003B6652">
        <w:rPr>
          <w:rFonts w:ascii="Times New Roman" w:hAnsi="Times New Roman" w:cs="Times New Roman"/>
        </w:rPr>
        <w:t>vurgulamıştır. Anayasa Mahkemesi, Yargıtay</w:t>
      </w:r>
      <w:r w:rsidRPr="003B6652" w:rsidR="003B6652">
        <w:rPr>
          <w:rFonts w:ascii="Times New Roman" w:hAnsi="Times New Roman" w:cs="Times New Roman"/>
        </w:rPr>
        <w:t>’</w:t>
      </w:r>
      <w:r w:rsidRPr="003B6652">
        <w:rPr>
          <w:rFonts w:ascii="Times New Roman" w:hAnsi="Times New Roman" w:cs="Times New Roman"/>
        </w:rPr>
        <w:t xml:space="preserve">ın </w:t>
      </w:r>
      <w:r w:rsidRPr="003B6652" w:rsidR="00F6539C">
        <w:rPr>
          <w:rFonts w:ascii="Times New Roman" w:hAnsi="Times New Roman" w:cs="Times New Roman"/>
        </w:rPr>
        <w:t xml:space="preserve">da </w:t>
      </w:r>
      <w:r w:rsidRPr="003B6652">
        <w:rPr>
          <w:rFonts w:ascii="Times New Roman" w:hAnsi="Times New Roman" w:cs="Times New Roman"/>
        </w:rPr>
        <w:t xml:space="preserve">maddi gerçeğin, </w:t>
      </w:r>
      <w:r w:rsidRPr="003B6652" w:rsidR="007022F9">
        <w:rPr>
          <w:rFonts w:ascii="Times New Roman" w:hAnsi="Times New Roman" w:cs="Times New Roman"/>
        </w:rPr>
        <w:t>münferit</w:t>
      </w:r>
      <w:r w:rsidRPr="003B6652">
        <w:rPr>
          <w:rFonts w:ascii="Times New Roman" w:hAnsi="Times New Roman" w:cs="Times New Roman"/>
        </w:rPr>
        <w:t xml:space="preserve"> varsayımlar</w:t>
      </w:r>
      <w:r w:rsidRPr="003B6652" w:rsidR="00024F14">
        <w:rPr>
          <w:rFonts w:ascii="Times New Roman" w:hAnsi="Times New Roman" w:cs="Times New Roman"/>
        </w:rPr>
        <w:t xml:space="preserve"> temelinde </w:t>
      </w:r>
      <w:r w:rsidRPr="003B6652">
        <w:rPr>
          <w:rFonts w:ascii="Times New Roman" w:hAnsi="Times New Roman" w:cs="Times New Roman"/>
        </w:rPr>
        <w:t xml:space="preserve">değil, delillerin </w:t>
      </w:r>
      <w:r w:rsidRPr="003B6652" w:rsidR="00024F14">
        <w:rPr>
          <w:rFonts w:ascii="Times New Roman" w:hAnsi="Times New Roman" w:cs="Times New Roman"/>
        </w:rPr>
        <w:t>kapsamlı</w:t>
      </w:r>
      <w:r w:rsidRPr="003B6652">
        <w:rPr>
          <w:rFonts w:ascii="Times New Roman" w:hAnsi="Times New Roman" w:cs="Times New Roman"/>
        </w:rPr>
        <w:t xml:space="preserve"> analiz</w:t>
      </w:r>
      <w:r w:rsidRPr="003B6652" w:rsidR="00BF6938">
        <w:rPr>
          <w:rFonts w:ascii="Times New Roman" w:hAnsi="Times New Roman" w:cs="Times New Roman"/>
        </w:rPr>
        <w:t>i yoluyla</w:t>
      </w:r>
      <w:r w:rsidRPr="003B6652">
        <w:rPr>
          <w:rFonts w:ascii="Times New Roman" w:hAnsi="Times New Roman" w:cs="Times New Roman"/>
        </w:rPr>
        <w:t xml:space="preserve"> ortaya çıkarılması gerektiğini </w:t>
      </w:r>
      <w:r w:rsidRPr="003B6652" w:rsidR="00555C8F">
        <w:rPr>
          <w:rFonts w:ascii="Times New Roman" w:hAnsi="Times New Roman" w:cs="Times New Roman"/>
        </w:rPr>
        <w:t xml:space="preserve">belirterek </w:t>
      </w:r>
      <w:r w:rsidRPr="003B6652">
        <w:rPr>
          <w:rFonts w:ascii="Times New Roman" w:hAnsi="Times New Roman" w:cs="Times New Roman"/>
        </w:rPr>
        <w:t xml:space="preserve">bu yaklaşımı </w:t>
      </w:r>
      <w:r w:rsidRPr="003B6652" w:rsidR="001D3469">
        <w:rPr>
          <w:rFonts w:ascii="Times New Roman" w:hAnsi="Times New Roman" w:cs="Times New Roman"/>
        </w:rPr>
        <w:t xml:space="preserve">teyit ettiğini </w:t>
      </w:r>
      <w:r w:rsidRPr="003B6652">
        <w:rPr>
          <w:rFonts w:ascii="Times New Roman" w:hAnsi="Times New Roman" w:cs="Times New Roman"/>
        </w:rPr>
        <w:t xml:space="preserve">belirtmiştir. </w:t>
      </w:r>
      <w:r w:rsidRPr="003B6652" w:rsidR="00DC3A67">
        <w:rPr>
          <w:rFonts w:ascii="Times New Roman" w:hAnsi="Times New Roman" w:cs="Times New Roman"/>
        </w:rPr>
        <w:t>Son olarak</w:t>
      </w:r>
      <w:r w:rsidRPr="003B6652">
        <w:rPr>
          <w:rFonts w:ascii="Times New Roman" w:hAnsi="Times New Roman" w:cs="Times New Roman"/>
        </w:rPr>
        <w:t xml:space="preserve"> Anayasa Mahkemesi, terör örgütü üyeliğ</w:t>
      </w:r>
      <w:r w:rsidRPr="003B6652" w:rsidR="005A760A">
        <w:rPr>
          <w:rFonts w:ascii="Times New Roman" w:hAnsi="Times New Roman" w:cs="Times New Roman"/>
        </w:rPr>
        <w:t>in</w:t>
      </w:r>
      <w:r w:rsidRPr="003B6652">
        <w:rPr>
          <w:rFonts w:ascii="Times New Roman" w:hAnsi="Times New Roman" w:cs="Times New Roman"/>
        </w:rPr>
        <w:t>e ilişkin delillerin değerlendirilmesinin, her bir</w:t>
      </w:r>
      <w:r w:rsidRPr="003B6652" w:rsidR="005A760A">
        <w:rPr>
          <w:rFonts w:ascii="Times New Roman" w:hAnsi="Times New Roman" w:cs="Times New Roman"/>
        </w:rPr>
        <w:t xml:space="preserve"> kurucu</w:t>
      </w:r>
      <w:r w:rsidRPr="003B6652">
        <w:rPr>
          <w:rFonts w:ascii="Times New Roman" w:hAnsi="Times New Roman" w:cs="Times New Roman"/>
        </w:rPr>
        <w:t xml:space="preserve"> eylemin kendi başına ayrı bir suç teşkil etmesi gerekmediği için, </w:t>
      </w:r>
      <w:r w:rsidRPr="003B6652" w:rsidR="005A10EA">
        <w:rPr>
          <w:rFonts w:ascii="Times New Roman" w:hAnsi="Times New Roman" w:cs="Times New Roman"/>
        </w:rPr>
        <w:t xml:space="preserve">geleneksel </w:t>
      </w:r>
      <w:r w:rsidRPr="003B6652">
        <w:rPr>
          <w:rFonts w:ascii="Times New Roman" w:hAnsi="Times New Roman" w:cs="Times New Roman"/>
        </w:rPr>
        <w:t>suçlar</w:t>
      </w:r>
      <w:r w:rsidRPr="003B6652" w:rsidR="005A10EA">
        <w:rPr>
          <w:rFonts w:ascii="Times New Roman" w:hAnsi="Times New Roman" w:cs="Times New Roman"/>
        </w:rPr>
        <w:t>a</w:t>
      </w:r>
      <w:r w:rsidRPr="003B6652">
        <w:rPr>
          <w:rFonts w:ascii="Times New Roman" w:hAnsi="Times New Roman" w:cs="Times New Roman"/>
        </w:rPr>
        <w:t xml:space="preserve"> uygulanan</w:t>
      </w:r>
      <w:r w:rsidRPr="003B6652" w:rsidR="005A10EA">
        <w:rPr>
          <w:rFonts w:ascii="Times New Roman" w:hAnsi="Times New Roman" w:cs="Times New Roman"/>
        </w:rPr>
        <w:t>dan</w:t>
      </w:r>
      <w:r w:rsidRPr="003B6652">
        <w:rPr>
          <w:rFonts w:ascii="Times New Roman" w:hAnsi="Times New Roman" w:cs="Times New Roman"/>
        </w:rPr>
        <w:t xml:space="preserve"> farklı olduğunu yeniden teyit etmiştir. Sonuç olarak, Anayasa Mahkemesi, itiraz konusu kararın</w:t>
      </w:r>
      <w:r w:rsidRPr="003B6652" w:rsidR="0082130E">
        <w:rPr>
          <w:rFonts w:ascii="Times New Roman" w:hAnsi="Times New Roman" w:cs="Times New Roman"/>
        </w:rPr>
        <w:t>,</w:t>
      </w:r>
      <w:r w:rsidRPr="003B6652">
        <w:rPr>
          <w:rFonts w:ascii="Times New Roman" w:hAnsi="Times New Roman" w:cs="Times New Roman"/>
        </w:rPr>
        <w:t xml:space="preserve"> olayların titiz bir analizine dayandığın</w:t>
      </w:r>
      <w:r w:rsidRPr="003B6652" w:rsidR="00412A17">
        <w:rPr>
          <w:rFonts w:ascii="Times New Roman" w:hAnsi="Times New Roman" w:cs="Times New Roman"/>
        </w:rPr>
        <w:t>ı</w:t>
      </w:r>
      <w:r w:rsidRPr="003B6652">
        <w:rPr>
          <w:rFonts w:ascii="Times New Roman" w:hAnsi="Times New Roman" w:cs="Times New Roman"/>
        </w:rPr>
        <w:t xml:space="preserve"> ve başvuranın mahkûmiyetinin </w:t>
      </w:r>
      <w:r w:rsidRPr="003B6652" w:rsidR="0082130E">
        <w:rPr>
          <w:rFonts w:ascii="Times New Roman" w:hAnsi="Times New Roman" w:cs="Times New Roman"/>
        </w:rPr>
        <w:t xml:space="preserve">kanunilik </w:t>
      </w:r>
      <w:r w:rsidRPr="003B6652">
        <w:rPr>
          <w:rFonts w:ascii="Times New Roman" w:hAnsi="Times New Roman" w:cs="Times New Roman"/>
        </w:rPr>
        <w:t>ilkesine uygun olduğun</w:t>
      </w:r>
      <w:r w:rsidRPr="003B6652" w:rsidR="00412A17">
        <w:rPr>
          <w:rFonts w:ascii="Times New Roman" w:hAnsi="Times New Roman" w:cs="Times New Roman"/>
        </w:rPr>
        <w:t>u değerlend</w:t>
      </w:r>
      <w:r w:rsidRPr="003B6652">
        <w:rPr>
          <w:rFonts w:ascii="Times New Roman" w:hAnsi="Times New Roman" w:cs="Times New Roman"/>
        </w:rPr>
        <w:t>irmiştir.</w:t>
      </w:r>
    </w:p>
    <w:p w:rsidRPr="003B6652" w:rsidR="001A3982" w:rsidP="003B6652" w14:paraId="74B9741D" w14:textId="77777777">
      <w:pPr>
        <w:pStyle w:val="JuHa0"/>
        <w:spacing w:line="360" w:lineRule="auto"/>
        <w:rPr>
          <w:rFonts w:ascii="Times New Roman" w:hAnsi="Times New Roman" w:cs="Times New Roman"/>
        </w:rPr>
      </w:pPr>
      <w:bookmarkStart w:name="_Toc235437990" w:id="153"/>
      <w:r w:rsidRPr="003B6652">
        <w:rPr>
          <w:rFonts w:ascii="Times New Roman" w:hAnsi="Times New Roman" w:cs="Times New Roman"/>
        </w:rPr>
        <w:t xml:space="preserve">15 Nisam 2021 Tarihli </w:t>
      </w:r>
      <w:r w:rsidRPr="003B6652">
        <w:rPr>
          <w:rFonts w:ascii="Times New Roman" w:hAnsi="Times New Roman" w:cs="Times New Roman"/>
          <w:i/>
        </w:rPr>
        <w:t>Adnan Şen</w:t>
      </w:r>
      <w:r w:rsidRPr="003B6652">
        <w:rPr>
          <w:rFonts w:ascii="Times New Roman" w:hAnsi="Times New Roman" w:cs="Times New Roman"/>
        </w:rPr>
        <w:t xml:space="preserve"> Kararı</w:t>
      </w:r>
      <w:bookmarkEnd w:id="153"/>
    </w:p>
    <w:p w:rsidRPr="003B6652" w:rsidR="00E660C7" w:rsidP="003B6652" w14:paraId="6580699F" w14:textId="38467B6C">
      <w:pPr>
        <w:pStyle w:val="JuPara"/>
        <w:spacing w:line="360" w:lineRule="auto"/>
        <w:rPr>
          <w:rFonts w:ascii="Times New Roman" w:hAnsi="Times New Roman" w:cs="Times New Roman"/>
        </w:rPr>
      </w:pPr>
      <w:r w:rsidRPr="003B6652">
        <w:rPr>
          <w:rFonts w:ascii="Times New Roman" w:hAnsi="Times New Roman" w:cs="Times New Roman"/>
        </w:rPr>
        <w:t>108.</w:t>
      </w:r>
      <w:r w:rsidRPr="003B6652" w:rsidR="003B6652">
        <w:rPr>
          <w:rFonts w:ascii="Times New Roman" w:hAnsi="Times New Roman" w:cs="Times New Roman"/>
        </w:rPr>
        <w:t xml:space="preserve"> </w:t>
      </w:r>
      <w:r w:rsidRPr="003B6652">
        <w:rPr>
          <w:rFonts w:ascii="Times New Roman" w:hAnsi="Times New Roman" w:cs="Times New Roman"/>
        </w:rPr>
        <w:t xml:space="preserve">Anayasa Mahkemesinin 15 Nisan 2021 tarihinde verdiği </w:t>
      </w:r>
      <w:r w:rsidRPr="003B6652">
        <w:rPr>
          <w:rFonts w:ascii="Times New Roman" w:hAnsi="Times New Roman" w:cs="Times New Roman"/>
          <w:i/>
        </w:rPr>
        <w:t>Adnan Şen</w:t>
      </w:r>
      <w:r w:rsidRPr="003B6652">
        <w:rPr>
          <w:rFonts w:ascii="Times New Roman" w:hAnsi="Times New Roman" w:cs="Times New Roman"/>
        </w:rPr>
        <w:t xml:space="preserve"> kararı (başvuru no. 2018/8903 – bu kararın kısmi çevirisi için bk. yukarıda anılan </w:t>
      </w:r>
      <w:r w:rsidRPr="003B6652">
        <w:rPr>
          <w:rFonts w:ascii="Times New Roman" w:hAnsi="Times New Roman" w:cs="Times New Roman"/>
          <w:i/>
        </w:rPr>
        <w:t>Yüksel Yalçınkaya</w:t>
      </w:r>
      <w:r w:rsidRPr="003B6652">
        <w:rPr>
          <w:rFonts w:ascii="Times New Roman" w:hAnsi="Times New Roman" w:cs="Times New Roman"/>
        </w:rPr>
        <w:t>, §§ 182-189), bir kişinin</w:t>
      </w:r>
      <w:r w:rsidRPr="003B6652" w:rsidR="00F41921">
        <w:rPr>
          <w:rFonts w:ascii="Times New Roman" w:hAnsi="Times New Roman" w:cs="Times New Roman"/>
        </w:rPr>
        <w:t>,</w:t>
      </w:r>
      <w:r w:rsidRPr="003B6652">
        <w:rPr>
          <w:rFonts w:ascii="Times New Roman" w:hAnsi="Times New Roman" w:cs="Times New Roman"/>
        </w:rPr>
        <w:t xml:space="preserve"> </w:t>
      </w:r>
      <w:r w:rsidRPr="003B6652" w:rsidR="00E74C36">
        <w:rPr>
          <w:rFonts w:ascii="Times New Roman" w:hAnsi="Times New Roman" w:cs="Times New Roman"/>
        </w:rPr>
        <w:t>esas</w:t>
      </w:r>
      <w:r w:rsidRPr="003B6652" w:rsidR="00582E66">
        <w:rPr>
          <w:rFonts w:ascii="Times New Roman" w:hAnsi="Times New Roman" w:cs="Times New Roman"/>
        </w:rPr>
        <w:t xml:space="preserve"> olarak </w:t>
      </w:r>
      <w:r w:rsidRPr="003B6652">
        <w:rPr>
          <w:rFonts w:ascii="Times New Roman" w:hAnsi="Times New Roman" w:cs="Times New Roman"/>
        </w:rPr>
        <w:t xml:space="preserve">söz konusu örgütle bağlantılı şifreli mesajlaşma uygulaması </w:t>
      </w:r>
      <w:r w:rsidRPr="003B6652" w:rsidR="00F23AFC">
        <w:rPr>
          <w:rFonts w:ascii="Times New Roman" w:hAnsi="Times New Roman" w:cs="Times New Roman"/>
        </w:rPr>
        <w:t xml:space="preserve">olan </w:t>
      </w:r>
      <w:r w:rsidRPr="003B6652">
        <w:rPr>
          <w:rFonts w:ascii="Times New Roman" w:hAnsi="Times New Roman" w:cs="Times New Roman"/>
        </w:rPr>
        <w:t>ByLock</w:t>
      </w:r>
      <w:r w:rsidRPr="003B6652" w:rsidR="003B6652">
        <w:rPr>
          <w:rFonts w:ascii="Times New Roman" w:hAnsi="Times New Roman" w:cs="Times New Roman"/>
        </w:rPr>
        <w:t>’</w:t>
      </w:r>
      <w:r w:rsidRPr="003B6652">
        <w:rPr>
          <w:rFonts w:ascii="Times New Roman" w:hAnsi="Times New Roman" w:cs="Times New Roman"/>
        </w:rPr>
        <w:t>u kullan</w:t>
      </w:r>
      <w:r w:rsidRPr="003B6652" w:rsidR="00837F4A">
        <w:rPr>
          <w:rFonts w:ascii="Times New Roman" w:hAnsi="Times New Roman" w:cs="Times New Roman"/>
        </w:rPr>
        <w:t xml:space="preserve">mış </w:t>
      </w:r>
      <w:r w:rsidRPr="003B6652" w:rsidR="00837F4A">
        <w:rPr>
          <w:rFonts w:ascii="Times New Roman" w:hAnsi="Times New Roman" w:cs="Times New Roman"/>
        </w:rPr>
        <w:t xml:space="preserve">olması nedeniyle </w:t>
      </w:r>
      <w:r w:rsidRPr="003B6652">
        <w:rPr>
          <w:rFonts w:ascii="Times New Roman" w:hAnsi="Times New Roman" w:cs="Times New Roman"/>
        </w:rPr>
        <w:t>FETÖ/PDY</w:t>
      </w:r>
      <w:r w:rsidRPr="003B6652" w:rsidR="003B6652">
        <w:rPr>
          <w:rFonts w:ascii="Times New Roman" w:hAnsi="Times New Roman" w:cs="Times New Roman"/>
        </w:rPr>
        <w:t>’</w:t>
      </w:r>
      <w:r w:rsidRPr="003B6652" w:rsidR="00054718">
        <w:rPr>
          <w:rFonts w:ascii="Times New Roman" w:hAnsi="Times New Roman" w:cs="Times New Roman"/>
        </w:rPr>
        <w:t>ye</w:t>
      </w:r>
      <w:r w:rsidRPr="003B6652">
        <w:rPr>
          <w:rFonts w:ascii="Times New Roman" w:hAnsi="Times New Roman" w:cs="Times New Roman"/>
        </w:rPr>
        <w:t xml:space="preserve"> üye</w:t>
      </w:r>
      <w:r w:rsidRPr="003B6652" w:rsidR="00054718">
        <w:rPr>
          <w:rFonts w:ascii="Times New Roman" w:hAnsi="Times New Roman" w:cs="Times New Roman"/>
        </w:rPr>
        <w:t xml:space="preserve"> olma</w:t>
      </w:r>
      <w:r w:rsidRPr="003B6652">
        <w:rPr>
          <w:rFonts w:ascii="Times New Roman" w:hAnsi="Times New Roman" w:cs="Times New Roman"/>
        </w:rPr>
        <w:t xml:space="preserve"> suçundan mahkûm</w:t>
      </w:r>
      <w:r w:rsidRPr="003B6652" w:rsidR="001D1EAA">
        <w:rPr>
          <w:rFonts w:ascii="Times New Roman" w:hAnsi="Times New Roman" w:cs="Times New Roman"/>
        </w:rPr>
        <w:t xml:space="preserve"> </w:t>
      </w:r>
      <w:r w:rsidRPr="003B6652">
        <w:rPr>
          <w:rFonts w:ascii="Times New Roman" w:hAnsi="Times New Roman" w:cs="Times New Roman"/>
        </w:rPr>
        <w:t>edilmesi</w:t>
      </w:r>
      <w:r w:rsidRPr="003B6652" w:rsidR="001D1EAA">
        <w:rPr>
          <w:rFonts w:ascii="Times New Roman" w:hAnsi="Times New Roman" w:cs="Times New Roman"/>
        </w:rPr>
        <w:t>n</w:t>
      </w:r>
      <w:r w:rsidRPr="003B6652">
        <w:rPr>
          <w:rFonts w:ascii="Times New Roman" w:hAnsi="Times New Roman" w:cs="Times New Roman"/>
        </w:rPr>
        <w:t>e il</w:t>
      </w:r>
      <w:r w:rsidRPr="003B6652" w:rsidR="000A1747">
        <w:rPr>
          <w:rFonts w:ascii="Times New Roman" w:hAnsi="Times New Roman" w:cs="Times New Roman"/>
        </w:rPr>
        <w:t>işkindir</w:t>
      </w:r>
      <w:r w:rsidRPr="003B6652">
        <w:rPr>
          <w:rFonts w:ascii="Times New Roman" w:hAnsi="Times New Roman" w:cs="Times New Roman"/>
        </w:rPr>
        <w:t xml:space="preserve">. Dava, suç ve cezaların </w:t>
      </w:r>
      <w:r w:rsidRPr="003B6652" w:rsidR="004E6996">
        <w:rPr>
          <w:rFonts w:ascii="Times New Roman" w:hAnsi="Times New Roman" w:cs="Times New Roman"/>
        </w:rPr>
        <w:t xml:space="preserve">kanuniliği </w:t>
      </w:r>
      <w:r w:rsidRPr="003B6652">
        <w:rPr>
          <w:rFonts w:ascii="Times New Roman" w:hAnsi="Times New Roman" w:cs="Times New Roman"/>
        </w:rPr>
        <w:t>ilkesine uyul</w:t>
      </w:r>
      <w:r w:rsidRPr="003B6652" w:rsidR="004E6996">
        <w:rPr>
          <w:rFonts w:ascii="Times New Roman" w:hAnsi="Times New Roman" w:cs="Times New Roman"/>
        </w:rPr>
        <w:t xml:space="preserve">ması meselesini </w:t>
      </w:r>
      <w:r w:rsidRPr="003B6652">
        <w:rPr>
          <w:rFonts w:ascii="Times New Roman" w:hAnsi="Times New Roman" w:cs="Times New Roman"/>
        </w:rPr>
        <w:t>gündeme getirmiştir. Başvuran, terör örgütü üyeliği suçunun ulusal mahkemeler tarafından yapılan yorumuna itiraz etmiş, bunun öngörülebilir olmadığını ve mahkûmiyetinin, kendisine göre suç teşkil etmeyen fiillere dayandığını ileri sürmüştür. Başvuran</w:t>
      </w:r>
      <w:r w:rsidRPr="003B6652">
        <w:rPr>
          <w:rFonts w:ascii="Times New Roman" w:hAnsi="Times New Roman" w:cs="Times New Roman"/>
        </w:rPr>
        <w:t>, diğer hususların yanı sıra,</w:t>
      </w:r>
      <w:r w:rsidRPr="003B6652">
        <w:rPr>
          <w:rFonts w:ascii="Times New Roman" w:hAnsi="Times New Roman" w:cs="Times New Roman"/>
        </w:rPr>
        <w:t xml:space="preserve"> FETÖ/PDY</w:t>
      </w:r>
      <w:r w:rsidRPr="003B6652" w:rsidR="003B6652">
        <w:rPr>
          <w:rFonts w:ascii="Times New Roman" w:hAnsi="Times New Roman" w:cs="Times New Roman"/>
        </w:rPr>
        <w:t>’</w:t>
      </w:r>
      <w:r w:rsidRPr="003B6652">
        <w:rPr>
          <w:rFonts w:ascii="Times New Roman" w:hAnsi="Times New Roman" w:cs="Times New Roman"/>
        </w:rPr>
        <w:t xml:space="preserve">nin, </w:t>
      </w:r>
      <w:r w:rsidRPr="003B6652">
        <w:rPr>
          <w:rFonts w:ascii="Times New Roman" w:hAnsi="Times New Roman" w:cs="Times New Roman"/>
        </w:rPr>
        <w:t>terör örgütü olarak nitelendirilmesinin Millî Güvenlik Kurulu tarafından 26 Mayıs 2016 tarihine kadar resmen kabul edilmediğini ve bu tarihe kadar hiçbir şiddet eyleminin söz konusu oluşumu terör örgütü olarak nitelendirilmesine imkân vermediğini ileri sürmüştür.</w:t>
      </w:r>
    </w:p>
    <w:bookmarkStart w:name="paragraph00109" w:id="154"/>
    <w:p w:rsidRPr="003B6652" w:rsidR="001A3982" w:rsidP="003B6652" w14:paraId="1CC3D312" w14:textId="65FB78D7">
      <w:pPr>
        <w:pStyle w:val="JuPara"/>
        <w:spacing w:line="360" w:lineRule="auto"/>
        <w:rPr>
          <w:rFonts w:ascii="Times New Roman" w:hAnsi="Times New Roman" w:cs="Times New Roman"/>
        </w:rPr>
      </w:pPr>
      <w:r w:rsidRPr="003B6652">
        <w:rPr>
          <w:rFonts w:ascii="Times New Roman" w:hAnsi="Times New Roman" w:eastAsia="Times New Roman" w:cs="Times New Roman"/>
        </w:rPr>
        <w:fldChar w:fldCharType="begin"/>
      </w:r>
      <w:r w:rsidRPr="003B6652">
        <w:rPr>
          <w:rFonts w:ascii="Times New Roman" w:hAnsi="Times New Roman" w:eastAsia="Times New Roman" w:cs="Times New Roman"/>
        </w:rPr>
        <w:instrText xml:space="preserve"> SEQ level0 \*arabic \* MERGEFORMAT </w:instrText>
      </w:r>
      <w:r w:rsidRPr="003B6652">
        <w:rPr>
          <w:rFonts w:ascii="Times New Roman" w:hAnsi="Times New Roman" w:eastAsia="Times New Roman" w:cs="Times New Roman"/>
        </w:rPr>
        <w:fldChar w:fldCharType="separate"/>
      </w:r>
      <w:r w:rsidRPr="003B6652" w:rsidR="003B6652">
        <w:rPr>
          <w:rFonts w:ascii="Times New Roman" w:hAnsi="Times New Roman" w:eastAsia="Times New Roman" w:cs="Times New Roman"/>
          <w:noProof/>
        </w:rPr>
        <w:t>108</w:t>
      </w:r>
      <w:r w:rsidRPr="003B6652">
        <w:rPr>
          <w:rFonts w:ascii="Times New Roman" w:hAnsi="Times New Roman" w:eastAsia="Times New Roman" w:cs="Times New Roman"/>
        </w:rPr>
        <w:fldChar w:fldCharType="end"/>
      </w:r>
      <w:bookmarkEnd w:id="154"/>
      <w:r w:rsidRPr="003B6652">
        <w:rPr>
          <w:rFonts w:ascii="Times New Roman" w:hAnsi="Times New Roman" w:cs="Times New Roman"/>
        </w:rPr>
        <w:t>. Anayasa Mahkemesi, suçun unsurları ve nitelendirme kriterlerine ilişkin olarak, öncelikle FETÖ/PDY</w:t>
      </w:r>
      <w:r w:rsidRPr="003B6652" w:rsidR="003B6652">
        <w:rPr>
          <w:rFonts w:ascii="Times New Roman" w:hAnsi="Times New Roman" w:cs="Times New Roman"/>
        </w:rPr>
        <w:t>’</w:t>
      </w:r>
      <w:r w:rsidRPr="003B6652">
        <w:rPr>
          <w:rFonts w:ascii="Times New Roman" w:hAnsi="Times New Roman" w:cs="Times New Roman"/>
        </w:rPr>
        <w:t xml:space="preserve">nin faaliyetlerini incelemiş ve örgütün 2013 yılından itibaren </w:t>
      </w:r>
      <w:r w:rsidRPr="003B6652" w:rsidR="003133EE">
        <w:rPr>
          <w:rFonts w:ascii="Times New Roman" w:hAnsi="Times New Roman" w:cs="Times New Roman"/>
        </w:rPr>
        <w:t xml:space="preserve">gerçek amaçlarını ortaya çıkaran </w:t>
      </w:r>
      <w:r w:rsidRPr="003B6652">
        <w:rPr>
          <w:rFonts w:ascii="Times New Roman" w:hAnsi="Times New Roman" w:cs="Times New Roman"/>
        </w:rPr>
        <w:t xml:space="preserve">soruşturma ve kovuşturmalara konu olduğunu hatırlatmıştır. Anayasa Mahkemesi, 15 Temmuz 2016 </w:t>
      </w:r>
      <w:r w:rsidRPr="003B6652" w:rsidR="008928C1">
        <w:rPr>
          <w:rFonts w:ascii="Times New Roman" w:hAnsi="Times New Roman" w:cs="Times New Roman"/>
        </w:rPr>
        <w:t xml:space="preserve">tarihli </w:t>
      </w:r>
      <w:r w:rsidRPr="003B6652">
        <w:rPr>
          <w:rFonts w:ascii="Times New Roman" w:hAnsi="Times New Roman" w:cs="Times New Roman"/>
        </w:rPr>
        <w:t>darbe girişimi</w:t>
      </w:r>
      <w:r w:rsidRPr="003B6652" w:rsidR="008928C1">
        <w:rPr>
          <w:rFonts w:ascii="Times New Roman" w:hAnsi="Times New Roman" w:cs="Times New Roman"/>
        </w:rPr>
        <w:t>nden</w:t>
      </w:r>
      <w:r w:rsidRPr="003B6652">
        <w:rPr>
          <w:rFonts w:ascii="Times New Roman" w:hAnsi="Times New Roman" w:cs="Times New Roman"/>
        </w:rPr>
        <w:t xml:space="preserve"> önce</w:t>
      </w:r>
      <w:r w:rsidRPr="003B6652" w:rsidR="008928C1">
        <w:rPr>
          <w:rFonts w:ascii="Times New Roman" w:hAnsi="Times New Roman" w:cs="Times New Roman"/>
        </w:rPr>
        <w:t xml:space="preserve"> başlatılan</w:t>
      </w:r>
      <w:r w:rsidRPr="003B6652">
        <w:rPr>
          <w:rFonts w:ascii="Times New Roman" w:hAnsi="Times New Roman" w:cs="Times New Roman"/>
        </w:rPr>
        <w:t xml:space="preserve"> birçok ceza davasına; </w:t>
      </w:r>
      <w:r w:rsidRPr="003B6652" w:rsidR="0075601A">
        <w:rPr>
          <w:rFonts w:ascii="Times New Roman" w:hAnsi="Times New Roman" w:cs="Times New Roman"/>
        </w:rPr>
        <w:t xml:space="preserve">bu kapsamda </w:t>
      </w:r>
      <w:r w:rsidRPr="003B6652">
        <w:rPr>
          <w:rFonts w:ascii="Times New Roman" w:hAnsi="Times New Roman" w:cs="Times New Roman"/>
        </w:rPr>
        <w:t>Hrant Dink</w:t>
      </w:r>
      <w:r w:rsidRPr="003B6652" w:rsidR="003B6652">
        <w:rPr>
          <w:rFonts w:ascii="Times New Roman" w:hAnsi="Times New Roman" w:cs="Times New Roman"/>
        </w:rPr>
        <w:t>’</w:t>
      </w:r>
      <w:r w:rsidRPr="003B6652">
        <w:rPr>
          <w:rFonts w:ascii="Times New Roman" w:hAnsi="Times New Roman" w:cs="Times New Roman"/>
        </w:rPr>
        <w:t xml:space="preserve">in [Agos </w:t>
      </w:r>
      <w:r w:rsidRPr="003B6652" w:rsidR="00017655">
        <w:rPr>
          <w:rFonts w:ascii="Times New Roman" w:hAnsi="Times New Roman" w:cs="Times New Roman"/>
        </w:rPr>
        <w:t>G</w:t>
      </w:r>
      <w:r w:rsidRPr="003B6652">
        <w:rPr>
          <w:rFonts w:ascii="Times New Roman" w:hAnsi="Times New Roman" w:cs="Times New Roman"/>
        </w:rPr>
        <w:t xml:space="preserve">azetesi </w:t>
      </w:r>
      <w:r w:rsidRPr="003B6652" w:rsidR="00017655">
        <w:rPr>
          <w:rFonts w:ascii="Times New Roman" w:hAnsi="Times New Roman" w:cs="Times New Roman"/>
        </w:rPr>
        <w:t>G</w:t>
      </w:r>
      <w:r w:rsidRPr="003B6652">
        <w:rPr>
          <w:rFonts w:ascii="Times New Roman" w:hAnsi="Times New Roman" w:cs="Times New Roman"/>
        </w:rPr>
        <w:t xml:space="preserve">enel </w:t>
      </w:r>
      <w:r w:rsidRPr="003B6652" w:rsidR="00017655">
        <w:rPr>
          <w:rFonts w:ascii="Times New Roman" w:hAnsi="Times New Roman" w:cs="Times New Roman"/>
        </w:rPr>
        <w:t>Y</w:t>
      </w:r>
      <w:r w:rsidRPr="003B6652">
        <w:rPr>
          <w:rFonts w:ascii="Times New Roman" w:hAnsi="Times New Roman" w:cs="Times New Roman"/>
        </w:rPr>
        <w:t xml:space="preserve">ayın </w:t>
      </w:r>
      <w:r w:rsidRPr="003B6652" w:rsidR="00017655">
        <w:rPr>
          <w:rFonts w:ascii="Times New Roman" w:hAnsi="Times New Roman" w:cs="Times New Roman"/>
        </w:rPr>
        <w:t>Y</w:t>
      </w:r>
      <w:r w:rsidRPr="003B6652">
        <w:rPr>
          <w:rFonts w:ascii="Times New Roman" w:hAnsi="Times New Roman" w:cs="Times New Roman"/>
        </w:rPr>
        <w:t>önetmeni, 19 Ocak 2007 tarihinde İstanbul</w:t>
      </w:r>
      <w:r w:rsidRPr="003B6652" w:rsidR="003B6652">
        <w:rPr>
          <w:rFonts w:ascii="Times New Roman" w:hAnsi="Times New Roman" w:cs="Times New Roman"/>
        </w:rPr>
        <w:t>’</w:t>
      </w:r>
      <w:r w:rsidRPr="003B6652">
        <w:rPr>
          <w:rFonts w:ascii="Times New Roman" w:hAnsi="Times New Roman" w:cs="Times New Roman"/>
        </w:rPr>
        <w:t>da silahlı saldırı sonucu] öldürülmesi karşısında hareket</w:t>
      </w:r>
      <w:r w:rsidRPr="003B6652" w:rsidR="008928C1">
        <w:rPr>
          <w:rFonts w:ascii="Times New Roman" w:hAnsi="Times New Roman" w:cs="Times New Roman"/>
        </w:rPr>
        <w:t>siz kalmakla</w:t>
      </w:r>
      <w:r w:rsidRPr="003B6652">
        <w:rPr>
          <w:rFonts w:ascii="Times New Roman" w:hAnsi="Times New Roman" w:cs="Times New Roman"/>
        </w:rPr>
        <w:t xml:space="preserve"> suçlanan emniyet </w:t>
      </w:r>
      <w:r w:rsidRPr="003B6652" w:rsidR="00017655">
        <w:rPr>
          <w:rFonts w:ascii="Times New Roman" w:hAnsi="Times New Roman" w:cs="Times New Roman"/>
        </w:rPr>
        <w:t>görevlilerine</w:t>
      </w:r>
      <w:r w:rsidRPr="003B6652">
        <w:rPr>
          <w:rFonts w:ascii="Times New Roman" w:hAnsi="Times New Roman" w:cs="Times New Roman"/>
        </w:rPr>
        <w:t>, casusluk suç</w:t>
      </w:r>
      <w:r w:rsidRPr="003B6652" w:rsidR="005F0BC8">
        <w:rPr>
          <w:rFonts w:ascii="Times New Roman" w:hAnsi="Times New Roman" w:cs="Times New Roman"/>
        </w:rPr>
        <w:t>undan</w:t>
      </w:r>
      <w:r w:rsidRPr="003B6652">
        <w:rPr>
          <w:rFonts w:ascii="Times New Roman" w:hAnsi="Times New Roman" w:cs="Times New Roman"/>
        </w:rPr>
        <w:t xml:space="preserve"> yargılanan </w:t>
      </w:r>
      <w:r w:rsidRPr="003B6652" w:rsidR="001B0A72">
        <w:rPr>
          <w:rFonts w:ascii="Times New Roman" w:hAnsi="Times New Roman" w:cs="Times New Roman"/>
        </w:rPr>
        <w:t xml:space="preserve">kamu görevlilerine </w:t>
      </w:r>
      <w:r w:rsidRPr="003B6652">
        <w:rPr>
          <w:rFonts w:ascii="Times New Roman" w:hAnsi="Times New Roman" w:cs="Times New Roman"/>
        </w:rPr>
        <w:t>ve kamu</w:t>
      </w:r>
      <w:r w:rsidRPr="003B6652" w:rsidR="001B0A72">
        <w:rPr>
          <w:rFonts w:ascii="Times New Roman" w:hAnsi="Times New Roman" w:cs="Times New Roman"/>
        </w:rPr>
        <w:t xml:space="preserve"> görevine </w:t>
      </w:r>
      <w:r w:rsidRPr="003B6652">
        <w:rPr>
          <w:rFonts w:ascii="Times New Roman" w:hAnsi="Times New Roman" w:cs="Times New Roman"/>
        </w:rPr>
        <w:t xml:space="preserve">giriş sınavlarında usulsüzlük yapılmasına ilişkin davalara atıfta bulunmuştur. </w:t>
      </w:r>
      <w:r w:rsidRPr="003B6652" w:rsidR="00EC5424">
        <w:rPr>
          <w:rFonts w:ascii="Times New Roman" w:hAnsi="Times New Roman" w:cs="Times New Roman"/>
        </w:rPr>
        <w:t xml:space="preserve">Ardından, </w:t>
      </w:r>
      <w:r w:rsidRPr="003B6652">
        <w:rPr>
          <w:rFonts w:ascii="Times New Roman" w:hAnsi="Times New Roman" w:cs="Times New Roman"/>
        </w:rPr>
        <w:t>Anayasa Mahkemesi, Yargıtay</w:t>
      </w:r>
      <w:r w:rsidRPr="003B6652" w:rsidR="003B6652">
        <w:rPr>
          <w:rFonts w:ascii="Times New Roman" w:hAnsi="Times New Roman" w:cs="Times New Roman"/>
        </w:rPr>
        <w:t>’</w:t>
      </w:r>
      <w:r w:rsidRPr="003B6652">
        <w:rPr>
          <w:rFonts w:ascii="Times New Roman" w:hAnsi="Times New Roman" w:cs="Times New Roman"/>
        </w:rPr>
        <w:t>ın içtiha</w:t>
      </w:r>
      <w:r w:rsidRPr="003B6652" w:rsidR="00C0591D">
        <w:rPr>
          <w:rFonts w:ascii="Times New Roman" w:hAnsi="Times New Roman" w:cs="Times New Roman"/>
        </w:rPr>
        <w:t xml:space="preserve">dına </w:t>
      </w:r>
      <w:r w:rsidRPr="003B6652">
        <w:rPr>
          <w:rFonts w:ascii="Times New Roman" w:hAnsi="Times New Roman" w:cs="Times New Roman"/>
        </w:rPr>
        <w:t>dayana</w:t>
      </w:r>
      <w:r w:rsidRPr="003B6652" w:rsidR="00C0591D">
        <w:rPr>
          <w:rFonts w:ascii="Times New Roman" w:hAnsi="Times New Roman" w:cs="Times New Roman"/>
        </w:rPr>
        <w:t>ra</w:t>
      </w:r>
      <w:r w:rsidRPr="003B6652">
        <w:rPr>
          <w:rFonts w:ascii="Times New Roman" w:hAnsi="Times New Roman" w:cs="Times New Roman"/>
        </w:rPr>
        <w:t xml:space="preserve">k, silahlı terör örgütüne üye olma suçunun tanımını </w:t>
      </w:r>
      <w:r w:rsidRPr="003B6652" w:rsidR="00EC5424">
        <w:rPr>
          <w:rFonts w:ascii="Times New Roman" w:hAnsi="Times New Roman" w:cs="Times New Roman"/>
        </w:rPr>
        <w:t>incelemiştir</w:t>
      </w:r>
      <w:r w:rsidRPr="003B6652">
        <w:rPr>
          <w:rFonts w:ascii="Times New Roman" w:hAnsi="Times New Roman" w:cs="Times New Roman"/>
        </w:rPr>
        <w:t>. Yargıtay</w:t>
      </w:r>
      <w:r w:rsidRPr="003B6652" w:rsidR="003B6652">
        <w:rPr>
          <w:rFonts w:ascii="Times New Roman" w:hAnsi="Times New Roman" w:cs="Times New Roman"/>
        </w:rPr>
        <w:t>’</w:t>
      </w:r>
      <w:r w:rsidRPr="003B6652">
        <w:rPr>
          <w:rFonts w:ascii="Times New Roman" w:hAnsi="Times New Roman" w:cs="Times New Roman"/>
        </w:rPr>
        <w:t xml:space="preserve">a göre, bir kişinin bu suçtan suçlu bulunabilmesi için iki koşulun bir arada bulunması gerekmektedir: </w:t>
      </w:r>
      <w:r w:rsidRPr="003B6652" w:rsidR="00E74EAD">
        <w:rPr>
          <w:rFonts w:ascii="Times New Roman" w:hAnsi="Times New Roman" w:cs="Times New Roman"/>
        </w:rPr>
        <w:t xml:space="preserve">Kişi </w:t>
      </w:r>
      <w:r w:rsidRPr="003B6652">
        <w:rPr>
          <w:rFonts w:ascii="Times New Roman" w:hAnsi="Times New Roman" w:cs="Times New Roman"/>
        </w:rPr>
        <w:t xml:space="preserve">ile örgüt arasında, faaliyetlerinin sürekliliği, çeşitliliği ve yoğunluğu </w:t>
      </w:r>
      <w:r w:rsidRPr="003B6652" w:rsidR="00894C9D">
        <w:rPr>
          <w:rFonts w:ascii="Times New Roman" w:hAnsi="Times New Roman" w:cs="Times New Roman"/>
        </w:rPr>
        <w:t>temelinde</w:t>
      </w:r>
      <w:r w:rsidRPr="003B6652">
        <w:rPr>
          <w:rFonts w:ascii="Times New Roman" w:hAnsi="Times New Roman" w:cs="Times New Roman"/>
        </w:rPr>
        <w:t xml:space="preserve"> kurulan organik bir bağın </w:t>
      </w:r>
      <w:r w:rsidRPr="003B6652" w:rsidR="000D4227">
        <w:rPr>
          <w:rFonts w:ascii="Times New Roman" w:hAnsi="Times New Roman" w:cs="Times New Roman"/>
        </w:rPr>
        <w:t>bulunması</w:t>
      </w:r>
      <w:r w:rsidRPr="003B6652" w:rsidR="00F8287D">
        <w:rPr>
          <w:rFonts w:ascii="Times New Roman" w:hAnsi="Times New Roman" w:cs="Times New Roman"/>
        </w:rPr>
        <w:t xml:space="preserve"> </w:t>
      </w:r>
      <w:r w:rsidRPr="003B6652">
        <w:rPr>
          <w:rFonts w:ascii="Times New Roman" w:hAnsi="Times New Roman" w:cs="Times New Roman"/>
        </w:rPr>
        <w:t>ve kişinin örgütün hiyerarşik yapısı</w:t>
      </w:r>
      <w:r w:rsidRPr="003B6652" w:rsidR="00F8287D">
        <w:rPr>
          <w:rFonts w:ascii="Times New Roman" w:hAnsi="Times New Roman" w:cs="Times New Roman"/>
        </w:rPr>
        <w:t xml:space="preserve"> iç</w:t>
      </w:r>
      <w:r w:rsidRPr="003B6652" w:rsidR="000D4227">
        <w:rPr>
          <w:rFonts w:ascii="Times New Roman" w:hAnsi="Times New Roman" w:cs="Times New Roman"/>
        </w:rPr>
        <w:t>eris</w:t>
      </w:r>
      <w:r w:rsidRPr="003B6652" w:rsidR="00F8287D">
        <w:rPr>
          <w:rFonts w:ascii="Times New Roman" w:hAnsi="Times New Roman" w:cs="Times New Roman"/>
        </w:rPr>
        <w:t>inde</w:t>
      </w:r>
      <w:r w:rsidRPr="003B6652">
        <w:rPr>
          <w:rFonts w:ascii="Times New Roman" w:hAnsi="Times New Roman" w:cs="Times New Roman"/>
        </w:rPr>
        <w:t xml:space="preserve"> bilerek ve isteyerek </w:t>
      </w:r>
      <w:r w:rsidRPr="003B6652" w:rsidR="00F8287D">
        <w:rPr>
          <w:rFonts w:ascii="Times New Roman" w:hAnsi="Times New Roman" w:cs="Times New Roman"/>
        </w:rPr>
        <w:t>faaliyette bulunduğun</w:t>
      </w:r>
      <w:r w:rsidRPr="003B6652" w:rsidR="007B114B">
        <w:rPr>
          <w:rFonts w:ascii="Times New Roman" w:hAnsi="Times New Roman" w:cs="Times New Roman"/>
        </w:rPr>
        <w:t xml:space="preserve">u gösteren </w:t>
      </w:r>
      <w:r w:rsidRPr="003B6652" w:rsidR="00F8287D">
        <w:rPr>
          <w:rFonts w:ascii="Times New Roman" w:hAnsi="Times New Roman" w:cs="Times New Roman"/>
        </w:rPr>
        <w:t>açık delil</w:t>
      </w:r>
      <w:r w:rsidRPr="003B6652" w:rsidR="007B114B">
        <w:rPr>
          <w:rFonts w:ascii="Times New Roman" w:hAnsi="Times New Roman" w:cs="Times New Roman"/>
        </w:rPr>
        <w:t>lerin olması</w:t>
      </w:r>
      <w:r w:rsidRPr="003B6652">
        <w:rPr>
          <w:rFonts w:ascii="Times New Roman" w:hAnsi="Times New Roman" w:cs="Times New Roman"/>
        </w:rPr>
        <w:t xml:space="preserve">. Anayasa Mahkemesi, </w:t>
      </w:r>
      <w:r w:rsidRPr="003B6652" w:rsidR="00487B5D">
        <w:rPr>
          <w:rFonts w:ascii="Times New Roman" w:hAnsi="Times New Roman" w:cs="Times New Roman"/>
        </w:rPr>
        <w:t xml:space="preserve">bir </w:t>
      </w:r>
      <w:r w:rsidRPr="003B6652">
        <w:rPr>
          <w:rFonts w:ascii="Times New Roman" w:hAnsi="Times New Roman" w:cs="Times New Roman"/>
        </w:rPr>
        <w:t>terör örgütü</w:t>
      </w:r>
      <w:r w:rsidRPr="003B6652" w:rsidR="006A40A8">
        <w:rPr>
          <w:rFonts w:ascii="Times New Roman" w:hAnsi="Times New Roman" w:cs="Times New Roman"/>
        </w:rPr>
        <w:t>ne</w:t>
      </w:r>
      <w:r w:rsidRPr="003B6652" w:rsidR="0049159D">
        <w:rPr>
          <w:rFonts w:ascii="Times New Roman" w:hAnsi="Times New Roman" w:cs="Times New Roman"/>
        </w:rPr>
        <w:t xml:space="preserve"> üyeliğin </w:t>
      </w:r>
      <w:r w:rsidRPr="003B6652">
        <w:rPr>
          <w:rFonts w:ascii="Times New Roman" w:hAnsi="Times New Roman" w:cs="Times New Roman"/>
        </w:rPr>
        <w:t>belirli bir suç</w:t>
      </w:r>
      <w:r w:rsidRPr="003B6652" w:rsidR="00C71431">
        <w:rPr>
          <w:rFonts w:ascii="Times New Roman" w:hAnsi="Times New Roman" w:cs="Times New Roman"/>
        </w:rPr>
        <w:t xml:space="preserve">a iştirak etmeyi </w:t>
      </w:r>
      <w:r w:rsidRPr="003B6652">
        <w:rPr>
          <w:rFonts w:ascii="Times New Roman" w:hAnsi="Times New Roman" w:cs="Times New Roman"/>
        </w:rPr>
        <w:t xml:space="preserve">gerektirmediğini, ancak örgütün gelişimine </w:t>
      </w:r>
      <w:r w:rsidRPr="003B6652" w:rsidR="004D32D6">
        <w:rPr>
          <w:rFonts w:ascii="Times New Roman" w:hAnsi="Times New Roman" w:cs="Times New Roman"/>
        </w:rPr>
        <w:t xml:space="preserve">somut, </w:t>
      </w:r>
      <w:r w:rsidRPr="003B6652">
        <w:rPr>
          <w:rFonts w:ascii="Times New Roman" w:hAnsi="Times New Roman" w:cs="Times New Roman"/>
        </w:rPr>
        <w:t xml:space="preserve">maddi veya fikri bir katkıda bulunulmuş olmasını </w:t>
      </w:r>
      <w:r w:rsidRPr="003B6652" w:rsidR="007D3DA1">
        <w:rPr>
          <w:rFonts w:ascii="Times New Roman" w:hAnsi="Times New Roman" w:cs="Times New Roman"/>
        </w:rPr>
        <w:t>gerektirdiğini</w:t>
      </w:r>
      <w:r w:rsidRPr="003B6652" w:rsidR="00D76DD6">
        <w:rPr>
          <w:rFonts w:ascii="Times New Roman" w:hAnsi="Times New Roman" w:cs="Times New Roman"/>
        </w:rPr>
        <w:t xml:space="preserve"> </w:t>
      </w:r>
      <w:r w:rsidRPr="003B6652">
        <w:rPr>
          <w:rFonts w:ascii="Times New Roman" w:hAnsi="Times New Roman" w:cs="Times New Roman"/>
        </w:rPr>
        <w:t xml:space="preserve">teyit etmiştir. </w:t>
      </w:r>
      <w:r w:rsidRPr="003B6652" w:rsidR="00197F7C">
        <w:rPr>
          <w:rFonts w:ascii="Times New Roman" w:hAnsi="Times New Roman" w:cs="Times New Roman"/>
        </w:rPr>
        <w:t xml:space="preserve">Ayrıca, örgütle olan organik bağın aktif ve </w:t>
      </w:r>
      <w:r w:rsidRPr="003B6652" w:rsidR="00197F7C">
        <w:rPr>
          <w:rFonts w:ascii="Times New Roman" w:hAnsi="Times New Roman" w:cs="Times New Roman"/>
        </w:rPr>
        <w:t>dinamik olması gerektiğini belirtmiş; bu da örgütün hiyerarşisinin emirlerine ve hedeflerine tam bir boyun eğmeyi gerektirmektedir.</w:t>
      </w:r>
      <w:r w:rsidRPr="003B6652">
        <w:rPr>
          <w:rFonts w:ascii="Times New Roman" w:hAnsi="Times New Roman" w:cs="Times New Roman"/>
        </w:rPr>
        <w:t>.</w:t>
      </w:r>
    </w:p>
    <w:bookmarkStart w:name="paragraph00110" w:id="155"/>
    <w:p w:rsidRPr="003B6652" w:rsidR="001A3982" w:rsidP="003B6652" w14:paraId="1F850B72" w14:textId="0FAE63A3">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109</w:t>
      </w:r>
      <w:r w:rsidRPr="003B6652">
        <w:rPr>
          <w:rFonts w:eastAsia="Times New Roman"/>
        </w:rPr>
        <w:fldChar w:fldCharType="end"/>
      </w:r>
      <w:bookmarkEnd w:id="155"/>
      <w:r w:rsidRPr="003B6652">
        <w:t>.  </w:t>
      </w:r>
      <w:r w:rsidRPr="003B6652" w:rsidR="000D7F44">
        <w:t xml:space="preserve">Kanunilik </w:t>
      </w:r>
      <w:r w:rsidRPr="003B6652">
        <w:t>ilkesi ve delil</w:t>
      </w:r>
      <w:r w:rsidRPr="003B6652" w:rsidR="002D43F5">
        <w:t>lerin değerlendirilmesi</w:t>
      </w:r>
      <w:r w:rsidRPr="003B6652">
        <w:t xml:space="preserve"> konusunda Anayasa Mahkemesi, terör ve terörizm kavramlarının evrensel bir tanımı bulunmadığını vurgulamış ancak mahkemelerin, suç ve cezaların </w:t>
      </w:r>
      <w:r w:rsidRPr="003B6652" w:rsidR="00340A1C">
        <w:t xml:space="preserve">kanuniliği </w:t>
      </w:r>
      <w:r w:rsidRPr="003B6652">
        <w:t xml:space="preserve">ilkesini </w:t>
      </w:r>
      <w:r w:rsidRPr="003B6652" w:rsidR="00E54A74">
        <w:t>anlamsız hale getirmeksizin, kanunu</w:t>
      </w:r>
      <w:r w:rsidRPr="003B6652">
        <w:t xml:space="preserve"> </w:t>
      </w:r>
      <w:r w:rsidRPr="003B6652" w:rsidR="00B40373">
        <w:t xml:space="preserve">öngörülebilir bir şekilde </w:t>
      </w:r>
      <w:r w:rsidRPr="003B6652">
        <w:t>yorumlamaları gerektiğin</w:t>
      </w:r>
      <w:r w:rsidRPr="003B6652" w:rsidR="00E97834">
        <w:t>e işaret etmiştir</w:t>
      </w:r>
      <w:r w:rsidRPr="003B6652">
        <w:t>. Davanın asıl meselelerinden biri,</w:t>
      </w:r>
      <w:r w:rsidRPr="003B6652" w:rsidR="00A31725">
        <w:t xml:space="preserve"> </w:t>
      </w:r>
      <w:r w:rsidRPr="003B6652">
        <w:t xml:space="preserve">darbe girişiminden önce işlenen fiillerin, </w:t>
      </w:r>
      <w:r w:rsidRPr="003B6652" w:rsidR="00ED2793">
        <w:t xml:space="preserve">örgüt henüz oybirliğiyle bir terör örgütü olarak kabul edilmemiş olsa </w:t>
      </w:r>
      <w:r w:rsidRPr="003B6652" w:rsidR="00300434">
        <w:t>da</w:t>
      </w:r>
      <w:r w:rsidRPr="003B6652" w:rsidR="00ED2793">
        <w:t xml:space="preserve"> </w:t>
      </w:r>
      <w:r w:rsidRPr="003B6652">
        <w:t>FETÖ/PDY</w:t>
      </w:r>
      <w:r w:rsidRPr="003B6652" w:rsidR="003B6652">
        <w:t>’</w:t>
      </w:r>
      <w:r w:rsidRPr="003B6652" w:rsidR="00A31725">
        <w:t>ye</w:t>
      </w:r>
      <w:r w:rsidRPr="003B6652">
        <w:t xml:space="preserve"> üyeliğin kanıtı olarak </w:t>
      </w:r>
      <w:r w:rsidRPr="003B6652" w:rsidR="00A31725">
        <w:t>kullanılıp kullanılmayacağının</w:t>
      </w:r>
      <w:r w:rsidRPr="003B6652">
        <w:t xml:space="preserve"> belirlenmesiydi. Bu bağlamda, Anayasa Mahkemesi, bir örgütün ancak bir mahkeme kararıyla terör örgütü olarak nitelendirilebileceğini kabul etmekle birlikte, FETÖ/PDY</w:t>
      </w:r>
      <w:r w:rsidRPr="003B6652" w:rsidR="003B6652">
        <w:t>’</w:t>
      </w:r>
      <w:r w:rsidRPr="003B6652">
        <w:t xml:space="preserve">nin oluşturduğu tehdidin, 2014 yılından itibaren resmî belgelerde </w:t>
      </w:r>
      <w:r w:rsidRPr="003B6652" w:rsidR="00702458">
        <w:t xml:space="preserve">(Milli Güvenlik Politikası Belgeleri gibi) </w:t>
      </w:r>
      <w:r w:rsidRPr="003B6652">
        <w:t xml:space="preserve">zaten </w:t>
      </w:r>
      <w:r w:rsidRPr="003B6652" w:rsidR="00E92FD4">
        <w:t>tespit edilmiş olduğunu</w:t>
      </w:r>
      <w:r w:rsidRPr="003B6652">
        <w:t xml:space="preserve"> belirtmiştir.</w:t>
      </w:r>
    </w:p>
    <w:bookmarkStart w:name="paragraph00111" w:id="156"/>
    <w:p w:rsidRPr="003B6652" w:rsidR="003B6652" w:rsidP="003B6652" w14:paraId="01334A5A" w14:textId="77777777">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Pr>
          <w:rFonts w:eastAsia="Times New Roman"/>
          <w:noProof/>
        </w:rPr>
        <w:t>110</w:t>
      </w:r>
      <w:r w:rsidRPr="003B6652">
        <w:rPr>
          <w:rFonts w:eastAsia="Times New Roman"/>
        </w:rPr>
        <w:fldChar w:fldCharType="end"/>
      </w:r>
      <w:bookmarkEnd w:id="156"/>
      <w:r w:rsidRPr="003B6652">
        <w:t>.  Son olarak, Anayasa Mahkemesi, FETÖ/PDY</w:t>
      </w:r>
      <w:r w:rsidRPr="003B6652">
        <w:t>’</w:t>
      </w:r>
      <w:r w:rsidRPr="003B6652">
        <w:t xml:space="preserve">nin 2016 yılından önce terör örgütü olarak resmen tanınmamış olmasının, örgüt üyelerinin geçmişteki eylemlerinden dolayı cezasız kalmasını haklı </w:t>
      </w:r>
      <w:r w:rsidRPr="003B6652" w:rsidR="009969C6">
        <w:t xml:space="preserve">göstermek için kullanılamayacağını </w:t>
      </w:r>
      <w:r w:rsidRPr="003B6652">
        <w:t xml:space="preserve">belirtmiştir. </w:t>
      </w:r>
      <w:r w:rsidRPr="003B6652" w:rsidR="008228B2">
        <w:t>Bununla birlikte</w:t>
      </w:r>
      <w:r w:rsidRPr="003B6652" w:rsidR="000F3528">
        <w:t xml:space="preserve">, </w:t>
      </w:r>
      <w:r w:rsidRPr="003B6652">
        <w:t xml:space="preserve">uzun yıllar boyunca toplumun bir kesiminin bu örgütü </w:t>
      </w:r>
      <w:r w:rsidRPr="003B6652" w:rsidR="008228B2">
        <w:t xml:space="preserve">manevi </w:t>
      </w:r>
      <w:r w:rsidRPr="003B6652">
        <w:t>ve eğitim ama</w:t>
      </w:r>
      <w:r w:rsidRPr="003B6652" w:rsidR="008228B2">
        <w:t>cı bulunan dini</w:t>
      </w:r>
      <w:r w:rsidRPr="003B6652">
        <w:t xml:space="preserve"> bir hareket olarak algıladığın</w:t>
      </w:r>
      <w:r w:rsidRPr="003B6652" w:rsidR="00FA7A50">
        <w:t>ı</w:t>
      </w:r>
      <w:r w:rsidRPr="003B6652">
        <w:t xml:space="preserve"> vurgu</w:t>
      </w:r>
      <w:r w:rsidRPr="003B6652" w:rsidR="00FA7A50">
        <w:t>lamıştır</w:t>
      </w:r>
      <w:r w:rsidRPr="003B6652">
        <w:t>. Bu nedenle, Anayasa Mahkemesi, ceza mahkemelerinin her</w:t>
      </w:r>
      <w:r w:rsidRPr="003B6652" w:rsidR="00827105">
        <w:t xml:space="preserve"> bir</w:t>
      </w:r>
      <w:r w:rsidRPr="003B6652">
        <w:t xml:space="preserve"> sanığın örgütün gerçek niteliği hakkında sahip olabileceği bilgiyi ihtiyatla değerlendirme</w:t>
      </w:r>
      <w:r w:rsidRPr="003B6652" w:rsidR="00146159">
        <w:t>kle yükümlü olduklarını</w:t>
      </w:r>
      <w:r w:rsidRPr="003B6652">
        <w:t xml:space="preserve"> </w:t>
      </w:r>
      <w:r w:rsidRPr="003B6652" w:rsidR="00146159">
        <w:t>değerlendirmiştir</w:t>
      </w:r>
      <w:r w:rsidRPr="003B6652">
        <w:t xml:space="preserve">. </w:t>
      </w:r>
      <w:r w:rsidRPr="003B6652" w:rsidR="005D30BD">
        <w:t xml:space="preserve">Anayasa </w:t>
      </w:r>
      <w:r w:rsidRPr="003B6652">
        <w:t>Mahkeme</w:t>
      </w:r>
      <w:r w:rsidRPr="003B6652" w:rsidR="005D30BD">
        <w:t>si</w:t>
      </w:r>
      <w:r w:rsidRPr="003B6652">
        <w:t>, bu nedenle, bir kişinin FETÖ/PDY</w:t>
      </w:r>
      <w:r w:rsidRPr="003B6652">
        <w:t>’</w:t>
      </w:r>
      <w:r w:rsidRPr="003B6652">
        <w:t>nin yasa</w:t>
      </w:r>
      <w:r w:rsidRPr="003B6652" w:rsidR="00017655">
        <w:t xml:space="preserve"> </w:t>
      </w:r>
      <w:r w:rsidRPr="003B6652">
        <w:t>dışı bir örgüt olduğunu bilmediğini iddia etmesi durumunda, bu iddiasının fiili hatanın dikkate alınmasını öngören Ceza Kanunu</w:t>
      </w:r>
      <w:r w:rsidRPr="003B6652">
        <w:t>’</w:t>
      </w:r>
      <w:r w:rsidRPr="003B6652">
        <w:t xml:space="preserve">nun 30. maddesi uyarınca değerlendirilmesi gerektiğini belirtmiştir. Anayasa Mahkemesi, mahkemelerin, </w:t>
      </w:r>
      <w:r w:rsidRPr="003B6652" w:rsidR="000D79F0">
        <w:t>suçlamaya konu olan fiil</w:t>
      </w:r>
      <w:r w:rsidRPr="003B6652" w:rsidR="00EC23EE">
        <w:t>ler</w:t>
      </w:r>
      <w:r w:rsidRPr="003B6652" w:rsidR="000D79F0">
        <w:t>in terörist amaçla</w:t>
      </w:r>
      <w:r w:rsidRPr="003B6652" w:rsidR="00393B9F">
        <w:t>rla</w:t>
      </w:r>
      <w:r w:rsidRPr="003B6652" w:rsidR="000D79F0">
        <w:t xml:space="preserve"> işlenip işlenmediğini ve örgütün amaçlarına bilinçli bir bağlılık gösterip göstermediğini </w:t>
      </w:r>
      <w:r w:rsidRPr="003B6652">
        <w:t xml:space="preserve">açık, kesin ve ikna edici delillere dayanarak somut </w:t>
      </w:r>
      <w:r w:rsidRPr="003B6652" w:rsidR="000D79F0">
        <w:t>biçimde ortaya koymaları gerektiği sonucuna varmıştır.</w:t>
      </w:r>
    </w:p>
    <w:p w:rsidRPr="003B6652" w:rsidR="001A3982" w:rsidP="003B6652" w14:paraId="0E1D0950" w14:textId="084604D0">
      <w:pPr>
        <w:pStyle w:val="JuHa0"/>
        <w:spacing w:line="360" w:lineRule="auto"/>
      </w:pPr>
      <w:bookmarkStart w:name="_Toc235437991" w:id="157"/>
      <w:r w:rsidRPr="003B6652">
        <w:t xml:space="preserve">18 </w:t>
      </w:r>
      <w:r w:rsidRPr="003B6652">
        <w:t xml:space="preserve">Ekim 2022 Tarihli </w:t>
      </w:r>
      <w:r w:rsidRPr="003B6652">
        <w:rPr>
          <w:i/>
        </w:rPr>
        <w:t>Bilal Celalettin Şaşmaz</w:t>
      </w:r>
      <w:r w:rsidRPr="003B6652">
        <w:t xml:space="preserve"> Kararı</w:t>
      </w:r>
      <w:bookmarkEnd w:id="157"/>
    </w:p>
    <w:bookmarkStart w:name="paragraph00112" w:id="158"/>
    <w:p w:rsidRPr="003B6652" w:rsidR="001A3982" w:rsidP="003B6652" w14:paraId="0AFB086C" w14:textId="6C2EE23A">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111</w:t>
      </w:r>
      <w:r w:rsidRPr="003B6652">
        <w:rPr>
          <w:rFonts w:eastAsia="Times New Roman"/>
        </w:rPr>
        <w:fldChar w:fldCharType="end"/>
      </w:r>
      <w:bookmarkEnd w:id="158"/>
      <w:r w:rsidRPr="003B6652">
        <w:t xml:space="preserve">.  Anayasa Mahkemesi, 18 Ekim 2022 tarihli </w:t>
      </w:r>
      <w:r w:rsidRPr="003B6652">
        <w:rPr>
          <w:i/>
          <w:iCs/>
        </w:rPr>
        <w:t>Bilal Celalettin Şaşmaz</w:t>
      </w:r>
      <w:r w:rsidRPr="003B6652">
        <w:t xml:space="preserve"> kararında (başvuru no. 2019/20791), Şaşmaz</w:t>
      </w:r>
      <w:r w:rsidRPr="003B6652" w:rsidR="003B6652">
        <w:t>’</w:t>
      </w:r>
      <w:r w:rsidRPr="003B6652">
        <w:t>ın terör örgütü</w:t>
      </w:r>
      <w:r w:rsidRPr="003B6652" w:rsidR="000A1FD5">
        <w:t xml:space="preserve"> üyeliği </w:t>
      </w:r>
      <w:r w:rsidRPr="003B6652">
        <w:t>suçundan mahkûm</w:t>
      </w:r>
      <w:r w:rsidRPr="003B6652" w:rsidR="000A1FD5">
        <w:t>iyetinin</w:t>
      </w:r>
      <w:r w:rsidRPr="003B6652">
        <w:t xml:space="preserve"> suç ve cezaların </w:t>
      </w:r>
      <w:r w:rsidRPr="003B6652" w:rsidR="000A1FD5">
        <w:t xml:space="preserve">kanuniliği </w:t>
      </w:r>
      <w:r w:rsidRPr="003B6652">
        <w:t xml:space="preserve">ilkesini ihlal ettiği yönündeki iddiasını incelemiştir. Mahkeme, oybirliğiyle bu ilkenin ihlal edildiği sonucuna varmıştır. Şaşmaz, </w:t>
      </w:r>
      <w:r w:rsidRPr="003B6652" w:rsidR="00994945">
        <w:t xml:space="preserve">bir sendikaya üye olması, </w:t>
      </w:r>
      <w:r w:rsidRPr="003B6652">
        <w:t>2013 yılından önce dini sohbetlere katılmış olması</w:t>
      </w:r>
      <w:r w:rsidRPr="003B6652" w:rsidR="00994945">
        <w:t xml:space="preserve"> ve</w:t>
      </w:r>
      <w:r w:rsidRPr="003B6652">
        <w:t xml:space="preserve"> örgütün sorumluları (“imamlar”) ile temas kurduğunu </w:t>
      </w:r>
      <w:r w:rsidRPr="003B6652" w:rsidR="003D0907">
        <w:t xml:space="preserve">ortaya koyan </w:t>
      </w:r>
      <w:r w:rsidRPr="003B6652">
        <w:t xml:space="preserve">tanık ifadeleri </w:t>
      </w:r>
      <w:r w:rsidRPr="003B6652" w:rsidR="00C341A8">
        <w:t>il</w:t>
      </w:r>
      <w:r w:rsidRPr="003B6652">
        <w:t>e iletişim kayıtları temelinde FETÖ/PDY üyeliği suçundan mahkûm edilmiştir. Bu kararın ilgili kısımları şu şekildedir:</w:t>
      </w:r>
    </w:p>
    <w:p w:rsidRPr="003B6652" w:rsidR="001A3982" w:rsidP="003B6652" w14:paraId="5B7EE037" w14:textId="71A8E368">
      <w:pPr>
        <w:pStyle w:val="JuQuot"/>
        <w:spacing w:line="360" w:lineRule="auto"/>
        <w:rPr>
          <w:rFonts w:eastAsia="Times New Roman"/>
        </w:rPr>
      </w:pPr>
      <w:r w:rsidRPr="003B6652">
        <w:t xml:space="preserve"> “40. (</w:t>
      </w:r>
      <w:r w:rsidRPr="003B6652" w:rsidR="003B6652">
        <w:t>...</w:t>
      </w:r>
      <w:r w:rsidRPr="003B6652">
        <w:t>) Eldeki başvuruda çözümlenmesi gereken öncelikli mesele başvurucunun FETÖ/PDY</w:t>
      </w:r>
      <w:r w:rsidRPr="003B6652" w:rsidR="003B6652">
        <w:t>’</w:t>
      </w:r>
      <w:r w:rsidRPr="003B6652">
        <w:t>ye üye olma suçunda delil olarak kabul edilen fiilleri işlediği sırada cezai yönden bir sorumluluk altına sokulabileceğini makul olarak öngörebilmesinin mümkün olup olmadığının belirlenmesidir. Hiç şüphesiz başvurucunun mahkûmiyetinde delil olarak kullanılan fiilleri işlediği sırada irtibat ve iltisaklı olduğu örgütün terör niteliğini ve amaçlarını bildiği, örgütün bir parçası olmayı istediği, örgütün hayatta kalmasına, amaçlarının gerçekleştirilmesine devamlı bir irade ile katkı sağladığı ortaya konulduğu takdirde söz konusu fiillerden dolayı cezai yönden bir sorumluluk altına sokulabileceğini öngördüğü kabul edilecektir (</w:t>
      </w:r>
      <w:r w:rsidRPr="003B6652">
        <w:rPr>
          <w:i/>
          <w:iCs/>
        </w:rPr>
        <w:t>Metin Birdal</w:t>
      </w:r>
      <w:r w:rsidRPr="003B6652">
        <w:t>, §§ 62, 67).</w:t>
      </w:r>
    </w:p>
    <w:p w:rsidRPr="003B6652" w:rsidR="001A3982" w:rsidP="003B6652" w14:paraId="2D6C74AD" w14:textId="77777777">
      <w:pPr>
        <w:pStyle w:val="JuQuot"/>
        <w:spacing w:line="360" w:lineRule="auto"/>
        <w:rPr>
          <w:rFonts w:eastAsia="Times New Roman"/>
        </w:rPr>
      </w:pPr>
      <w:r w:rsidRPr="003B6652">
        <w:t>(...)</w:t>
      </w:r>
    </w:p>
    <w:p w:rsidRPr="003B6652" w:rsidR="001A3982" w:rsidP="003B6652" w14:paraId="34C4CA65" w14:textId="77777777">
      <w:pPr>
        <w:pStyle w:val="JuQuot"/>
        <w:spacing w:line="360" w:lineRule="auto"/>
        <w:rPr>
          <w:rFonts w:eastAsia="Times New Roman"/>
        </w:rPr>
      </w:pPr>
      <w:r w:rsidRPr="003B6652">
        <w:t>a)   Yargıtay ve Anayasa Mahkemesinin FETÖ/PDY Bağlamında Terör Örgütüne Üye Olma Suçuna İlişkin Değerlendirmeleri</w:t>
      </w:r>
    </w:p>
    <w:p w:rsidRPr="003B6652" w:rsidR="003B6652" w:rsidP="003B6652" w14:paraId="60BACBE4" w14:textId="77777777">
      <w:pPr>
        <w:pStyle w:val="JuQuot"/>
        <w:spacing w:line="360" w:lineRule="auto"/>
      </w:pPr>
      <w:r w:rsidRPr="003B6652">
        <w:t>44.  FETÖ/PDY Fetullah Gülen tarafından kurulan, 1960</w:t>
      </w:r>
      <w:r w:rsidRPr="003B6652">
        <w:t>’</w:t>
      </w:r>
      <w:r w:rsidRPr="003B6652">
        <w:t>lı yıllardan itibaren faaliyette bulunan ve uzun yıllar boyunca dinî bir grup olarak nitelenen bir yapılanmadır. Bu yapılanma, süreç içinde “</w:t>
      </w:r>
      <w:r w:rsidRPr="003B6652">
        <w:rPr>
          <w:i/>
          <w:iCs/>
        </w:rPr>
        <w:t>cemaat</w:t>
      </w:r>
      <w:r w:rsidRPr="003B6652">
        <w:t>”, “</w:t>
      </w:r>
      <w:r w:rsidRPr="003B6652">
        <w:rPr>
          <w:i/>
          <w:iCs/>
        </w:rPr>
        <w:t>Gülen cemaati</w:t>
      </w:r>
      <w:r w:rsidRPr="003B6652">
        <w:t xml:space="preserve">”, </w:t>
      </w:r>
      <w:r w:rsidRPr="003B6652">
        <w:rPr>
          <w:i/>
          <w:iCs/>
        </w:rPr>
        <w:t>“Fetullah Gülen cemaati</w:t>
      </w:r>
      <w:r w:rsidRPr="003B6652">
        <w:t>”, "</w:t>
      </w:r>
      <w:r w:rsidRPr="003B6652">
        <w:rPr>
          <w:i/>
          <w:iCs/>
        </w:rPr>
        <w:t>hizmet hareketi</w:t>
      </w:r>
      <w:r w:rsidRPr="003B6652">
        <w:t>", “</w:t>
      </w:r>
      <w:r w:rsidRPr="003B6652">
        <w:rPr>
          <w:i/>
          <w:iCs/>
        </w:rPr>
        <w:t>gönüllüler hareketi</w:t>
      </w:r>
      <w:r w:rsidRPr="003B6652">
        <w:t>” ve “</w:t>
      </w:r>
      <w:r w:rsidRPr="003B6652">
        <w:rPr>
          <w:i/>
          <w:iCs/>
        </w:rPr>
        <w:t>camia</w:t>
      </w:r>
      <w:r w:rsidRPr="003B6652">
        <w:t xml:space="preserve">” </w:t>
      </w:r>
      <w:r w:rsidRPr="003B6652" w:rsidR="00350DB7">
        <w:t xml:space="preserve">gibi </w:t>
      </w:r>
      <w:r w:rsidRPr="003B6652">
        <w:t xml:space="preserve">isimlerle </w:t>
      </w:r>
      <w:r w:rsidRPr="003B6652" w:rsidR="00507D43">
        <w:t xml:space="preserve">anılmıştır. </w:t>
      </w:r>
      <w:r w:rsidRPr="003B6652">
        <w:t>(</w:t>
      </w:r>
      <w:r w:rsidRPr="003B6652">
        <w:t>...</w:t>
      </w:r>
      <w:r w:rsidRPr="003B6652">
        <w:t>). Anılan yapılanma özellikle kamu kurum ve kuruluşlarında örgütlenmiş; bunun yanı sıra başta eğitim ve din olmak üzere farklı sosyal, kültürel ve ekonomik alanlarda yasal faaliyetlerde bulunmuş; sivil alanda önemli bir etkinliğe ulaşmıştır. (</w:t>
      </w:r>
      <w:r w:rsidRPr="003B6652">
        <w:t>...</w:t>
      </w:r>
      <w:r w:rsidRPr="003B6652">
        <w:t>).</w:t>
      </w:r>
    </w:p>
    <w:p w:rsidRPr="003B6652" w:rsidR="001A3982" w:rsidP="003B6652" w14:paraId="06787A30" w14:textId="328CDB03">
      <w:pPr>
        <w:pStyle w:val="JuQuot"/>
        <w:spacing w:line="360" w:lineRule="auto"/>
      </w:pPr>
      <w:r w:rsidRPr="003B6652">
        <w:t>45.  FETÖ/PDY ancak 2013 yılı sonrasında bir terör örgütü olarak nitelendirilmiş, örgütlenmesine ve faaliyetlerine ilişkin olarak bu tarihten sonra soruşturma ve kovuşturmalar yoğun olarak yürütülmüştür (</w:t>
      </w:r>
      <w:r w:rsidRPr="003B6652" w:rsidR="003B6652">
        <w:t>...</w:t>
      </w:r>
      <w:r w:rsidRPr="003B6652">
        <w:t>).</w:t>
      </w:r>
    </w:p>
    <w:p w:rsidRPr="003B6652" w:rsidR="001A3982" w:rsidP="003B6652" w14:paraId="56F449CB" w14:textId="635B3E0E">
      <w:pPr>
        <w:pStyle w:val="JuQuot"/>
        <w:spacing w:line="360" w:lineRule="auto"/>
      </w:pPr>
      <w:r w:rsidRPr="003B6652">
        <w:t>46.  Yargıtay, (</w:t>
      </w:r>
      <w:r w:rsidRPr="003B6652" w:rsidR="003B6652">
        <w:t>...</w:t>
      </w:r>
      <w:r w:rsidRPr="003B6652">
        <w:t>) terör ve devlet güvenliği aleyhine faaliyetleri oldukça yakın tarihlerde görünür hâle gelen FETÖ/PDY</w:t>
      </w:r>
      <w:r w:rsidRPr="003B6652" w:rsidR="003B6652">
        <w:t>’</w:t>
      </w:r>
      <w:r w:rsidRPr="003B6652">
        <w:t xml:space="preserve">ye üye olma suçunun oluşup oluşmadığına ilişkin değerlendirmelerinde terör örgütüne üye olma suçuna ilişkin olarak </w:t>
      </w:r>
      <w:r w:rsidRPr="003B6652" w:rsidR="00143D8C">
        <w:t>(</w:t>
      </w:r>
      <w:r w:rsidRPr="003B6652" w:rsidR="003B6652">
        <w:t>...</w:t>
      </w:r>
      <w:r w:rsidRPr="003B6652" w:rsidR="00143D8C">
        <w:t xml:space="preserve">) </w:t>
      </w:r>
      <w:r w:rsidRPr="003B6652">
        <w:t>önceki içtihatlarından ayrılmamıştır (...).</w:t>
      </w:r>
    </w:p>
    <w:p w:rsidRPr="003B6652" w:rsidR="001A3982" w:rsidP="003B6652" w14:paraId="74BFE016" w14:textId="77777777">
      <w:pPr>
        <w:pStyle w:val="JuQuot"/>
        <w:spacing w:line="360" w:lineRule="auto"/>
        <w:rPr>
          <w:rFonts w:eastAsia="Times New Roman"/>
        </w:rPr>
      </w:pPr>
      <w:r w:rsidRPr="003B6652">
        <w:t>(...)</w:t>
      </w:r>
    </w:p>
    <w:p w:rsidRPr="003B6652" w:rsidR="001A3982" w:rsidP="003B6652" w14:paraId="0004A90D" w14:textId="6D5D85DA">
      <w:pPr>
        <w:pStyle w:val="JuQuot"/>
        <w:spacing w:line="360" w:lineRule="auto"/>
      </w:pPr>
      <w:r w:rsidRPr="003B6652">
        <w:t>48.  Nitekim Yargıtay da FETÖ/PDY</w:t>
      </w:r>
      <w:r w:rsidRPr="003B6652" w:rsidR="003B6652">
        <w:t>’</w:t>
      </w:r>
      <w:r w:rsidRPr="003B6652">
        <w:t>nin PKK gibi oldukça uzun süredir mahkemeler ve devlet kurumları tarafından terör örgütü olarak kabul edilen ve toplum tarafından da öyle bilinen bir örgüt olmadığını göz önünde bulundurmuştur. Yargıtay, birçok kararında, FETÖ/PDY</w:t>
      </w:r>
      <w:r w:rsidRPr="003B6652" w:rsidR="003B6652">
        <w:t>’</w:t>
      </w:r>
      <w:r w:rsidRPr="003B6652">
        <w:t>nin başlangıçta bir ahlak ve eğitim hareketi olarak ortaya çıktığı</w:t>
      </w:r>
      <w:r w:rsidRPr="003B6652" w:rsidR="00CD2178">
        <w:t xml:space="preserve"> (</w:t>
      </w:r>
      <w:r w:rsidRPr="003B6652" w:rsidR="003B6652">
        <w:t>...</w:t>
      </w:r>
      <w:r w:rsidRPr="003B6652" w:rsidR="00CD2178">
        <w:t xml:space="preserve">) </w:t>
      </w:r>
      <w:r w:rsidRPr="003B6652">
        <w:t>tespitin</w:t>
      </w:r>
      <w:r w:rsidRPr="003B6652" w:rsidR="00CD2178">
        <w:t>i yapmıştır</w:t>
      </w:r>
      <w:r w:rsidRPr="003B6652">
        <w:t>. Gerçekten de toplumun önemli bir kesimi, yapı</w:t>
      </w:r>
      <w:r w:rsidRPr="003B6652" w:rsidR="00B46B8B">
        <w:t>lanma</w:t>
      </w:r>
      <w:r w:rsidRPr="003B6652">
        <w:t xml:space="preserve">nın </w:t>
      </w:r>
      <w:r w:rsidRPr="003B6652" w:rsidR="00DA1A6D">
        <w:t>-</w:t>
      </w:r>
      <w:r w:rsidRPr="003B6652">
        <w:t>illegal yüzünü bilmeden</w:t>
      </w:r>
      <w:r w:rsidRPr="003B6652" w:rsidR="00DA1A6D">
        <w:t>-</w:t>
      </w:r>
      <w:r w:rsidRPr="003B6652">
        <w:t xml:space="preserve"> </w:t>
      </w:r>
      <w:r w:rsidRPr="003B6652" w:rsidR="00DA1A6D">
        <w:t>(</w:t>
      </w:r>
      <w:r w:rsidRPr="003B6652" w:rsidR="003B6652">
        <w:t>...</w:t>
      </w:r>
      <w:r w:rsidRPr="003B6652" w:rsidR="00DA1A6D">
        <w:t>) harakete</w:t>
      </w:r>
      <w:r w:rsidRPr="003B6652">
        <w:t xml:space="preserve"> ve faaliyetlerine destek olmuştur (</w:t>
      </w:r>
      <w:r w:rsidRPr="003B6652" w:rsidR="003B6652">
        <w:t>...</w:t>
      </w:r>
      <w:r w:rsidRPr="003B6652">
        <w:t>)</w:t>
      </w:r>
    </w:p>
    <w:p w:rsidRPr="003B6652" w:rsidR="001A3982" w:rsidP="003B6652" w14:paraId="4DD61158" w14:textId="63B14975">
      <w:pPr>
        <w:pStyle w:val="JuQuot"/>
        <w:spacing w:line="360" w:lineRule="auto"/>
      </w:pPr>
      <w:r w:rsidRPr="003B6652">
        <w:t xml:space="preserve">49.  Dolayısıyla illegal yönünü bilerek örgüt üyesi olan kişilerle öyle olmayan sıradan kişiler arasında dikkatli bir ayrım yapmak gerekmektedir. Fakat FETÖ/PDY yargılamalarının temelinde söz konusu ayrımı yapmanın zorluğu yatmaktadır. Bu zorluğun ilk nedeni terör yargılamalarının bizzat </w:t>
      </w:r>
      <w:r w:rsidRPr="003B6652" w:rsidR="0038192E">
        <w:t xml:space="preserve">[karmaşık] </w:t>
      </w:r>
      <w:r w:rsidRPr="003B6652">
        <w:t xml:space="preserve">doğası, hükmedilen cezaların ağırlığı, </w:t>
      </w:r>
      <w:r w:rsidRPr="003B6652" w:rsidR="0038192E">
        <w:t>(</w:t>
      </w:r>
      <w:r w:rsidRPr="003B6652" w:rsidR="003B6652">
        <w:t>...</w:t>
      </w:r>
      <w:r w:rsidRPr="003B6652" w:rsidR="0038192E">
        <w:t>)</w:t>
      </w:r>
      <w:r w:rsidRPr="003B6652">
        <w:t>. Zorluğun ikinci sebebi ise FETÖ/PDY</w:t>
      </w:r>
      <w:r w:rsidRPr="003B6652" w:rsidR="003B6652">
        <w:t>’</w:t>
      </w:r>
      <w:r w:rsidRPr="003B6652">
        <w:t>nin hukuk alanında bir terör örgütü olarak kabul edilmesi sürecinden kaynaklanmaktadır. Birçok durumda yargılamalara konu eylemler FETÖ/PDY</w:t>
      </w:r>
      <w:r w:rsidRPr="003B6652" w:rsidR="003B6652">
        <w:t>’</w:t>
      </w:r>
      <w:r w:rsidRPr="003B6652">
        <w:t>nin hukuk alanında bir terör örgütü olarak kabul edilmesinden ve üçüncü kişiler için de bilinir hâle gelmesinden önce işlenmiştir.</w:t>
      </w:r>
    </w:p>
    <w:p w:rsidRPr="003B6652" w:rsidR="001A3982" w:rsidP="003B6652" w14:paraId="28642A99" w14:textId="094814B0">
      <w:pPr>
        <w:pStyle w:val="JuQuot"/>
        <w:spacing w:line="360" w:lineRule="auto"/>
      </w:pPr>
      <w:r w:rsidRPr="003B6652">
        <w:t xml:space="preserve">50.  Bununla birlikte bir oluşumun terör örgütü olduğuna dair kesinleşmiş yargı kararının suçun unsurlarından biri olmadığının altını önemle çizmek gerekir. Örgütün niteliklerinin mahkemece belirlenmesi bir tespit kararıdır (bkz. § 14). Aksinin kabulü, hakkında kesinleşmiş yargı kararı bulunmayan terör örgütlerinin eylemlerinin unsur yokluğu nedeniyle cezalandırılamaması sonucunu doğurur. Yukarıda alıntılanan Yargıtay içtihatlarının da gösterdiği gibi bir oluşumun terör örgütü olarak tespitine dair kesinleşmiş yargı kararının bu suç özelinde en önemli fonksiyonu, terör örgütüne hukuki varlık kazandırması ve bu bağlamda yapının bir terör örgütü olduğunu bilinebilecek hâle getirmesidir. Dolayısıyla henüz </w:t>
      </w:r>
      <w:r w:rsidRPr="003B6652" w:rsidR="00E81690">
        <w:t>(</w:t>
      </w:r>
      <w:r w:rsidRPr="003B6652" w:rsidR="003B6652">
        <w:t>...</w:t>
      </w:r>
      <w:r w:rsidRPr="003B6652" w:rsidR="00E81690">
        <w:t xml:space="preserve">) </w:t>
      </w:r>
      <w:r w:rsidRPr="003B6652">
        <w:t>yargı kararlarının bulunmadığı</w:t>
      </w:r>
      <w:r w:rsidRPr="003B6652" w:rsidR="00CC1533">
        <w:t>,</w:t>
      </w:r>
      <w:r w:rsidRPr="003B6652">
        <w:t xml:space="preserve"> </w:t>
      </w:r>
      <w:r w:rsidRPr="003B6652" w:rsidR="00E81690">
        <w:t xml:space="preserve">dolayısıyla </w:t>
      </w:r>
      <w:r w:rsidRPr="003B6652">
        <w:t>herkesçe (</w:t>
      </w:r>
      <w:r w:rsidRPr="003B6652" w:rsidR="003B6652">
        <w:t>...</w:t>
      </w:r>
      <w:r w:rsidRPr="003B6652">
        <w:t>) bilinebilir hâle gelmediği sırada bir örgüt ile irtibat ve iltisak kuran kişilerin kasıtlarının ortaya konulması hayati öneme sahiptir (</w:t>
      </w:r>
      <w:r w:rsidRPr="003B6652" w:rsidR="003B6652">
        <w:t>...</w:t>
      </w:r>
      <w:r w:rsidRPr="003B6652">
        <w:t>)</w:t>
      </w:r>
    </w:p>
    <w:p w:rsidRPr="003B6652" w:rsidR="001A3982" w:rsidP="003B6652" w14:paraId="25C2F7D1" w14:textId="347BCCA7">
      <w:pPr>
        <w:pStyle w:val="JuQuot"/>
        <w:spacing w:line="360" w:lineRule="auto"/>
      </w:pPr>
      <w:r w:rsidRPr="003B6652">
        <w:t>51.  O hâlde bir kimsenin FETÖ/PDY</w:t>
      </w:r>
      <w:r w:rsidRPr="003B6652" w:rsidR="003B6652">
        <w:t>’</w:t>
      </w:r>
      <w:r w:rsidRPr="003B6652">
        <w:t>ye üye olma suçundan cezalandırılabilmesi için de örgütün niteliğini ve amaçlarını bildiği, örgütün bir parçası olmayı istediği ve örgütün hayatta kalmasına, amaçlarının gerçekleştirilmesine devamlı bir irade ile katkı sağladığının gösterilmesi gerekir. Bu gerekliliğin bir sonucu olarak Yargıtay; terör örgütüne üye olma veya yardım etme suçlarının doğrudan kasıt ve özel saik</w:t>
      </w:r>
      <w:r w:rsidRPr="003B6652" w:rsidR="0042266A">
        <w:t xml:space="preserve">le </w:t>
      </w:r>
      <w:r w:rsidRPr="003B6652" w:rsidR="0042266A">
        <w:t xml:space="preserve">işlenebilen suçlar olduğu da gözetildiğinde </w:t>
      </w:r>
      <w:r w:rsidRPr="003B6652">
        <w:t>(</w:t>
      </w:r>
      <w:r w:rsidRPr="003B6652" w:rsidR="003B6652">
        <w:t>...</w:t>
      </w:r>
      <w:r w:rsidRPr="003B6652">
        <w:t>) kişilerin hukuki durumlarının kusurluluk ve hata bağlamında değerlendirilmesinde zaruret bulunduğunu ifade etmiştir. Başka bir deyişle Yargıtay bir kişinin söz konusu örgüte üye olma suçundan cezalandırılması için sempati ve iltisak boyutunu aşarak terör örgütü niteliğini ve amaçlarını bilerek örgüt üyesi olduğunu ispat etmeye yeterli delillere dayanılmasını şart koşmaktadır.</w:t>
      </w:r>
    </w:p>
    <w:p w:rsidRPr="003B6652" w:rsidR="001A3982" w:rsidP="003B6652" w14:paraId="43A9C44C" w14:textId="61F566CF">
      <w:pPr>
        <w:pStyle w:val="JuQuot"/>
        <w:spacing w:line="360" w:lineRule="auto"/>
      </w:pPr>
      <w:r w:rsidRPr="003B6652">
        <w:t>52.  Bu sebeple Yargıtay, FETÖ/PDY davalarında da örgüte sadece sempati duymayı ya da örgütün amaçlarını, değerlerini, ideolojisini benimsemek, buna ilişkin yayınları okumak, bulundurmak, örgüt liderine saygı duymak gibi eylemleri terör örgütüne üye olma suçundan mahkûmiyet için yeterli görmemektedir. Yargıtaya göre FETÖ/PDY üyesinin (1) örgüte bilerek ve isteyerek katılması, (2) katıldığı örgütün niteliğini ve amaçlarını bilmesi, (3) terör örgütünün bir parçası olmayı istemesi, (4) örgüte katılma iradesinin devamlılık arz etmesi, (5) saikinin suç işlemek olması şartı aranmalıdır.</w:t>
      </w:r>
      <w:r w:rsidRPr="003B6652" w:rsidR="004309A3">
        <w:t xml:space="preserve"> (</w:t>
      </w:r>
      <w:r w:rsidRPr="003B6652" w:rsidR="003B6652">
        <w:t>...</w:t>
      </w:r>
      <w:r w:rsidRPr="003B6652" w:rsidR="004309A3">
        <w:t>)</w:t>
      </w:r>
    </w:p>
    <w:p w:rsidRPr="003B6652" w:rsidR="001A3982" w:rsidP="003B6652" w14:paraId="62DC7A5D" w14:textId="2DC88229">
      <w:pPr>
        <w:pStyle w:val="JuQuot"/>
        <w:spacing w:line="360" w:lineRule="auto"/>
      </w:pPr>
      <w:r w:rsidRPr="003B6652">
        <w:t>53.   Yukarıdaki değerlendirmelerden hareket eden ve FETÖ/PDY</w:t>
      </w:r>
      <w:r w:rsidRPr="003B6652" w:rsidR="003B6652">
        <w:t>’</w:t>
      </w:r>
      <w:r w:rsidRPr="003B6652">
        <w:t>nin güvenlik güçlerince önemli ölçüde çözümlenen hiyerarşik yapılanmasını gözeten Yargıtay; üst düzeyde bulunan örgüt mensuplarının katıldığı örgütün niteliklerini, amaç ve yöntemlerini bildiğinin, suç işlemek saiki ile hareket ettiğinin, ayrıca örgüte katılma iradesinin devamlılık arz ettiğinin kabul edilmesi gerektiği sonucuna varmıştır. Buna karşın Yargıtay, FETÖ/PDY</w:t>
      </w:r>
      <w:r w:rsidRPr="003B6652" w:rsidR="003B6652">
        <w:t>’</w:t>
      </w:r>
      <w:r w:rsidRPr="003B6652">
        <w:t>nin oldukça uzun süre yasal zeminde faaliyet göstermesi ve nihai amacını gizli tutması nedeniyle özellikle sözde meşruiyet vitrini olarak kullanılan katlarıyla irtibatlı olduğu tespit edilen kişilerin örgütün nihai amacını bildiğinin ortaya konması gerektiğini kabul etmiştir.</w:t>
      </w:r>
      <w:r w:rsidRPr="003B6652" w:rsidR="003C5AB0">
        <w:t xml:space="preserve"> (</w:t>
      </w:r>
      <w:r w:rsidRPr="003B6652" w:rsidR="003B6652">
        <w:t>...</w:t>
      </w:r>
      <w:r w:rsidRPr="003B6652" w:rsidR="003C5AB0">
        <w:t>)</w:t>
      </w:r>
    </w:p>
    <w:p w:rsidRPr="003B6652" w:rsidR="001A3982" w:rsidP="003B6652" w14:paraId="3F4F2B0F" w14:textId="36B06992">
      <w:pPr>
        <w:pStyle w:val="JuQuot"/>
        <w:spacing w:line="360" w:lineRule="auto"/>
      </w:pPr>
      <w:r w:rsidRPr="003B6652">
        <w:t>54.  Derece mahkemelerinin ve Yargıtayın değerlendirmelerinden çıkan sonuca göre FETÖ/PDY</w:t>
      </w:r>
      <w:r w:rsidRPr="003B6652" w:rsidR="003B6652">
        <w:t>’</w:t>
      </w:r>
      <w:r w:rsidRPr="003B6652">
        <w:t>nin daha alt katlarıyla irtibatlı olduğu tespit eden kişilerin -örgütün nihai amacını bildikleri ortaya konmadığı müddetçe- örgüte “bir ahlak ve eğitim hareketi”, “gönüllüler hareketi”, “dinî bir cemaat” olduğu zannı ile sempati duydukları, örgütle irtibat ve iltisaklı oldukları kabul edilmektedir. Terör örgütüne üye olma suçuna bağlanan ağır cezai yaptırımlar gözetildiğinde -örgütün nihai amacının herkesçe bilindiğinin kabul edilebileceği kesin bir tarih vermek yoluna gidilmemiş olmakla birlikte- örgütün nihai amacının herkesçe bilinir hâle geldiği olaylardan önce yasal zeminde faaliyet gösteren bir sivil toplum örgütüne bağlı olduğu düşüncesi ile hareket ederek hataya düşenler ile FETÖ/PDY</w:t>
      </w:r>
      <w:r w:rsidRPr="003B6652" w:rsidR="003B6652">
        <w:t>’</w:t>
      </w:r>
      <w:r w:rsidRPr="003B6652">
        <w:t>nin amaç ve yöntemlerini bilen, örgütlenme piramidinin üst katlarında yer alan örgüt mensuplarının birbirlerinden dikkatli bir şekilde ayrılması yoluna gidilmiştir (</w:t>
      </w:r>
      <w:r w:rsidRPr="003B6652" w:rsidR="003B6652">
        <w:t>...</w:t>
      </w:r>
      <w:r w:rsidRPr="003B6652">
        <w:t>).</w:t>
      </w:r>
    </w:p>
    <w:p w:rsidRPr="003B6652" w:rsidR="001A3982" w:rsidP="003B6652" w14:paraId="5B33C028" w14:textId="77777777">
      <w:pPr>
        <w:pStyle w:val="JuQuot"/>
        <w:spacing w:line="360" w:lineRule="auto"/>
        <w:rPr>
          <w:rFonts w:eastAsia="Times New Roman"/>
        </w:rPr>
      </w:pPr>
      <w:r w:rsidRPr="003B6652">
        <w:t>(...)</w:t>
      </w:r>
    </w:p>
    <w:p w:rsidRPr="003B6652" w:rsidR="003B6652" w:rsidP="003B6652" w14:paraId="4A9F6C24" w14:textId="77777777">
      <w:pPr>
        <w:pStyle w:val="JuQuot"/>
        <w:spacing w:line="360" w:lineRule="auto"/>
      </w:pPr>
      <w:r w:rsidRPr="003B6652">
        <w:t>b.  Başvur</w:t>
      </w:r>
      <w:r w:rsidRPr="003B6652" w:rsidR="0097336F">
        <w:t>ucunun (</w:t>
      </w:r>
      <w:r w:rsidRPr="003B6652">
        <w:t>...</w:t>
      </w:r>
      <w:r w:rsidRPr="003B6652" w:rsidR="0097336F">
        <w:t>)</w:t>
      </w:r>
      <w:r w:rsidRPr="003B6652">
        <w:t xml:space="preserve"> Faaliyetlerinin Değerlendirilmesi</w:t>
      </w:r>
    </w:p>
    <w:p w:rsidRPr="003B6652" w:rsidR="001A3982" w:rsidP="003B6652" w14:paraId="4C964F7F" w14:textId="792CE6CE">
      <w:pPr>
        <w:pStyle w:val="JuQuot"/>
        <w:spacing w:line="360" w:lineRule="auto"/>
      </w:pPr>
      <w:r w:rsidRPr="003B6652">
        <w:t xml:space="preserve">56.  (...) [Söz konusu] sohbetlere katılan bir kişinin suçluluğunun tespit edilebilmesi için, </w:t>
      </w:r>
      <w:r w:rsidRPr="003B6652" w:rsidR="0097336F">
        <w:t>(</w:t>
      </w:r>
      <w:r w:rsidRPr="003B6652" w:rsidR="003B6652">
        <w:t>...</w:t>
      </w:r>
      <w:r w:rsidRPr="003B6652" w:rsidR="0097336F">
        <w:t xml:space="preserve">) </w:t>
      </w:r>
      <w:r w:rsidRPr="003B6652">
        <w:t xml:space="preserve">Yargıtay </w:t>
      </w:r>
      <w:r w:rsidRPr="003B6652" w:rsidR="0097336F">
        <w:t xml:space="preserve">katıldığı </w:t>
      </w:r>
      <w:r w:rsidRPr="003B6652">
        <w:t xml:space="preserve">sohbetlerin örgütsel özellik taşıdığının belirlenmesini beklemektedir (...). </w:t>
      </w:r>
      <w:r w:rsidRPr="003B6652" w:rsidR="0097336F">
        <w:t>Başvuruya konu olayda ise ilk derece mahkemesinin başvurucunun katıldığı sohbetin örgütsel özellik taşıyıp taşımadığı konusunda bir değerlendirmede bulunmadığı görülmüştür</w:t>
      </w:r>
      <w:r w:rsidRPr="003B6652">
        <w:t>.</w:t>
      </w:r>
    </w:p>
    <w:p w:rsidRPr="003B6652" w:rsidR="001A3982" w:rsidP="003B6652" w14:paraId="3D748A7C" w14:textId="0F17DB5C">
      <w:pPr>
        <w:pStyle w:val="JuQuot"/>
        <w:spacing w:line="360" w:lineRule="auto"/>
      </w:pPr>
      <w:r w:rsidRPr="003B6652">
        <w:t>57.  İlk derece mahkemesinin başvurucunun terör örgütüne üye olma suçundan mahkûmiyetinde dikkate aldığı diğer bir delil ise başvurucunun FETÖ/PDY</w:t>
      </w:r>
      <w:r w:rsidRPr="003B6652" w:rsidR="003B6652">
        <w:t>’</w:t>
      </w:r>
      <w:r w:rsidRPr="003B6652">
        <w:t>ye müzahir Aktif Eğitim-Sen üyeliğinin 2013 yılından sonra da devam etmesidir. Yargıtay FETÖ/PDY</w:t>
      </w:r>
      <w:r w:rsidRPr="003B6652" w:rsidR="003B6652">
        <w:t>’</w:t>
      </w:r>
      <w:r w:rsidRPr="003B6652">
        <w:t>ye üyelik suçundan mahkûmiyetlere dair birçok kararında yasal olarak kurulmuş sendika veya derneklere üyelik delilini değerlendirmiştir. Bu değerlendirmeye göre FETÖ/PDY ile iltisaklı sendika, dernek ve diğer yasal örgütleri kurmaları, bunlara üye olmaları veya yönetim ve denetim kurullarında yer almaları tek başına kişilerin örgütün nihai amacını bildiğini, iltisak boyutunu aşarak örgütle organik bir bağ kurup hiyerarşisine dâhil olduğunu ispat etmeye yeterli örgütsel faaliyetler kapsamında değerlendirilemez (</w:t>
      </w:r>
      <w:r w:rsidRPr="003B6652" w:rsidR="003B6652">
        <w:t>...</w:t>
      </w:r>
      <w:r w:rsidRPr="003B6652">
        <w:t>)</w:t>
      </w:r>
    </w:p>
    <w:p w:rsidRPr="003B6652" w:rsidR="001A3982" w:rsidP="003B6652" w14:paraId="3AF19E99" w14:textId="77777777">
      <w:pPr>
        <w:pStyle w:val="JuQuot"/>
        <w:spacing w:line="360" w:lineRule="auto"/>
      </w:pPr>
      <w:r w:rsidRPr="003B6652">
        <w:t>(...)</w:t>
      </w:r>
    </w:p>
    <w:p w:rsidRPr="003B6652" w:rsidR="001A3982" w:rsidP="003B6652" w14:paraId="52299818" w14:textId="1A50DD9F">
      <w:pPr>
        <w:pStyle w:val="JuQuot"/>
        <w:spacing w:line="360" w:lineRule="auto"/>
      </w:pPr>
      <w:r w:rsidRPr="003B6652">
        <w:t>59.  Geriye (</w:t>
      </w:r>
      <w:r w:rsidRPr="003B6652" w:rsidR="003B6652">
        <w:t>...</w:t>
      </w:r>
      <w:r w:rsidRPr="003B6652">
        <w:t xml:space="preserve">) “HTS kayıtlarından yola çıkılarak varılan sosyal çevre” bilgisi ve tanıkların başvurucuyu “cemaat mensubu” olarak bildiklerine dair anlatımları kalmaktadır. </w:t>
      </w:r>
      <w:r w:rsidRPr="003B6652" w:rsidR="00811CDA">
        <w:t>(</w:t>
      </w:r>
      <w:r w:rsidRPr="003B6652" w:rsidR="003B6652">
        <w:t>...</w:t>
      </w:r>
      <w:r w:rsidRPr="003B6652" w:rsidR="00811CDA">
        <w:t xml:space="preserve">) </w:t>
      </w:r>
      <w:r w:rsidRPr="003B6652">
        <w:t>İletişim içeriklerinin bulunmadığı ve iletişimin mahiyeti bilinmediği gözetildiğinde tek başına- örgütün nihai amacını bildiği ve terör örgütü hiyerarşisi içerisinde gerçekleştirilmiş örgütsel faaliyetlerin varlığını ortaya koyduğu söylenemez. (</w:t>
      </w:r>
      <w:r w:rsidRPr="003B6652" w:rsidR="003B6652">
        <w:t>...</w:t>
      </w:r>
      <w:r w:rsidRPr="003B6652">
        <w:t>)</w:t>
      </w:r>
    </w:p>
    <w:p w:rsidRPr="003B6652" w:rsidR="003B6652" w:rsidP="003B6652" w14:paraId="01AD74EA" w14:textId="77777777">
      <w:pPr>
        <w:pStyle w:val="JuQuot"/>
        <w:spacing w:line="360" w:lineRule="auto"/>
      </w:pPr>
      <w:r w:rsidRPr="003B6652">
        <w:t>c.  Başvurunun Suç ve Cezaların Kanuniliği İlkesi Yönünden Değerlendirilmesi</w:t>
      </w:r>
    </w:p>
    <w:p w:rsidRPr="003B6652" w:rsidR="001A3982" w:rsidP="003B6652" w14:paraId="03B0E18D" w14:textId="61046BEE">
      <w:pPr>
        <w:pStyle w:val="JuQuot"/>
        <w:spacing w:line="360" w:lineRule="auto"/>
        <w:rPr>
          <w:rFonts w:eastAsia="Times New Roman"/>
        </w:rPr>
      </w:pPr>
      <w:r w:rsidRPr="003B6652">
        <w:t>(...)</w:t>
      </w:r>
    </w:p>
    <w:p w:rsidRPr="003B6652" w:rsidR="001A3982" w:rsidP="003B6652" w14:paraId="33C99F09" w14:textId="26CE7A82">
      <w:pPr>
        <w:pStyle w:val="JuQuot"/>
        <w:spacing w:line="360" w:lineRule="auto"/>
      </w:pPr>
      <w:r w:rsidRPr="003B6652">
        <w:t>63.  Başvuru konusu olayda mahkemeler başvurucunun bazı sohbetlere katılmasını, aynı yönde sosyal ilişkileri olduğunu ifade eden tanık beyanlarını, o tarihte yasal olan ancak daha sonra terör örgütüyle ilgisi nedeniyle kapatılmış bir sendikaya üye olmasını ve FETÖ/PDY üyesi olan bazı kişilerle iletişim hâlinde olduğuna dair HTS kayıtlarını terör örgütüne üye olma suçunun delilleri saymıştır. Anayasa Mahkemesinin kanaatine göre başvurucunun -cezalandırılmasına dayanak yapılan eylemleri gerçekleştirdiği tarihlerde- dinî bir cemaat kisvesi altında olan yapıya mensup olduğu ya da en azından sempati duyduğu noktasında bir tereddüt bulunmamaktadır. Buna karşın yukarıda açıklandığı üzere yargı makamları başvurucunun FETÖ/PDY</w:t>
      </w:r>
      <w:r w:rsidRPr="003B6652" w:rsidR="003B6652">
        <w:t>’</w:t>
      </w:r>
      <w:r w:rsidRPr="003B6652">
        <w:t xml:space="preserve">nin nihai amacını ve </w:t>
      </w:r>
      <w:r w:rsidRPr="003B6652">
        <w:t>yöntemlerini bilen ve örgütlenme piramidinin üst katlarında yer alan örgüt mensuplarından biri olduğunu ileri sürmediği gibi FETÖ/PDY</w:t>
      </w:r>
      <w:r w:rsidRPr="003B6652" w:rsidR="003B6652">
        <w:t>’</w:t>
      </w:r>
      <w:r w:rsidRPr="003B6652">
        <w:t>nin devletçe bir terör örgütü kabul edilmeye ve herkesçe öyle bilinmeye başlanmasından önce dinî bir cemaat zannıyla irtibat ve iltisak hâlinde olduğu söz konusu oluşumun bir terör örgütü olduğundan haberdar olduğunu başka herhangi bir şekilde iddia etmemiştir. Üyesi olduklarından bahisle kişilerin cezalandırılmalarına neden olan bir oluşum veya yapılanmanın terör örgütü olduğunu bildiklerinin ortaya konulmaması, ceza hukukunun genel ilkelerine aykırı olduğu gibi önceden suç olarak tanımlanmayan fiilleri işledikleri gerekçesiyle terör örgütüne üye olma gibi ağır suçlardan mahkûm edilmeleri sonucunu da doğurabilir (</w:t>
      </w:r>
      <w:r w:rsidRPr="003B6652" w:rsidR="003B6652">
        <w:t>...</w:t>
      </w:r>
      <w:r w:rsidRPr="003B6652">
        <w:t>).</w:t>
      </w:r>
    </w:p>
    <w:p w:rsidRPr="003B6652" w:rsidR="001A3982" w:rsidP="003B6652" w14:paraId="58E6FAAE" w14:textId="309EE8B8">
      <w:pPr>
        <w:pStyle w:val="JuQuot"/>
        <w:spacing w:line="360" w:lineRule="auto"/>
      </w:pPr>
      <w:r w:rsidRPr="003B6652">
        <w:t>64.  Somut olayda ilk derece mahkemesi; örgütsel özellik taşıyıp taşımadığı değerlendirilmemiş olan sohbet toplantılarının ve buna ilişkin tanık ifadelerinin örgütle irtibatlı sendikaya üyelik ve içeriği belirlenememesi nedeniyle örgütsel olduğu ortaya konulamayan, imam seviyesinde oldukları iddiasıyla yargılanmakta olan kişilerle iletişime ilişkin HTS kayıtlarının -bir bütün olarak ele alındığında- başvurucunun bir terör örgütüne üye olma bilinciyle hareket ettiğini ortaya koymakta başarılı olamamıştır. FETÖ/PDY</w:t>
      </w:r>
      <w:r w:rsidRPr="003B6652" w:rsidR="003B6652">
        <w:t>’</w:t>
      </w:r>
      <w:r w:rsidRPr="003B6652">
        <w:t>nin yasal zeminde faaliyet gösteren bir sivil toplum örgütü, dinî bir cemaat olduğu zannı ile hareket ederek örgüte sempati duyduğu ve örgütle irtibat kurduğu anlaşılan başvurucunun mahkûmiyetinde delil olarak kullanılan fiillerinin kendisini cezai yönden sorumluluk altına sokacağını makul olarak öngördüğü gösterilememiştir. Sonuç olarak başvurucunun bu şekilde terör örgütüne üye olma suçundan mahkûm edilmesi anılan suçun başvurucunun aleyhine öngörülemez biçimde genişletici bir yoruma tabi tutulması ile mümkün olmuştur (</w:t>
      </w:r>
      <w:r w:rsidRPr="003B6652" w:rsidR="003B6652">
        <w:t>...</w:t>
      </w:r>
      <w:r w:rsidRPr="003B6652">
        <w:t>)”</w:t>
      </w:r>
    </w:p>
    <w:p w:rsidRPr="003B6652" w:rsidR="001A3982" w:rsidP="003B6652" w14:paraId="302BB9F5" w14:textId="77777777">
      <w:pPr>
        <w:pStyle w:val="JuH1"/>
        <w:spacing w:line="360" w:lineRule="auto"/>
      </w:pPr>
      <w:bookmarkStart w:name="_Toc235437992" w:id="159"/>
      <w:r w:rsidRPr="003B6652">
        <w:t>Yargıtay İçtihatları</w:t>
      </w:r>
      <w:bookmarkEnd w:id="159"/>
    </w:p>
    <w:p w:rsidRPr="003B6652" w:rsidR="001A3982" w:rsidP="003B6652" w14:paraId="1889B031" w14:textId="77777777">
      <w:pPr>
        <w:pStyle w:val="JuHa0"/>
        <w:spacing w:line="360" w:lineRule="auto"/>
      </w:pPr>
      <w:bookmarkStart w:name="_Toc195280638" w:id="160"/>
      <w:bookmarkStart w:name="_Toc222735566" w:id="161"/>
      <w:bookmarkStart w:name="_Toc228282761" w:id="162"/>
      <w:bookmarkStart w:name="_Toc235437993" w:id="163"/>
      <w:r w:rsidRPr="003B6652">
        <w:t>24 Nisan 2017 ve 26 Eylül 2017 Tarihli Kararlar</w:t>
      </w:r>
      <w:bookmarkEnd w:id="160"/>
      <w:bookmarkEnd w:id="161"/>
      <w:bookmarkEnd w:id="162"/>
      <w:bookmarkEnd w:id="163"/>
    </w:p>
    <w:bookmarkStart w:name="paragraph00113" w:id="164"/>
    <w:p w:rsidRPr="003B6652" w:rsidR="002C3831" w:rsidP="003B6652" w14:paraId="1C43D9A4" w14:textId="1EB82DE9">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112</w:t>
      </w:r>
      <w:r w:rsidRPr="003B6652">
        <w:rPr>
          <w:rFonts w:eastAsia="Times New Roman"/>
        </w:rPr>
        <w:fldChar w:fldCharType="end"/>
      </w:r>
      <w:bookmarkEnd w:id="164"/>
      <w:r w:rsidRPr="003B6652">
        <w:t>.  </w:t>
      </w:r>
      <w:r w:rsidRPr="003B6652">
        <w:t>Hükümet, FETÖ/PDY</w:t>
      </w:r>
      <w:r w:rsidRPr="003B6652" w:rsidR="003B6652">
        <w:t>’</w:t>
      </w:r>
      <w:r w:rsidRPr="003B6652">
        <w:t>nin özelliklerine ilişkin olarak özellikle 2017 yılında verilen iki karara atıfta bulunmaktadır. İlk olarak Yargıtay 16. Ceza Dairesi, ilk derece mahkemesi sıfatıyla, 24 Nisan 2017 tarihinde verdiği bir kararla (E.2015/3, K.2017/3), M.Ö. ve M.B. isimli iki hâkimi FETÖ/PDY</w:t>
      </w:r>
      <w:r w:rsidRPr="003B6652" w:rsidR="003B6652">
        <w:t>’</w:t>
      </w:r>
      <w:r w:rsidRPr="003B6652">
        <w:t>ye üye olma ve görevi kötüye kullanma suçlarından suçlu bulmuştur. Bu karar, Yargıtay</w:t>
      </w:r>
      <w:r w:rsidRPr="003B6652" w:rsidR="003B6652">
        <w:t>’</w:t>
      </w:r>
      <w:r w:rsidRPr="003B6652">
        <w:t>ın FETÖ/PDY</w:t>
      </w:r>
      <w:r w:rsidRPr="003B6652" w:rsidR="003B6652">
        <w:t>’</w:t>
      </w:r>
      <w:r w:rsidRPr="003B6652">
        <w:t xml:space="preserve">yi ilk kez “terör örgütü” olarak nitelendirdiği karar olmuştur (bu karardan uzun alıntılar için bk. yukarıda anılan </w:t>
      </w:r>
      <w:r w:rsidRPr="003B6652">
        <w:rPr>
          <w:i/>
          <w:iCs/>
        </w:rPr>
        <w:t xml:space="preserve">Yüksel </w:t>
      </w:r>
      <w:r w:rsidRPr="003B6652">
        <w:rPr>
          <w:i/>
          <w:iCs/>
        </w:rPr>
        <w:t>Yalçınkaya</w:t>
      </w:r>
      <w:r w:rsidRPr="003B6652">
        <w:t>, §§ 155-165). Yargıtay Ceza Genel Kurulu, 26 Eylül 2017 tarihinde söz konusu kararı onamıştır (E.2017/16-956, K.2017/370).</w:t>
      </w:r>
    </w:p>
    <w:bookmarkStart w:name="paragraph00114" w:id="165"/>
    <w:p w:rsidRPr="003B6652" w:rsidR="002C3831" w:rsidP="003B6652" w14:paraId="720135C0" w14:textId="13BC17A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113</w:t>
      </w:r>
      <w:r w:rsidRPr="003B6652">
        <w:fldChar w:fldCharType="end"/>
      </w:r>
      <w:bookmarkEnd w:id="165"/>
      <w:r w:rsidRPr="003B6652">
        <w:t>.  Yargıtay Ceza Genel Kurulu, 26 Eylül 2017 tarihli kararında, Türk Ceza Kanunu ile Terörle Mücadele Kanunu</w:t>
      </w:r>
      <w:r w:rsidRPr="003B6652" w:rsidR="003B6652">
        <w:t>’</w:t>
      </w:r>
      <w:r w:rsidRPr="003B6652">
        <w:t xml:space="preserve">na dayanarak terörizm, suç örgütü ve silahlı terör örgütü kavramlarına açıklık getirmiştir. </w:t>
      </w:r>
      <w:r w:rsidRPr="003B6652" w:rsidR="003256A8">
        <w:t xml:space="preserve">Ceza Genel </w:t>
      </w:r>
      <w:r w:rsidRPr="003B6652">
        <w:t>Kurul</w:t>
      </w:r>
      <w:r w:rsidRPr="003B6652" w:rsidR="003256A8">
        <w:t>u</w:t>
      </w:r>
      <w:r w:rsidRPr="003B6652">
        <w:t xml:space="preserve"> özellikle TCK</w:t>
      </w:r>
      <w:r w:rsidRPr="003B6652" w:rsidR="003B6652">
        <w:t>’</w:t>
      </w:r>
      <w:r w:rsidRPr="003B6652">
        <w:t>nın 314. maddesinde öngörülen silahlı terör örgütü kurma, yönetme ve böyle bir örgüte üye olma suçlarını incelemiş ve bunların organize suçun özel bir biçimine ilişkin olduğunu vurgulamıştır. Bir yapının silahlı terör örgütü olarak nitelendirilebilmesi için, TCK</w:t>
      </w:r>
      <w:r w:rsidRPr="003B6652" w:rsidR="003B6652">
        <w:t>’</w:t>
      </w:r>
      <w:r w:rsidRPr="003B6652">
        <w:t>nın suç örgütü kurulmasını tanımlayan 220. maddesindeki ölçütleri ve ayrıca Terörle Mücadele Kanunu</w:t>
      </w:r>
      <w:r w:rsidRPr="003B6652" w:rsidR="003B6652">
        <w:t>’</w:t>
      </w:r>
      <w:r w:rsidRPr="003B6652">
        <w:t xml:space="preserve">nun böyle bir örgütün amaç ve yöntemlerini belirleyen 1 ve 7. maddelerindeki ölçütleri karşılaması gerekmektedir. Yargıtay, terör örgütü nitelendirmesi yapılabilmesi için fiilen güç ve şiddet kullanılmasının </w:t>
      </w:r>
      <w:r w:rsidRPr="003B6652">
        <w:rPr>
          <w:i/>
          <w:iCs/>
        </w:rPr>
        <w:t>olmazsa olmaz</w:t>
      </w:r>
      <w:r w:rsidRPr="003B6652">
        <w:t xml:space="preserve"> (</w:t>
      </w:r>
      <w:r w:rsidRPr="003B6652">
        <w:rPr>
          <w:i/>
          <w:iCs/>
        </w:rPr>
        <w:t>sine qua non</w:t>
      </w:r>
      <w:r w:rsidRPr="003B6652">
        <w:t xml:space="preserve">) bir koşul olmadığını; şiddete başvurma riskinin kanıtlanmış olmasının yeterli olduğunu belirtmiştir. </w:t>
      </w:r>
      <w:r w:rsidRPr="003B6652" w:rsidR="00AB1C6A">
        <w:t>Ayrıca, bu silahların yasal veya yasa dışı yollardan edinilmiş olup olmadığına bakılmaksızın, örgütün yeterli miktarda silah stokuna veya bunlara erişim imkânına sahip olması gerektiğini yinelemiştir</w:t>
      </w:r>
      <w:r w:rsidRPr="003B6652">
        <w:t>.</w:t>
      </w:r>
    </w:p>
    <w:bookmarkStart w:name="paragraph00115" w:id="166"/>
    <w:p w:rsidRPr="003B6652" w:rsidR="002C3831" w:rsidP="003B6652" w14:paraId="33780A66" w14:textId="6E36126E">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114</w:t>
      </w:r>
      <w:r w:rsidRPr="003B6652">
        <w:fldChar w:fldCharType="end"/>
      </w:r>
      <w:bookmarkEnd w:id="166"/>
      <w:r w:rsidRPr="003B6652">
        <w:t>.  FETÖ/PDY</w:t>
      </w:r>
      <w:r w:rsidRPr="003B6652" w:rsidR="003B6652">
        <w:t>’</w:t>
      </w:r>
      <w:r w:rsidRPr="003B6652">
        <w:t>nin silahlı terör örgütü olarak nitelendirilmesine ilişkin olarak Yargıtay, değerlendirmesinde, FETÖ/PDY</w:t>
      </w:r>
      <w:r w:rsidRPr="003B6652" w:rsidR="003B6652">
        <w:t>’</w:t>
      </w:r>
      <w:r w:rsidRPr="003B6652">
        <w:t xml:space="preserve">nin </w:t>
      </w:r>
      <w:r w:rsidRPr="003B6652">
        <w:rPr>
          <w:i/>
          <w:iCs/>
        </w:rPr>
        <w:t>kendine özgü</w:t>
      </w:r>
      <w:r w:rsidRPr="003B6652">
        <w:t xml:space="preserve"> (</w:t>
      </w:r>
      <w:r w:rsidRPr="003B6652">
        <w:rPr>
          <w:i/>
          <w:iCs/>
        </w:rPr>
        <w:t>sui generis)</w:t>
      </w:r>
      <w:r w:rsidRPr="003B6652">
        <w:t xml:space="preserve">, </w:t>
      </w:r>
      <w:r w:rsidRPr="003B6652" w:rsidR="005E4E35">
        <w:t xml:space="preserve">diğer bir ifadeyle </w:t>
      </w:r>
      <w:r w:rsidRPr="003B6652">
        <w:t>atipik nitelikte bir terör örgütü olduğunu</w:t>
      </w:r>
      <w:r w:rsidRPr="003B6652" w:rsidR="005E4E35">
        <w:t xml:space="preserve"> ve </w:t>
      </w:r>
      <w:r w:rsidRPr="003B6652">
        <w:t xml:space="preserve">gizli </w:t>
      </w:r>
      <w:r w:rsidRPr="003B6652" w:rsidR="00507A22">
        <w:t>faaliyet göstermesi</w:t>
      </w:r>
      <w:r w:rsidRPr="003B6652">
        <w:t xml:space="preserve"> ve dini araçsallaştırması bakımından diğer terör yapılarından ayrıldığını belirtmiştir. Kararda, FETÖ/PDY</w:t>
      </w:r>
      <w:r w:rsidRPr="003B6652" w:rsidR="003B6652">
        <w:t>’</w:t>
      </w:r>
      <w:r w:rsidRPr="003B6652">
        <w:t>nin Devlet kurumlarına kademeli olarak sızarak ve gizli yöntemlerle nüfuzunu pekiştirerek yeni bir siyasi, ekonomik ve toplumsal düzen kurmayı amaçladığı vurgulanmıştır. Yapının, kod adlarına, özel iletişim kanallarına ve gizli finansman yöntemlerine dayanan mahrem bir işleyiş biçimi benimsedi</w:t>
      </w:r>
      <w:r w:rsidRPr="003B6652" w:rsidR="00507A22">
        <w:t>ği kaydedilmiştir.</w:t>
      </w:r>
      <w:r w:rsidRPr="003B6652">
        <w:t xml:space="preserve"> </w:t>
      </w:r>
      <w:r w:rsidRPr="003B6652" w:rsidR="00234C81">
        <w:t xml:space="preserve">Örgütün </w:t>
      </w:r>
      <w:r w:rsidRPr="003B6652">
        <w:t>amacı</w:t>
      </w:r>
      <w:r w:rsidRPr="003B6652" w:rsidR="00234C81">
        <w:t>,</w:t>
      </w:r>
      <w:r w:rsidRPr="003B6652">
        <w:t xml:space="preserve"> sistemle doğrudan çatışmaya girmek değil, “altın nesil” olarak adlandırılan mensuplarını idarenin kilit </w:t>
      </w:r>
      <w:r w:rsidRPr="003B6652" w:rsidR="00234C81">
        <w:t xml:space="preserve">pozisyonlarına </w:t>
      </w:r>
      <w:r w:rsidRPr="003B6652">
        <w:t xml:space="preserve">yerleştirerek sistemi içeriden </w:t>
      </w:r>
      <w:r w:rsidRPr="003B6652" w:rsidR="00C056C8">
        <w:t>çökertmek</w:t>
      </w:r>
      <w:r w:rsidRPr="003B6652" w:rsidR="00B51CFF">
        <w:t>ti.</w:t>
      </w:r>
      <w:r w:rsidRPr="003B6652">
        <w:t xml:space="preserve"> Devlet mekanizması içine </w:t>
      </w:r>
      <w:r w:rsidRPr="003B6652">
        <w:t>yerleştikten sonra örgüt</w:t>
      </w:r>
      <w:r w:rsidRPr="003B6652" w:rsidR="000E727E">
        <w:t>,</w:t>
      </w:r>
      <w:r w:rsidRPr="003B6652">
        <w:t xml:space="preserve"> Devleti kendi ideolojisine göre yeniden şekillendirmek amacıyla, rakiplerini görünürde hukuka uygun ancak gerçekte yasa dışı yöntemlerle </w:t>
      </w:r>
      <w:r w:rsidRPr="003B6652" w:rsidR="00D143A3">
        <w:t>ortadan kaldırdı</w:t>
      </w:r>
      <w:r w:rsidRPr="003B6652">
        <w:t>.</w:t>
      </w:r>
    </w:p>
    <w:bookmarkStart w:name="paragraph00116" w:id="167"/>
    <w:p w:rsidRPr="003B6652" w:rsidR="00D91377" w:rsidP="003B6652" w14:paraId="2EA84E62" w14:textId="58EC8E9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115</w:t>
      </w:r>
      <w:r w:rsidRPr="003B6652">
        <w:fldChar w:fldCharType="end"/>
      </w:r>
      <w:bookmarkEnd w:id="167"/>
      <w:r w:rsidRPr="003B6652">
        <w:t>.  </w:t>
      </w:r>
      <w:r w:rsidRPr="003B6652" w:rsidR="00C46E83">
        <w:t>Ayrıca Yargıtay, FETÖ/PDY hiyerarşisini, örgüt liderinin sıkı denetimi altında bulunan yedi ayrı katmanan oluşan bir yapı olarak ortaya koymuştur.</w:t>
      </w:r>
      <w:r w:rsidRPr="003B6652">
        <w:t xml:space="preserve"> </w:t>
      </w:r>
      <w:r w:rsidRPr="003B6652">
        <w:t xml:space="preserve">Yargıtay, </w:t>
      </w:r>
      <w:r w:rsidRPr="003B6652" w:rsidR="004E1BF5">
        <w:t>i</w:t>
      </w:r>
      <w:r w:rsidRPr="003B6652">
        <w:t xml:space="preserve">lk </w:t>
      </w:r>
      <w:r w:rsidRPr="003B6652" w:rsidR="00917A06">
        <w:t>katmanda</w:t>
      </w:r>
      <w:r w:rsidRPr="003B6652">
        <w:t xml:space="preserve"> sempatizanların ve aktif üyelerin, üst </w:t>
      </w:r>
      <w:r w:rsidRPr="003B6652" w:rsidR="000951C0">
        <w:t>katmanlarda</w:t>
      </w:r>
      <w:r w:rsidRPr="003B6652">
        <w:t xml:space="preserve"> ise doğrudan örgüt lideri F. Gülen tarafından seçilen yöneticilerin ve stratejik yöneticilerin bulunduğunu belirtmiştir.</w:t>
      </w:r>
      <w:r w:rsidRPr="003B6652" w:rsidR="000951C0">
        <w:t xml:space="preserve"> Örgüt, yatay hücresel bir yapıya göre faaliyet göstermekteydi ve bu durum, yetkililerin örgütü tespit etmesini güçleştirmekteydi. Yargıtay ayrıca FETÖ/PDY</w:t>
      </w:r>
      <w:r w:rsidRPr="003B6652" w:rsidR="003B6652">
        <w:t>’</w:t>
      </w:r>
      <w:r w:rsidRPr="003B6652" w:rsidR="000951C0">
        <w:t>nin silahlı kuvvetlere ve polise sızdığına ve 15 Temmuz 2016 olaylarının, üyelerinin hiyerarşi</w:t>
      </w:r>
      <w:r w:rsidRPr="003B6652" w:rsidR="006E0CC2">
        <w:t>den gelen</w:t>
      </w:r>
      <w:r w:rsidRPr="003B6652" w:rsidR="000951C0">
        <w:t xml:space="preserve"> emir üzerine silah</w:t>
      </w:r>
      <w:r w:rsidRPr="003B6652" w:rsidR="007C3426">
        <w:t xml:space="preserve"> kullanmay</w:t>
      </w:r>
      <w:r w:rsidRPr="003B6652" w:rsidR="000951C0">
        <w:t xml:space="preserve">a hazır olduklarını gösterdiğine; bunun da çok sayıda sivilin ve kamu görevlisinin ölümüne yol açtığına işaret etmiştir. </w:t>
      </w:r>
      <w:r w:rsidRPr="003B6652" w:rsidR="007C3426">
        <w:t xml:space="preserve">Yargıtay, </w:t>
      </w:r>
      <w:r w:rsidRPr="003B6652" w:rsidR="000951C0">
        <w:t>FETÖ/PDY</w:t>
      </w:r>
      <w:r w:rsidRPr="003B6652" w:rsidR="003B6652">
        <w:t>’</w:t>
      </w:r>
      <w:r w:rsidRPr="003B6652" w:rsidR="000951C0">
        <w:t>nin Türk Ceza Kanunu</w:t>
      </w:r>
      <w:r w:rsidRPr="003B6652" w:rsidR="003B6652">
        <w:t>’</w:t>
      </w:r>
      <w:r w:rsidRPr="003B6652" w:rsidR="000951C0">
        <w:t>nun 314. maddesi anlamında açıkça silahlı bir terör örgütü olduğu sonucuna varmıştır.</w:t>
      </w:r>
    </w:p>
    <w:bookmarkStart w:name="paragraph00117" w:id="168"/>
    <w:p w:rsidRPr="003B6652" w:rsidR="002C3831" w:rsidP="003B6652" w14:paraId="20EA0D4C" w14:textId="1DB2FC81">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116</w:t>
      </w:r>
      <w:r w:rsidRPr="003B6652">
        <w:fldChar w:fldCharType="end"/>
      </w:r>
      <w:bookmarkEnd w:id="168"/>
      <w:r w:rsidRPr="003B6652">
        <w:t xml:space="preserve">.  Üyelerin cezai sorumluluğu ve hata </w:t>
      </w:r>
      <w:r w:rsidRPr="003B6652" w:rsidR="00B84A62">
        <w:t xml:space="preserve">hükmünün </w:t>
      </w:r>
      <w:r w:rsidRPr="003B6652">
        <w:t xml:space="preserve">uygulanmasına ilişkin olarak Yargıtay, </w:t>
      </w:r>
      <w:r w:rsidRPr="003B6652" w:rsidR="008548DD">
        <w:t xml:space="preserve">örgüt üyesi olduğu iddia edilen bir kişinin </w:t>
      </w:r>
      <w:r w:rsidRPr="003B6652">
        <w:t>cezai sorumluluktan kurtulmak amacıyla Türk Ceza Kanunu</w:t>
      </w:r>
      <w:r w:rsidRPr="003B6652" w:rsidR="003B6652">
        <w:t>’</w:t>
      </w:r>
      <w:r w:rsidRPr="003B6652">
        <w:t xml:space="preserve">nun 30. maddesi anlamında hataya </w:t>
      </w:r>
      <w:r w:rsidRPr="003B6652" w:rsidR="008548DD">
        <w:t xml:space="preserve">hükmüne </w:t>
      </w:r>
      <w:r w:rsidRPr="003B6652">
        <w:t xml:space="preserve">dayanabileceği koşulları incelemiştir. Yargıtay, örgütün amaçları ve yöntemleri hakkında bilgi sahibi olan üyelerin, hiyerarşik konumlarına göre cezalandırılmaları gerektiğini belirtmiştir. </w:t>
      </w:r>
      <w:r w:rsidRPr="003B6652" w:rsidR="008548DD">
        <w:t xml:space="preserve">Dolayısıyla, </w:t>
      </w:r>
      <w:r w:rsidRPr="003B6652">
        <w:t xml:space="preserve">beşinci, altıncı ve yedinci </w:t>
      </w:r>
      <w:r w:rsidRPr="003B6652" w:rsidR="008548DD">
        <w:t>katmanlarda</w:t>
      </w:r>
      <w:r w:rsidRPr="003B6652" w:rsidR="00A0105F">
        <w:t>ki</w:t>
      </w:r>
      <w:r w:rsidRPr="003B6652">
        <w:t xml:space="preserve"> üyeler (örgüt liderine yakın </w:t>
      </w:r>
      <w:r w:rsidRPr="003B6652" w:rsidR="007C203D">
        <w:t>yöneticilerin</w:t>
      </w:r>
      <w:r w:rsidRPr="003B6652" w:rsidR="00A0105F">
        <w:t xml:space="preserve"> </w:t>
      </w:r>
      <w:r w:rsidRPr="003B6652">
        <w:t xml:space="preserve">ve stratejik </w:t>
      </w:r>
      <w:r w:rsidRPr="003B6652" w:rsidR="00A0105F">
        <w:t>yöneticiler</w:t>
      </w:r>
      <w:r w:rsidRPr="003B6652">
        <w:t>) tartışmasız şekilde bu kategoriye gir</w:t>
      </w:r>
      <w:r w:rsidRPr="003B6652" w:rsidR="00A0105F">
        <w:t xml:space="preserve">mekteydi; </w:t>
      </w:r>
      <w:r w:rsidRPr="003B6652" w:rsidR="00DF1995">
        <w:t xml:space="preserve">ve </w:t>
      </w:r>
      <w:r w:rsidRPr="003B6652">
        <w:t xml:space="preserve">örgüte genç yaşta katılmış olsalar </w:t>
      </w:r>
      <w:r w:rsidRPr="003B6652" w:rsidR="00A0105F">
        <w:t xml:space="preserve">da </w:t>
      </w:r>
      <w:r w:rsidRPr="003B6652">
        <w:t xml:space="preserve">üçüncü ve dördüncü </w:t>
      </w:r>
      <w:r w:rsidRPr="003B6652" w:rsidR="00A0105F">
        <w:t xml:space="preserve">katmanlardaki </w:t>
      </w:r>
      <w:r w:rsidRPr="003B6652">
        <w:t>üyelerin de kural olarak örgütün suç niteliğin</w:t>
      </w:r>
      <w:r w:rsidRPr="003B6652" w:rsidR="00DF1995">
        <w:t xml:space="preserve">den haberdar </w:t>
      </w:r>
      <w:r w:rsidRPr="003B6652">
        <w:t>oldukları</w:t>
      </w:r>
      <w:r w:rsidRPr="003B6652" w:rsidR="00EF420A">
        <w:t xml:space="preserve"> kabul edilmekteydi.</w:t>
      </w:r>
      <w:r w:rsidRPr="003B6652">
        <w:t xml:space="preserve"> Buna karşılık Yargıtay, başlangıçta FETÖ/PDY</w:t>
      </w:r>
      <w:r w:rsidRPr="003B6652" w:rsidR="003B6652">
        <w:t>’</w:t>
      </w:r>
      <w:r w:rsidRPr="003B6652">
        <w:t>yi eğitsel ve ahlaki bir hareket olarak algılamış olabilecek alt kat</w:t>
      </w:r>
      <w:r w:rsidRPr="003B6652" w:rsidR="00553263">
        <w:t>man</w:t>
      </w:r>
      <w:r w:rsidRPr="003B6652">
        <w:t>lardaki üyeler bakımından, bunların örgütün gerçek amaçları</w:t>
      </w:r>
      <w:r w:rsidRPr="003B6652" w:rsidR="001317B2">
        <w:t xml:space="preserve">ndan haberdar </w:t>
      </w:r>
      <w:r w:rsidRPr="003B6652">
        <w:t xml:space="preserve">olup olmadıklarının her somut olay temelinde incelenmesi </w:t>
      </w:r>
      <w:r w:rsidRPr="003B6652">
        <w:t>gerektiğini vurgulamıştır. Yargıtay, FETÖ/PDY</w:t>
      </w:r>
      <w:r w:rsidRPr="003B6652" w:rsidR="003B6652">
        <w:t>’</w:t>
      </w:r>
      <w:r w:rsidRPr="003B6652">
        <w:t xml:space="preserve">nin suç teşkil eden niteliğini uzun süre gizlediğini ve siyasi hedeflerini sakladığını; bunun da bazı kişilerin örgütün terörist niteliğini ileri bir </w:t>
      </w:r>
      <w:r w:rsidRPr="003B6652" w:rsidR="001317B2">
        <w:t>aşamaya</w:t>
      </w:r>
      <w:r w:rsidRPr="003B6652">
        <w:t xml:space="preserve"> kadar </w:t>
      </w:r>
      <w:r w:rsidRPr="003B6652" w:rsidR="00062CD1">
        <w:t xml:space="preserve">neden </w:t>
      </w:r>
      <w:r w:rsidRPr="003B6652">
        <w:t>fark etmemiş olmaları</w:t>
      </w:r>
      <w:r w:rsidRPr="003B6652" w:rsidR="001317B2">
        <w:t>nı</w:t>
      </w:r>
      <w:r w:rsidRPr="003B6652">
        <w:t xml:space="preserve"> açıklayabileceğini </w:t>
      </w:r>
      <w:r w:rsidRPr="003B6652" w:rsidR="001317B2">
        <w:t>kaydetmiştir</w:t>
      </w:r>
      <w:r w:rsidRPr="003B6652">
        <w:t xml:space="preserve">. Yargıtay, </w:t>
      </w:r>
      <w:r w:rsidRPr="003B6652" w:rsidR="00B8710D">
        <w:t xml:space="preserve">mahkemelerin </w:t>
      </w:r>
      <w:r w:rsidRPr="003B6652">
        <w:t xml:space="preserve">alt </w:t>
      </w:r>
      <w:r w:rsidRPr="003B6652" w:rsidR="00B8710D">
        <w:t xml:space="preserve">katmandaki </w:t>
      </w:r>
      <w:r w:rsidRPr="003B6652">
        <w:t>üyelerin fiillerinin örgütün amaçlarına bilinçli ve aktif bir bağlılı</w:t>
      </w:r>
      <w:r w:rsidRPr="003B6652" w:rsidR="00BF1F4B">
        <w:t>ğı</w:t>
      </w:r>
      <w:r w:rsidRPr="003B6652">
        <w:t xml:space="preserve"> ortaya koyup koymadığını</w:t>
      </w:r>
      <w:r w:rsidRPr="003B6652" w:rsidR="00B8710D">
        <w:t xml:space="preserve"> dikkatle incelemeleri </w:t>
      </w:r>
      <w:r w:rsidRPr="003B6652">
        <w:t>gerektiği sonucuna varmıştır.</w:t>
      </w:r>
    </w:p>
    <w:bookmarkStart w:name="paragraph00118" w:id="169"/>
    <w:p w:rsidRPr="003B6652" w:rsidR="006D42D7" w:rsidP="003B6652" w14:paraId="3662D07B" w14:textId="6C6BC695">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117</w:t>
      </w:r>
      <w:r w:rsidRPr="003B6652">
        <w:fldChar w:fldCharType="end"/>
      </w:r>
      <w:bookmarkEnd w:id="169"/>
      <w:r w:rsidRPr="003B6652">
        <w:t>.  Son olarak Yargıtay, suç kastının, terör örgütüne üye</w:t>
      </w:r>
      <w:r w:rsidRPr="003B6652" w:rsidR="00C6404C">
        <w:t>liğin</w:t>
      </w:r>
      <w:r w:rsidRPr="003B6652">
        <w:t xml:space="preserve"> </w:t>
      </w:r>
      <w:r w:rsidRPr="003B6652" w:rsidR="00C6404C">
        <w:t>nitelendirilmesinde temel</w:t>
      </w:r>
      <w:r w:rsidRPr="003B6652">
        <w:t xml:space="preserve"> bir unsur olduğunu </w:t>
      </w:r>
      <w:r w:rsidRPr="003B6652" w:rsidR="00C6404C">
        <w:t>belirtmiştir</w:t>
      </w:r>
      <w:r w:rsidRPr="003B6652">
        <w:t xml:space="preserve">. </w:t>
      </w:r>
      <w:r w:rsidRPr="003B6652" w:rsidR="00C6404C">
        <w:t xml:space="preserve">Şu sonuca varmıştır: “Kast, bir kişinin suçun kanuni tanımındaki unsurları bilerek ve isteyerek gerçekleştirmeyi amaçlamasını gerektirir.” </w:t>
      </w:r>
      <w:r w:rsidRPr="003B6652">
        <w:t>Yargıtay, örgüt üyelerinin sorumluluğunun değerlendirilmesinde suç kastı ölçütünün önemini vurgulamış; FETÖ/PDY</w:t>
      </w:r>
      <w:r w:rsidRPr="003B6652" w:rsidR="003B6652">
        <w:t>’</w:t>
      </w:r>
      <w:r w:rsidRPr="003B6652">
        <w:t>nin suç teşkil eden amaçlarının tamamen farkında olan kişiler ile alt düzeyde bulun</w:t>
      </w:r>
      <w:r w:rsidRPr="003B6652" w:rsidR="00621534">
        <w:t xml:space="preserve">an ve </w:t>
      </w:r>
      <w:r w:rsidRPr="003B6652">
        <w:t>örgütün yasa dışı niteliğini bilmeyebilecek kişiler arasında ayrım yapmıştır. Yargıtay şu ifadeleri kullanmıştır: “</w:t>
      </w:r>
      <w:r w:rsidRPr="003B6652" w:rsidR="00621534">
        <w:t xml:space="preserve">... silahlı terör örgütüne üye olma suçunun </w:t>
      </w:r>
      <w:r w:rsidRPr="003B6652" w:rsidR="00621534">
        <w:rPr>
          <w:rStyle w:val="text-token-text-primary"/>
        </w:rPr>
        <w:t>[yalnızca]</w:t>
      </w:r>
      <w:r w:rsidRPr="003B6652" w:rsidR="00621534">
        <w:t xml:space="preserve"> doğrudan kastla işlenebileceği gözetildiğinde, faaliyetlerini hukuki bir zeminde yürüten </w:t>
      </w:r>
      <w:r w:rsidRPr="003B6652" w:rsidR="00621534">
        <w:rPr>
          <w:rStyle w:val="text-token-text-primary"/>
        </w:rPr>
        <w:t>[ancak gizlenmiş olması nedeniyle açıkça bilinmeyen nihai bir amaç barındıran]</w:t>
      </w:r>
      <w:r w:rsidRPr="003B6652" w:rsidR="00621534">
        <w:t xml:space="preserve"> yapıların parçası olan bazı örgüt üyelerinin, ilgili yapının bir terör örgütü olduğunu bilmediklerini ileri sürdükleri durumlarda, Türk Ceza Kanunu</w:t>
      </w:r>
      <w:r w:rsidRPr="003B6652" w:rsidR="003B6652">
        <w:t>’</w:t>
      </w:r>
      <w:r w:rsidRPr="003B6652" w:rsidR="00621534">
        <w:t>nun 30. maddesinin 1. fıkrasında düzenlenen hata hükmü uyarınca bir değerlendirme yapılması gerekecektir.</w:t>
      </w:r>
      <w:r w:rsidRPr="003B6652">
        <w:t>” Yargıtay, örgütün niteliğine ilişkin hataya dayanılabileceğini, ancak bunun yalnızca kişinin örgütün suç teşkil eden faaliyetlerine bilerek katkı</w:t>
      </w:r>
      <w:r w:rsidRPr="003B6652" w:rsidR="00857921">
        <w:t>da</w:t>
      </w:r>
      <w:r w:rsidRPr="003B6652">
        <w:t xml:space="preserve"> </w:t>
      </w:r>
      <w:r w:rsidRPr="003B6652" w:rsidR="00621534">
        <w:t xml:space="preserve">bulunma </w:t>
      </w:r>
      <w:r w:rsidRPr="003B6652" w:rsidR="00857921">
        <w:t>kastını</w:t>
      </w:r>
      <w:r w:rsidRPr="003B6652" w:rsidR="00621534">
        <w:t xml:space="preserve"> </w:t>
      </w:r>
      <w:r w:rsidRPr="003B6652" w:rsidR="008A3E14">
        <w:t xml:space="preserve">tamamen ortadan kaldıracak kadar </w:t>
      </w:r>
      <w:r w:rsidRPr="003B6652">
        <w:t>ciddi olması halinde mümkün olacağını eklemiştir. Bu bağlamda Yargıtay, FETÖ/PDY</w:t>
      </w:r>
      <w:r w:rsidRPr="003B6652" w:rsidR="003B6652">
        <w:t>’</w:t>
      </w:r>
      <w:r w:rsidRPr="003B6652">
        <w:t xml:space="preserve">nin terör örgütü olduğunu nesnel olarak bilmeyen bir kişinin durumunu örnek göstermiş ve bu kişinin suç kastından yoksun olmasının </w:t>
      </w:r>
      <w:r w:rsidRPr="003B6652" w:rsidR="005A6DBA">
        <w:t>beraatını</w:t>
      </w:r>
      <w:r w:rsidRPr="003B6652">
        <w:t xml:space="preserve"> haklı kılabileceğini belirtmiştir. Bununla birlikte Yargıtay, bu argümanın hiçbir koşulda, örgüte aktif ve bilinçli katılımları </w:t>
      </w:r>
      <w:r w:rsidRPr="003B6652" w:rsidR="00B81014">
        <w:t xml:space="preserve">kanıtlanmış olan üst düzey </w:t>
      </w:r>
      <w:r w:rsidRPr="003B6652">
        <w:t xml:space="preserve">yöneticiler bakımından uygulanamayacağını </w:t>
      </w:r>
      <w:r w:rsidRPr="003B6652" w:rsidR="00B81014">
        <w:t>belirtmiştir</w:t>
      </w:r>
      <w:r w:rsidRPr="003B6652">
        <w:t xml:space="preserve">. Son olarak Yargıtay, </w:t>
      </w:r>
      <w:r w:rsidRPr="003B6652" w:rsidR="00AB3F86">
        <w:t xml:space="preserve">belirli bir zamanda bir örgütün terörist niteliğinin resmi olarak tanınmamış olmasının, </w:t>
      </w:r>
      <w:r w:rsidRPr="003B6652">
        <w:t>somut olgular</w:t>
      </w:r>
      <w:r w:rsidRPr="003B6652" w:rsidR="00AB3F86">
        <w:t>ın</w:t>
      </w:r>
      <w:r w:rsidRPr="003B6652">
        <w:t xml:space="preserve"> </w:t>
      </w:r>
      <w:r w:rsidRPr="003B6652" w:rsidR="00AB3F86">
        <w:t>üyelerin</w:t>
      </w:r>
      <w:r w:rsidRPr="003B6652">
        <w:t xml:space="preserve"> örgütün suç teşkil eden faaliyetlerine fiilen ve bilinçli şekilde katıldıklarını ortaya koydu</w:t>
      </w:r>
      <w:r w:rsidRPr="003B6652" w:rsidR="00AB3F86">
        <w:t>ğu durumda</w:t>
      </w:r>
      <w:r w:rsidRPr="003B6652">
        <w:t xml:space="preserve">, </w:t>
      </w:r>
      <w:r w:rsidRPr="003B6652" w:rsidR="00D63A2F">
        <w:t xml:space="preserve">bu </w:t>
      </w:r>
      <w:r w:rsidRPr="003B6652">
        <w:t xml:space="preserve">üyelerin kovuşturulmasına engel teşkil etmeyeceğini </w:t>
      </w:r>
      <w:r w:rsidRPr="003B6652" w:rsidR="00A57CEF">
        <w:t>belir</w:t>
      </w:r>
      <w:r w:rsidRPr="003B6652">
        <w:t>tmiştir</w:t>
      </w:r>
      <w:r w:rsidRPr="003B6652" w:rsidR="00960F0B">
        <w:t>.</w:t>
      </w:r>
    </w:p>
    <w:p w:rsidRPr="003B6652" w:rsidR="001A3982" w:rsidP="003B6652" w14:paraId="5F1F98C3" w14:textId="77777777">
      <w:pPr>
        <w:pStyle w:val="JuHa0"/>
      </w:pPr>
      <w:bookmarkStart w:name="_Toc195280639" w:id="170"/>
      <w:bookmarkStart w:name="_Toc222735567" w:id="171"/>
      <w:bookmarkStart w:name="_Toc228282762" w:id="172"/>
      <w:bookmarkStart w:name="_Toc235437994" w:id="173"/>
      <w:r w:rsidRPr="003B6652">
        <w:t>24 Ekim 2017</w:t>
      </w:r>
      <w:bookmarkEnd w:id="170"/>
      <w:bookmarkEnd w:id="171"/>
      <w:bookmarkEnd w:id="172"/>
      <w:r w:rsidRPr="003B6652">
        <w:t xml:space="preserve"> Tarihli Karar</w:t>
      </w:r>
      <w:bookmarkEnd w:id="173"/>
    </w:p>
    <w:bookmarkStart w:name="paragraph00119" w:id="174"/>
    <w:p w:rsidRPr="003B6652" w:rsidR="001A3982" w:rsidP="003B6652" w14:paraId="5A34535F" w14:textId="08FA7B43">
      <w:pPr>
        <w:pStyle w:val="JuPara"/>
        <w:spacing w:line="360" w:lineRule="auto"/>
      </w:pPr>
      <w:r w:rsidRPr="003B6652">
        <w:rPr>
          <w:rFonts w:ascii="Times New Roman" w:hAnsi="Times New Roman" w:eastAsia="Times New Roman" w:cs="Times New Roman"/>
        </w:rPr>
        <w:fldChar w:fldCharType="begin"/>
      </w:r>
      <w:r w:rsidRPr="003B6652">
        <w:rPr>
          <w:rFonts w:ascii="Times New Roman" w:hAnsi="Times New Roman" w:eastAsia="Times New Roman" w:cs="Times New Roman"/>
        </w:rPr>
        <w:instrText xml:space="preserve"> SEQ level0 \*arabic \* MERGEFORMAT </w:instrText>
      </w:r>
      <w:r w:rsidRPr="003B6652">
        <w:rPr>
          <w:rFonts w:ascii="Times New Roman" w:hAnsi="Times New Roman" w:eastAsia="Times New Roman" w:cs="Times New Roman"/>
        </w:rPr>
        <w:fldChar w:fldCharType="separate"/>
      </w:r>
      <w:r w:rsidRPr="003B6652" w:rsidR="003B6652">
        <w:rPr>
          <w:rFonts w:ascii="Times New Roman" w:hAnsi="Times New Roman" w:eastAsia="Times New Roman" w:cs="Times New Roman"/>
          <w:noProof/>
        </w:rPr>
        <w:t>118</w:t>
      </w:r>
      <w:r w:rsidRPr="003B6652">
        <w:rPr>
          <w:rFonts w:ascii="Times New Roman" w:hAnsi="Times New Roman" w:eastAsia="Times New Roman" w:cs="Times New Roman"/>
        </w:rPr>
        <w:fldChar w:fldCharType="end"/>
      </w:r>
      <w:bookmarkEnd w:id="174"/>
      <w:r w:rsidRPr="003B6652">
        <w:rPr>
          <w:rFonts w:ascii="Times New Roman" w:hAnsi="Times New Roman"/>
        </w:rPr>
        <w:t>.  </w:t>
      </w:r>
      <w:r w:rsidRPr="003B6652">
        <w:t>Yargıtay 16. Ceza Dairesi, 24 Ekim 2017 tarihli karar</w:t>
      </w:r>
      <w:r w:rsidRPr="003B6652" w:rsidR="00342ECE">
        <w:t>ınd</w:t>
      </w:r>
      <w:r w:rsidRPr="003B6652">
        <w:t>a (E.2017/1809, K.2017/5155) bir sanığın FETÖ/PDY üyeliği suçlamasıyla verilen mahkûmiyet kararını bozmuştur. Bu kararın ilgili kısımları aşağıdaki gibidir:</w:t>
      </w:r>
    </w:p>
    <w:p w:rsidRPr="003B6652" w:rsidR="001A3982" w:rsidP="003B6652" w14:paraId="246F37E2" w14:textId="13015EA7">
      <w:pPr>
        <w:pStyle w:val="JuQuot"/>
        <w:spacing w:line="360" w:lineRule="auto"/>
      </w:pPr>
      <w:r w:rsidRPr="003B6652">
        <w:t xml:space="preserve">“Örgüt üyesi, örgüt amacını benimseyen, örgütün hiyerarşik yapısına dâhil olan ve bu suretle verilecek görevleri yerine getirmeye hazır olmak üzere kendi iradesini örgüt iradesine terk eden kişidir. Örgüt üyeliği, örgüte katılmayı, örgüte </w:t>
      </w:r>
      <w:r w:rsidRPr="003B6652" w:rsidR="005A6DBA">
        <w:t>hâkim</w:t>
      </w:r>
      <w:r w:rsidRPr="003B6652">
        <w:t xml:space="preserve"> olan hiyerarşik gücün emrine girmeyi ifade etmektedir. Örgüt üyesi örgütle organik bağ kurup faaliyetlerine katılmalıdır. Organik bağ, canlı, </w:t>
      </w:r>
      <w:r w:rsidRPr="003B6652" w:rsidR="00B223B2">
        <w:t>(</w:t>
      </w:r>
      <w:r w:rsidRPr="003B6652" w:rsidR="003B6652">
        <w:t>...</w:t>
      </w:r>
      <w:r w:rsidRPr="003B6652" w:rsidR="00B223B2">
        <w:t>)</w:t>
      </w:r>
      <w:r w:rsidRPr="003B6652">
        <w:t xml:space="preserve"> faili emir ve talimat almaya açık tutan ve hiyerarşik konumunu tespit eden bağ olup, üyeliğin en önemli unsurudur (</w:t>
      </w:r>
      <w:r w:rsidRPr="003B6652" w:rsidR="003B6652">
        <w:t>...</w:t>
      </w:r>
      <w:r w:rsidRPr="003B6652">
        <w:t>)</w:t>
      </w:r>
    </w:p>
    <w:p w:rsidRPr="003B6652" w:rsidR="001A3982" w:rsidP="003B6652" w14:paraId="59BFA0CF" w14:textId="1E3DBF02">
      <w:pPr>
        <w:pStyle w:val="JuQuot"/>
        <w:spacing w:line="360" w:lineRule="auto"/>
      </w:pPr>
      <w:r w:rsidRPr="003B6652">
        <w:t xml:space="preserve">(...) Örgüte sadece sempati duymak ya da örgütün amaçlarını, değerlerini, ideolojisini benimsemek, </w:t>
      </w:r>
      <w:r w:rsidRPr="003B6652" w:rsidR="00674CD7">
        <w:t>örgüte</w:t>
      </w:r>
      <w:r w:rsidRPr="003B6652">
        <w:t xml:space="preserve"> ilişkin yayınları okumak, bulundurmak, </w:t>
      </w:r>
      <w:r w:rsidRPr="003B6652" w:rsidR="002D087F">
        <w:t xml:space="preserve">[ve] </w:t>
      </w:r>
      <w:r w:rsidRPr="003B6652">
        <w:t>örgüt liderine saygı duymak gibi eylemler örgüt üyeliği için yeterli değildir.</w:t>
      </w:r>
    </w:p>
    <w:p w:rsidRPr="003B6652" w:rsidR="001A3982" w:rsidP="003B6652" w14:paraId="2788F885" w14:textId="77777777">
      <w:pPr>
        <w:pStyle w:val="JuQuot"/>
        <w:spacing w:line="360" w:lineRule="auto"/>
      </w:pPr>
      <w:r w:rsidRPr="003B6652">
        <w:t>Örgüt üyesinin, örgüte bilerek ve isteyerek katılması, katıldığı örgütün niteliğini ve amaçlarını bilmesi, onun bir parçası olmayı istemesi, katılma iradesinin devamlılık arz etmesi gerekir. Örgüte üye olan kimse, bir örgüte girerken örgütün kanunun suç saydığı fiilleri işlemek amacıyla kurulan bir örgüt olduğunu bilerek üye olmak kastı ve iradesiyle hareket etmelidir. Suç işlemek amacıyla kurulmuş örgüte üye olmak suçu için de saikin “suç işlemek amacı” olması aranır.</w:t>
      </w:r>
    </w:p>
    <w:p w:rsidRPr="003B6652" w:rsidR="001A3982" w:rsidP="003B6652" w14:paraId="4CB2DF8E" w14:textId="77777777">
      <w:pPr>
        <w:pStyle w:val="JuQuot"/>
        <w:spacing w:line="360" w:lineRule="auto"/>
        <w:rPr>
          <w:rFonts w:eastAsia="Times New Roman"/>
        </w:rPr>
      </w:pPr>
      <w:r w:rsidRPr="003B6652">
        <w:t>(...)</w:t>
      </w:r>
    </w:p>
    <w:p w:rsidRPr="003B6652" w:rsidR="001A3982" w:rsidP="003B6652" w14:paraId="3168C528" w14:textId="5D492BF8">
      <w:pPr>
        <w:pStyle w:val="JuQuot"/>
        <w:spacing w:line="360" w:lineRule="auto"/>
      </w:pPr>
      <w:r w:rsidRPr="003B6652">
        <w:t>(...) nihai amacı, Devletin Anayasal nizamını cebir ve şiddet kullanarak değiştirmek olan FETÖ/PDY terör örgütü başlangıçta bir ahlak ve eğitim hareketi olarak ortaya çıkmıştır</w:t>
      </w:r>
      <w:r w:rsidRPr="003B6652" w:rsidR="00356A4A">
        <w:t>. T</w:t>
      </w:r>
      <w:r w:rsidRPr="003B6652">
        <w:t xml:space="preserve">oplumun her katmanının büyük bir kesimince de böyle algılanmıştır. (...). Sanığın, örgütün meşruiyet vitrini olarak kullanılan katlarla irtibatlı olduğu iddia edilmektedir. Fakat sanığın örgütün nihai amacını bildiği, örgütle organik bir bağ kurarak hiyerarşisine dahil olduğu yönünde herhangi bir delil bulunmamaktadır </w:t>
      </w:r>
      <w:r w:rsidRPr="003B6652">
        <w:t>[Özellikle, aşağıdaki eylemler</w:t>
      </w:r>
      <w:r w:rsidRPr="003B6652" w:rsidR="00D81126">
        <w:t>]</w:t>
      </w:r>
      <w:r w:rsidRPr="003B6652">
        <w:t xml:space="preserve"> örgüt üyeliğini kanıtlamak </w:t>
      </w:r>
      <w:r w:rsidRPr="003B6652" w:rsidR="00D81126">
        <w:t>[</w:t>
      </w:r>
      <w:r w:rsidRPr="003B6652">
        <w:t>için yeterli değildir]</w:t>
      </w:r>
      <w:r w:rsidRPr="003B6652" w:rsidR="00D81126">
        <w:t>:</w:t>
      </w:r>
      <w:r w:rsidRPr="003B6652">
        <w:t xml:space="preserve"> İlgilinin örgütün ilçe imamı olduğu iddia edilen ve örgütün ilçe yapılanması içerisinde görevli oldukları iddiasıyla haklarında soruşturma yürütülen şahıslarla telefonla görüştüğünü gösteren HTS kayıtları; 2013 yılı öncesinde örgütün dini sohbetlerine katılması ve 2013 yılından sonra da birkaç kez katılmış olması; çocuğunu söz konusu örgütle bağlantılı bir okula kaydettirmesi; örgütle bağlantılı gazetelere abone olması (...).”</w:t>
      </w:r>
    </w:p>
    <w:p w:rsidRPr="003B6652" w:rsidR="001A3982" w:rsidP="003B6652" w14:paraId="1B605AC3" w14:textId="21B7C2AE">
      <w:pPr>
        <w:pStyle w:val="JuHa0"/>
        <w:spacing w:line="360" w:lineRule="auto"/>
      </w:pPr>
      <w:bookmarkStart w:name="_Toc235437995" w:id="175"/>
      <w:r w:rsidRPr="003B6652">
        <w:t>Yargıtay</w:t>
      </w:r>
      <w:r w:rsidRPr="003B6652" w:rsidR="003B6652">
        <w:t>’</w:t>
      </w:r>
      <w:r w:rsidRPr="003B6652">
        <w:t>ın Diğer İlgili Kararları</w:t>
      </w:r>
      <w:bookmarkEnd w:id="175"/>
    </w:p>
    <w:bookmarkStart w:name="paragraph00120" w:id="176"/>
    <w:p w:rsidRPr="003B6652" w:rsidR="001A3982" w:rsidP="003B6652" w14:paraId="5A86AC67" w14:textId="7941098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119</w:t>
      </w:r>
      <w:r w:rsidRPr="003B6652">
        <w:fldChar w:fldCharType="end"/>
      </w:r>
      <w:bookmarkEnd w:id="176"/>
      <w:r w:rsidRPr="003B6652">
        <w:t>. Hükümet, silahlı terör örgütüne üye olma suçuna ilişkin Türk içtihadındaki kriterleri netleştirmek için Yargıtay</w:t>
      </w:r>
      <w:r w:rsidRPr="003B6652" w:rsidR="003B6652">
        <w:t>’</w:t>
      </w:r>
      <w:r w:rsidRPr="003B6652">
        <w:t>ın bir dizi kararını dayanak</w:t>
      </w:r>
      <w:r w:rsidRPr="003B6652" w:rsidR="007A5D69">
        <w:t>makta</w:t>
      </w:r>
      <w:r w:rsidRPr="003B6652" w:rsidR="00524411">
        <w:t>d</w:t>
      </w:r>
      <w:r w:rsidRPr="003B6652" w:rsidR="007A5D69">
        <w:t>ır</w:t>
      </w:r>
      <w:r w:rsidRPr="003B6652">
        <w:t>. Bu içtihatlarda, Yargıtay</w:t>
      </w:r>
      <w:r w:rsidRPr="003B6652" w:rsidR="003B6652">
        <w:t>’</w:t>
      </w:r>
      <w:r w:rsidRPr="003B6652">
        <w:t xml:space="preserve">ın sürekli tekrarlanan birkaç kurucu unsuru ortaya koyduğu anlaşılmaktadır: örgüte ideolojik bağlılık; eylemlerin sürekliği, çeşitliliği ve yoğunluğu; esnek de olsa bir hiyerarşi ve disiplinin varlığı; </w:t>
      </w:r>
      <w:r w:rsidRPr="003B6652" w:rsidR="008F531B">
        <w:t xml:space="preserve">kod </w:t>
      </w:r>
      <w:r w:rsidRPr="003B6652">
        <w:t>ad</w:t>
      </w:r>
      <w:r w:rsidRPr="003B6652" w:rsidR="008F531B">
        <w:t>ı</w:t>
      </w:r>
      <w:r w:rsidRPr="003B6652">
        <w:t xml:space="preserve"> kullanılması ve diğer üyelerle düzenli olarak iletişim kurulması (bk. diğer kararlar arsında E.1994/9-229, K.1994/275; E.2006/10-253, K.2007/80; E.2007/10553, K.2008/5903; E.2012/7394, K.2013/8794; E.2015/4767, K.2015/1862; ve E.2007/11916, K.2009/1340). Yargıtay ayrıca, bir örgütün “silahlı” olup olmadığının, bireysel silah bulundurmasına değil, şiddet içeren suçları işleme konusundaki yapısal kapasitesine bağlı olduğunu belirtmiştir (E.2012/7394, K.2013/8794). </w:t>
      </w:r>
      <w:r w:rsidRPr="003B6652" w:rsidR="0033233D">
        <w:t>Bununla birlikte</w:t>
      </w:r>
      <w:r w:rsidRPr="003B6652">
        <w:t xml:space="preserve"> Yargıtay, 26 Mayıs 2006 tarihli kararında (E.2007/11916, K. 2009/1340), </w:t>
      </w:r>
      <w:r w:rsidRPr="003B6652" w:rsidR="00202F00">
        <w:t xml:space="preserve">kod </w:t>
      </w:r>
      <w:r w:rsidRPr="003B6652">
        <w:t>ad</w:t>
      </w:r>
      <w:r w:rsidRPr="003B6652" w:rsidR="00202F00">
        <w:t>ı</w:t>
      </w:r>
      <w:r w:rsidRPr="003B6652">
        <w:t xml:space="preserve"> kullanılması</w:t>
      </w:r>
      <w:r w:rsidRPr="003B6652" w:rsidR="00691D35">
        <w:t>nın</w:t>
      </w:r>
      <w:r w:rsidRPr="003B6652">
        <w:t>, terör örgütü üyeleriyle bağların bulunması</w:t>
      </w:r>
      <w:r w:rsidRPr="003B6652" w:rsidR="00691D35">
        <w:t>nın</w:t>
      </w:r>
      <w:r w:rsidRPr="003B6652">
        <w:t>, evinde bomba bulundurma</w:t>
      </w:r>
      <w:r w:rsidRPr="003B6652" w:rsidR="00691D35">
        <w:t>nın</w:t>
      </w:r>
      <w:r w:rsidRPr="003B6652">
        <w:t xml:space="preserve"> ve terör örgütü üyelerine erzak temin edilmesi</w:t>
      </w:r>
      <w:r w:rsidRPr="003B6652" w:rsidR="00691D35">
        <w:t>nin</w:t>
      </w:r>
      <w:r w:rsidRPr="003B6652">
        <w:t xml:space="preserve"> sanığın eylemlerinin süreklili</w:t>
      </w:r>
      <w:r w:rsidRPr="003B6652" w:rsidR="00E55D98">
        <w:t>ği</w:t>
      </w:r>
      <w:r w:rsidRPr="003B6652">
        <w:t xml:space="preserve"> ve çeşitlili</w:t>
      </w:r>
      <w:r w:rsidRPr="003B6652" w:rsidR="00E55D98">
        <w:t>ğini</w:t>
      </w:r>
      <w:r w:rsidRPr="003B6652">
        <w:t xml:space="preserve"> gösterdiğin</w:t>
      </w:r>
      <w:r w:rsidRPr="003B6652" w:rsidR="00E55D98">
        <w:t>i değerlendir</w:t>
      </w:r>
      <w:r w:rsidRPr="003B6652" w:rsidR="00B62D05">
        <w:t>miş ve</w:t>
      </w:r>
      <w:r w:rsidRPr="003B6652">
        <w:t xml:space="preserve"> </w:t>
      </w:r>
      <w:r w:rsidRPr="003B6652" w:rsidR="00D540D9">
        <w:t xml:space="preserve">Türk </w:t>
      </w:r>
      <w:r w:rsidRPr="003B6652">
        <w:t>Ceza Kanunu</w:t>
      </w:r>
      <w:r w:rsidRPr="003B6652" w:rsidR="003B6652">
        <w:t>’</w:t>
      </w:r>
      <w:r w:rsidRPr="003B6652">
        <w:t>nun 314. maddesinin 2. fıkrası uyarınca mahkûm etmiştir.</w:t>
      </w:r>
    </w:p>
    <w:bookmarkStart w:name="paragraph00121" w:id="177"/>
    <w:p w:rsidRPr="003B6652" w:rsidR="001A3982" w:rsidP="003B6652" w14:paraId="7B90C2C8" w14:textId="5AA3C35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120</w:t>
      </w:r>
      <w:r w:rsidRPr="003B6652">
        <w:fldChar w:fldCharType="end"/>
      </w:r>
      <w:bookmarkEnd w:id="177"/>
      <w:r w:rsidRPr="003B6652">
        <w:t>.  </w:t>
      </w:r>
      <w:r w:rsidRPr="003B6652" w:rsidR="000C6316">
        <w:t>Suçun m</w:t>
      </w:r>
      <w:r w:rsidRPr="003B6652">
        <w:t>anevi unsur</w:t>
      </w:r>
      <w:r w:rsidRPr="003B6652" w:rsidR="000C6316">
        <w:t>u</w:t>
      </w:r>
      <w:r w:rsidRPr="003B6652" w:rsidR="00C32325">
        <w:t xml:space="preserve"> bakımından</w:t>
      </w:r>
      <w:r w:rsidRPr="003B6652">
        <w:t xml:space="preserve">, yukarıda anılan </w:t>
      </w:r>
      <w:r w:rsidRPr="003B6652" w:rsidR="00D540D9">
        <w:t>içtihat</w:t>
      </w:r>
      <w:r w:rsidRPr="003B6652">
        <w:t xml:space="preserve">, kişinin </w:t>
      </w:r>
      <w:r w:rsidRPr="003B6652" w:rsidR="00C32325">
        <w:t xml:space="preserve">suç teşkil eden amaçlar </w:t>
      </w:r>
      <w:r w:rsidRPr="003B6652">
        <w:t xml:space="preserve">güden bir grubun parçası olma </w:t>
      </w:r>
      <w:r w:rsidRPr="003B6652" w:rsidR="00C32325">
        <w:t>kastıyla</w:t>
      </w:r>
      <w:r w:rsidRPr="003B6652">
        <w:t xml:space="preserve">, bir suç örgütüne </w:t>
      </w:r>
      <w:r w:rsidRPr="003B6652" w:rsidR="00C32325">
        <w:t xml:space="preserve">bilerek </w:t>
      </w:r>
      <w:r w:rsidRPr="003B6652">
        <w:t>katılm</w:t>
      </w:r>
      <w:r w:rsidRPr="003B6652" w:rsidR="00C32325">
        <w:t>ış olm</w:t>
      </w:r>
      <w:r w:rsidRPr="003B6652">
        <w:t>ası</w:t>
      </w:r>
      <w:r w:rsidRPr="003B6652" w:rsidR="00C32325">
        <w:t>nı</w:t>
      </w:r>
      <w:r w:rsidRPr="003B6652">
        <w:t xml:space="preserve"> </w:t>
      </w:r>
      <w:r w:rsidRPr="003B6652" w:rsidR="00C32325">
        <w:t>gerektirmektedir</w:t>
      </w:r>
      <w:r w:rsidRPr="003B6652">
        <w:t>. Suç işleme iradesi</w:t>
      </w:r>
      <w:r w:rsidRPr="003B6652" w:rsidR="007C0285">
        <w:t>nin</w:t>
      </w:r>
      <w:r w:rsidRPr="003B6652">
        <w:t>, mutlaka belirli fiillere yönelik olma</w:t>
      </w:r>
      <w:r w:rsidRPr="003B6652" w:rsidR="007C0285">
        <w:t>sı gerekmez</w:t>
      </w:r>
      <w:r w:rsidRPr="003B6652">
        <w:t xml:space="preserve">, ancak </w:t>
      </w:r>
      <w:r w:rsidRPr="003B6652" w:rsidR="00A6322B">
        <w:t xml:space="preserve">bu irade </w:t>
      </w:r>
      <w:r w:rsidRPr="003B6652">
        <w:t xml:space="preserve">örgütün suç </w:t>
      </w:r>
      <w:r w:rsidRPr="003B6652" w:rsidR="00A6322B">
        <w:t xml:space="preserve">teşkil eden </w:t>
      </w:r>
      <w:r w:rsidRPr="003B6652">
        <w:t>ama</w:t>
      </w:r>
      <w:r w:rsidRPr="003B6652" w:rsidR="00A6322B">
        <w:t>c</w:t>
      </w:r>
      <w:r w:rsidRPr="003B6652">
        <w:t xml:space="preserve">ına bilinçli bir </w:t>
      </w:r>
      <w:r w:rsidRPr="003B6652" w:rsidR="000A5456">
        <w:t>bağlılığı ifade eder</w:t>
      </w:r>
      <w:r w:rsidRPr="003B6652">
        <w:t xml:space="preserve"> (E.2016/7162, K.2017/4786). Bu kararın ilgili kısımları şu şekildedir:</w:t>
      </w:r>
    </w:p>
    <w:p w:rsidRPr="003B6652" w:rsidR="001A3982" w:rsidP="003B6652" w14:paraId="7B8D6AEA" w14:textId="5B1AF4A8">
      <w:pPr>
        <w:pStyle w:val="JuQuot"/>
        <w:spacing w:line="360" w:lineRule="auto"/>
      </w:pPr>
      <w:r w:rsidRPr="003B6652">
        <w:t xml:space="preserve">Manevi Unsur: Suçun manevi unsuru, doğrudan kast ve “suç işlemek amacı/saiki”dir. </w:t>
      </w:r>
      <w:r w:rsidRPr="003B6652" w:rsidR="00A35263">
        <w:t>B</w:t>
      </w:r>
      <w:r w:rsidRPr="003B6652" w:rsidR="00610DB1">
        <w:t>u tür</w:t>
      </w:r>
      <w:r w:rsidRPr="003B6652" w:rsidR="00A35263">
        <w:t xml:space="preserve"> bir ö</w:t>
      </w:r>
      <w:r w:rsidRPr="003B6652">
        <w:t>rgüte giren kişinin, örgütün suç işleyen</w:t>
      </w:r>
      <w:r w:rsidRPr="003B6652" w:rsidR="00B405A2">
        <w:t xml:space="preserve"> ve </w:t>
      </w:r>
      <w:r w:rsidRPr="003B6652">
        <w:t xml:space="preserve">suç işlemeyi amaçlayan bir örgüt olduğunu bilmesi gerekir. </w:t>
      </w:r>
      <w:r w:rsidRPr="003B6652" w:rsidR="004F2ACC">
        <w:t>Böyle bir ö</w:t>
      </w:r>
      <w:r w:rsidRPr="003B6652">
        <w:t>rgüt</w:t>
      </w:r>
      <w:r w:rsidRPr="003B6652" w:rsidR="004F2ACC">
        <w:t>ün</w:t>
      </w:r>
      <w:r w:rsidRPr="003B6652">
        <w:t xml:space="preserve"> üyesinin, örgüte bilerek ve isteyerek katılması, katıldığı örgütün niteliğini ve amaçlarını bilmesi, onun bir parçası olmayı istemesi, katılma iradesinin devamlılık arz etmesi gerekir. (...). Tüm faillerin kastının suç işlemek amacıyla kurulmuş bir örgüte katılmak </w:t>
      </w:r>
      <w:r w:rsidRPr="003B6652" w:rsidR="004F2ACC">
        <w:t>olduğu tespit edildiğinde,</w:t>
      </w:r>
      <w:r w:rsidRPr="003B6652">
        <w:t xml:space="preserve"> hepsinin de aynı suçları işleme</w:t>
      </w:r>
      <w:r w:rsidRPr="003B6652" w:rsidR="009C7BE0">
        <w:t xml:space="preserve"> niyetinde</w:t>
      </w:r>
      <w:r w:rsidRPr="003B6652">
        <w:t xml:space="preserve"> olması gerekmez. Bir </w:t>
      </w:r>
      <w:r w:rsidRPr="003B6652" w:rsidR="00B405A2">
        <w:t xml:space="preserve">örgüte </w:t>
      </w:r>
      <w:r w:rsidRPr="003B6652">
        <w:t>dahil olan kişinin</w:t>
      </w:r>
      <w:r w:rsidRPr="003B6652" w:rsidR="00B405A2">
        <w:t xml:space="preserve">, örgütün amacının </w:t>
      </w:r>
      <w:r w:rsidRPr="003B6652">
        <w:t>suç işlemek olduğunu</w:t>
      </w:r>
      <w:r w:rsidRPr="003B6652" w:rsidR="00B405A2">
        <w:t xml:space="preserve"> bilmesi gerekir</w:t>
      </w:r>
      <w:r w:rsidRPr="003B6652">
        <w:t>.</w:t>
      </w:r>
    </w:p>
    <w:p w:rsidRPr="003B6652" w:rsidR="001A3982" w:rsidP="003B6652" w14:paraId="7B4B8160" w14:textId="79261FC1">
      <w:pPr>
        <w:pStyle w:val="JuPara"/>
        <w:spacing w:line="360" w:lineRule="auto"/>
      </w:pPr>
      <w:r w:rsidRPr="003B6652">
        <w:t xml:space="preserve">Delillerle ilgili olarak, </w:t>
      </w:r>
      <w:r w:rsidRPr="003B6652" w:rsidR="00A02945">
        <w:t xml:space="preserve">Hükümet kabul edilebilir bir delil türü olarak </w:t>
      </w:r>
      <w:r w:rsidRPr="003B6652" w:rsidR="007B2122">
        <w:t xml:space="preserve">tanık ifadelerinin </w:t>
      </w:r>
      <w:r w:rsidRPr="003B6652" w:rsidR="00A02945">
        <w:t>değerine dayanırken, tanıkların güvenilirliğini değerlendirme konusunda mahkemenin takdir yetkisi olduğunu vurgula</w:t>
      </w:r>
      <w:r w:rsidRPr="003B6652" w:rsidR="00D318DF">
        <w:t>mıştır</w:t>
      </w:r>
      <w:r w:rsidRPr="003B6652">
        <w:t xml:space="preserve"> (E.2013/1-251, K.2013/454).</w:t>
      </w:r>
    </w:p>
    <w:p w:rsidRPr="003B6652" w:rsidR="001A3982" w:rsidP="003B6652" w14:paraId="08ED45EA" w14:textId="7ED3544A">
      <w:pPr>
        <w:pStyle w:val="JuPara"/>
        <w:spacing w:line="360" w:lineRule="auto"/>
      </w:pPr>
      <w:r>
        <w:fldChar w:fldCharType="begin"/>
      </w:r>
      <w:r>
        <w:instrText xml:space="preserve"> SEQ level0 \*arabic \* MERGEFORMAT </w:instrText>
      </w:r>
      <w:r>
        <w:fldChar w:fldCharType="separate"/>
      </w:r>
      <w:r w:rsidRPr="003B6652" w:rsidR="003B6652">
        <w:rPr>
          <w:noProof/>
        </w:rPr>
        <w:t>121</w:t>
      </w:r>
      <w:r w:rsidRPr="003B6652" w:rsidR="003B6652">
        <w:rPr>
          <w:noProof/>
        </w:rPr>
        <w:fldChar w:fldCharType="end"/>
      </w:r>
      <w:r w:rsidRPr="003B6652">
        <w:t xml:space="preserve">. Benzer şekilde, Yargıtay 16. Ceza Dairesi tarafından 6 Ekim 2020 tarihinde verilen E.2019/9643, K.2020/4780 sayılı karar, 15 Temmuz 2016 tarihindeki darbe girişimine doğrudan katılımları nedeniyle anayasal düzeni </w:t>
      </w:r>
      <w:r w:rsidRPr="003B6652" w:rsidR="001D5869">
        <w:t xml:space="preserve">cebir </w:t>
      </w:r>
      <w:r w:rsidRPr="003B6652">
        <w:t>ve şiddet kullanarak devirmeye teşebbüs etmek suçundan (Ceza Kanunu</w:t>
      </w:r>
      <w:r w:rsidRPr="003B6652" w:rsidR="003B6652">
        <w:t>’</w:t>
      </w:r>
      <w:r w:rsidRPr="003B6652">
        <w:t>nun 309. maddesi) üç üst düzey askeri personelin mahkûmiyetine ilişkindir. Bu karar, söz konusu askerlerin ordunun hava kuvvetlerinden sorumlu FETÖ/PDY</w:t>
      </w:r>
      <w:r w:rsidRPr="003B6652" w:rsidR="003B6652">
        <w:t>’</w:t>
      </w:r>
      <w:r w:rsidRPr="003B6652">
        <w:t>nin “mahrem imamları” ile temas halinde olduklarını göstermektedir.</w:t>
      </w:r>
    </w:p>
    <w:p w:rsidRPr="003B6652" w:rsidR="001A3982" w:rsidP="003B6652" w14:paraId="119FE5F9" w14:textId="67BCCB2D">
      <w:pPr>
        <w:pStyle w:val="JuPara"/>
        <w:spacing w:line="360" w:lineRule="auto"/>
        <w:rPr>
          <w:rFonts w:ascii="Times New Roman" w:hAnsi="Times New Roman"/>
        </w:rPr>
      </w:pPr>
      <w:r>
        <w:fldChar w:fldCharType="begin"/>
      </w:r>
      <w:r>
        <w:instrText xml:space="preserve"> SEQ level0 \*arabic \* MERGEFORMAT </w:instrText>
      </w:r>
      <w:r>
        <w:fldChar w:fldCharType="separate"/>
      </w:r>
      <w:r w:rsidRPr="003B6652" w:rsidR="003B6652">
        <w:rPr>
          <w:noProof/>
        </w:rPr>
        <w:t>122</w:t>
      </w:r>
      <w:r w:rsidRPr="003B6652" w:rsidR="003B6652">
        <w:rPr>
          <w:noProof/>
        </w:rPr>
        <w:fldChar w:fldCharType="end"/>
      </w:r>
      <w:r w:rsidRPr="003B6652">
        <w:t>.</w:t>
      </w:r>
      <w:r w:rsidRPr="003B6652">
        <w:tab/>
      </w:r>
      <w:r w:rsidRPr="003B6652">
        <w:rPr>
          <w:rFonts w:ascii="Times New Roman" w:hAnsi="Times New Roman"/>
        </w:rPr>
        <w:t>Başvuran ise, Yargıtay</w:t>
      </w:r>
      <w:r w:rsidRPr="003B6652" w:rsidR="003B6652">
        <w:rPr>
          <w:rFonts w:ascii="Times New Roman" w:hAnsi="Times New Roman"/>
        </w:rPr>
        <w:t>’</w:t>
      </w:r>
      <w:r w:rsidRPr="003B6652">
        <w:rPr>
          <w:rFonts w:ascii="Times New Roman" w:hAnsi="Times New Roman"/>
        </w:rPr>
        <w:t>ın FETÖ/PDY</w:t>
      </w:r>
      <w:r w:rsidRPr="003B6652" w:rsidR="003B6652">
        <w:rPr>
          <w:rFonts w:ascii="Times New Roman" w:hAnsi="Times New Roman"/>
        </w:rPr>
        <w:t>’</w:t>
      </w:r>
      <w:r w:rsidRPr="003B6652">
        <w:rPr>
          <w:rFonts w:ascii="Times New Roman" w:hAnsi="Times New Roman"/>
        </w:rPr>
        <w:t>ye üye olma suçundan verilen mahkûmiyet kararlarını</w:t>
      </w:r>
      <w:r w:rsidRPr="003B6652" w:rsidR="00CC29E2">
        <w:rPr>
          <w:rFonts w:ascii="Times New Roman" w:hAnsi="Times New Roman"/>
        </w:rPr>
        <w:t xml:space="preserve"> onadığı veya </w:t>
      </w:r>
      <w:r w:rsidRPr="003B6652">
        <w:rPr>
          <w:rFonts w:ascii="Times New Roman" w:hAnsi="Times New Roman"/>
        </w:rPr>
        <w:t>özellikle delil yetersizliği gerekçesiyle onadığı bozduğu birçok karara atıfta bulunmaktadır (özellikle bk. E.2022/894, K.2024/7516; E.2023/12473, K.2024/3259; E.2023/32471, K.2024/3383; E.2021/20451, K.2024/2718). Başvuran, Yargıtay</w:t>
      </w:r>
      <w:r w:rsidRPr="003B6652" w:rsidR="003B6652">
        <w:rPr>
          <w:rFonts w:ascii="Times New Roman" w:hAnsi="Times New Roman"/>
        </w:rPr>
        <w:t>’</w:t>
      </w:r>
      <w:r w:rsidRPr="003B6652">
        <w:rPr>
          <w:rFonts w:ascii="Times New Roman" w:hAnsi="Times New Roman"/>
        </w:rPr>
        <w:t>ın, Kürdistan İslam Devrimci Hareketi</w:t>
      </w:r>
      <w:r w:rsidRPr="003B6652" w:rsidR="003B6652">
        <w:rPr>
          <w:rFonts w:ascii="Times New Roman" w:hAnsi="Times New Roman"/>
        </w:rPr>
        <w:t>’</w:t>
      </w:r>
      <w:r w:rsidRPr="003B6652">
        <w:rPr>
          <w:rFonts w:ascii="Times New Roman" w:hAnsi="Times New Roman"/>
        </w:rPr>
        <w:t xml:space="preserve">nin (KIDH) terör tehdidi oluşturduğuna dair kanıt bulunmaması nedeniyle söz konusu örgüt ile ilgili mahkûmiyet kararlarını bozduğu ve temel özgürlüklerin (ifade, örgütleneme) kullanımı ile terör örgütüne fiilen katılım arasında ayrım yapılması gerektiğini vurguladığı </w:t>
      </w:r>
      <w:r w:rsidRPr="003B6652" w:rsidR="00896F2F">
        <w:rPr>
          <w:rFonts w:ascii="Times New Roman" w:hAnsi="Times New Roman"/>
        </w:rPr>
        <w:t xml:space="preserve">2022 tarihli bir </w:t>
      </w:r>
      <w:r w:rsidRPr="003B6652">
        <w:rPr>
          <w:rFonts w:ascii="Times New Roman" w:hAnsi="Times New Roman"/>
        </w:rPr>
        <w:t xml:space="preserve">kararına da </w:t>
      </w:r>
      <w:r w:rsidRPr="003B6652" w:rsidR="003C5B1D">
        <w:rPr>
          <w:rFonts w:ascii="Times New Roman" w:hAnsi="Times New Roman"/>
        </w:rPr>
        <w:t>dayan</w:t>
      </w:r>
      <w:r w:rsidRPr="003B6652">
        <w:rPr>
          <w:rFonts w:ascii="Times New Roman" w:hAnsi="Times New Roman"/>
        </w:rPr>
        <w:t>maktadır. Başvuran aynı zamanda, Yargıtay Ceza Genel Kurulu</w:t>
      </w:r>
      <w:r w:rsidRPr="003B6652" w:rsidR="003B6652">
        <w:rPr>
          <w:rFonts w:ascii="Times New Roman" w:hAnsi="Times New Roman"/>
        </w:rPr>
        <w:t>’</w:t>
      </w:r>
      <w:r w:rsidRPr="003B6652">
        <w:rPr>
          <w:rFonts w:ascii="Times New Roman" w:hAnsi="Times New Roman"/>
        </w:rPr>
        <w:t>nun 19 Haziran 2001 tarihli kararının (E.2001/9-125, K.2001/128) aşağıda belirtilen ilgili bölümlerin</w:t>
      </w:r>
      <w:r w:rsidRPr="003B6652" w:rsidR="00EF4ACA">
        <w:rPr>
          <w:rFonts w:ascii="Times New Roman" w:hAnsi="Times New Roman"/>
        </w:rPr>
        <w:t>e</w:t>
      </w:r>
      <w:r w:rsidRPr="003B6652">
        <w:rPr>
          <w:rFonts w:ascii="Times New Roman" w:hAnsi="Times New Roman"/>
        </w:rPr>
        <w:t xml:space="preserve"> de dayan</w:t>
      </w:r>
      <w:r w:rsidRPr="003B6652" w:rsidR="00EF4ACA">
        <w:rPr>
          <w:rFonts w:ascii="Times New Roman" w:hAnsi="Times New Roman"/>
        </w:rPr>
        <w:t>maktadır</w:t>
      </w:r>
      <w:r w:rsidRPr="003B6652">
        <w:rPr>
          <w:rFonts w:ascii="Times New Roman" w:hAnsi="Times New Roman"/>
        </w:rPr>
        <w:t>.</w:t>
      </w:r>
    </w:p>
    <w:p w:rsidRPr="003B6652" w:rsidR="001A3982" w:rsidP="003B6652" w14:paraId="3E462B44" w14:textId="5A9CB37D">
      <w:pPr>
        <w:pStyle w:val="JuQuot"/>
        <w:spacing w:line="360" w:lineRule="auto"/>
      </w:pPr>
      <w:r w:rsidRPr="003B6652">
        <w:t>“</w:t>
      </w:r>
      <w:r w:rsidRPr="003B6652" w:rsidR="00591F93">
        <w:t>[Terör ö</w:t>
      </w:r>
      <w:r w:rsidRPr="003B6652">
        <w:t>rgüt</w:t>
      </w:r>
      <w:r w:rsidRPr="003B6652" w:rsidR="00591F93">
        <w:t>ü]</w:t>
      </w:r>
      <w:r w:rsidRPr="003B6652">
        <w:t xml:space="preserve"> üyesi, herhangi bir özel liderlik görevi üstlenmeyen, sadece örgüte katılan, örgütün amacına bağlı olan, örgüte katıldıklarında örgütün niteliğini bilen ve örgütün amaçlarının kendi amaçlarına uygun olduğunu </w:t>
      </w:r>
      <w:r w:rsidRPr="003B6652" w:rsidR="00591F93">
        <w:t xml:space="preserve">değerlendiren </w:t>
      </w:r>
      <w:r w:rsidRPr="003B6652">
        <w:t>kişidir.”</w:t>
      </w:r>
    </w:p>
    <w:p w:rsidRPr="003B6652" w:rsidR="001A3982" w:rsidP="003B6652" w14:paraId="24F6B72E" w14:textId="77777777">
      <w:pPr>
        <w:pStyle w:val="JuH1"/>
        <w:spacing w:line="360" w:lineRule="auto"/>
      </w:pPr>
      <w:bookmarkStart w:name="_Toc195280641" w:id="178"/>
      <w:bookmarkStart w:name="_Toc222735569" w:id="179"/>
      <w:bookmarkStart w:name="_Toc228282764" w:id="180"/>
      <w:bookmarkStart w:name="_Toc235437996" w:id="181"/>
      <w:r w:rsidRPr="003B6652">
        <w:t>1999 Yılında F. Gülen hakkında açılan ceza davası</w:t>
      </w:r>
      <w:bookmarkEnd w:id="178"/>
      <w:bookmarkEnd w:id="179"/>
      <w:bookmarkEnd w:id="180"/>
      <w:bookmarkEnd w:id="181"/>
    </w:p>
    <w:bookmarkStart w:name="paragraph00124" w:id="182"/>
    <w:p w:rsidRPr="003B6652" w:rsidR="001A3982" w:rsidP="003B6652" w14:paraId="27DE33A2" w14:textId="1F59E4C8">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123</w:t>
      </w:r>
      <w:r w:rsidRPr="003B6652">
        <w:rPr>
          <w:rFonts w:eastAsia="Times New Roman"/>
        </w:rPr>
        <w:fldChar w:fldCharType="end"/>
      </w:r>
      <w:bookmarkEnd w:id="182"/>
      <w:r w:rsidRPr="003B6652">
        <w:t>.  </w:t>
      </w:r>
      <w:r w:rsidRPr="003B6652" w:rsidR="00871D46">
        <w:t xml:space="preserve">Söz konusu </w:t>
      </w:r>
      <w:r w:rsidRPr="003B6652">
        <w:t xml:space="preserve">yargılama, yukarıda atıfta bulunulan </w:t>
      </w:r>
      <w:r w:rsidRPr="003B6652">
        <w:rPr>
          <w:i/>
        </w:rPr>
        <w:t>Yüksel Yalçınkaya</w:t>
      </w:r>
      <w:r w:rsidRPr="003B6652">
        <w:t xml:space="preserve"> kararının 189 ila 193. paragraflarında açıklanmaktadır.</w:t>
      </w:r>
    </w:p>
    <w:p w:rsidRPr="003B6652" w:rsidR="006D42D7" w:rsidP="003B6652" w14:paraId="699D7417" w14:textId="56EDD5D9">
      <w:pPr>
        <w:pStyle w:val="JuHIRoman"/>
        <w:spacing w:line="360" w:lineRule="auto"/>
      </w:pPr>
      <w:bookmarkStart w:name="_Toc235437997" w:id="183"/>
      <w:r w:rsidRPr="003B6652">
        <w:t>ULUSLARARASI HUKUK VE UYGULAMA</w:t>
      </w:r>
      <w:bookmarkEnd w:id="183"/>
    </w:p>
    <w:p w:rsidRPr="003B6652" w:rsidR="006D42D7" w:rsidP="003B6652" w14:paraId="587B94C2" w14:textId="142E7360">
      <w:pPr>
        <w:pStyle w:val="JuHA"/>
        <w:spacing w:line="360" w:lineRule="auto"/>
        <w:rPr>
          <w:rFonts w:eastAsia="Times New Roman"/>
        </w:rPr>
      </w:pPr>
      <w:bookmarkStart w:name="_Toc235437998" w:id="184"/>
      <w:r w:rsidRPr="003B6652">
        <w:t>Birleşmiş Milletler</w:t>
      </w:r>
      <w:bookmarkEnd w:id="184"/>
    </w:p>
    <w:p w:rsidRPr="003B6652" w:rsidR="006D42D7" w:rsidP="003B6652" w14:paraId="1806C0BA" w14:textId="26971EAF">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124</w:t>
      </w:r>
      <w:r w:rsidRPr="003B6652">
        <w:rPr>
          <w:rFonts w:eastAsia="Times New Roman"/>
        </w:rPr>
        <w:fldChar w:fldCharType="end"/>
      </w:r>
      <w:r w:rsidRPr="003B6652">
        <w:t>.  </w:t>
      </w:r>
      <w:r w:rsidRPr="003B6652" w:rsidR="00E15371">
        <w:t>Uluslararası Medenî ve Siyasî Haklar Sözleşmesi</w:t>
      </w:r>
      <w:r w:rsidRPr="003B6652" w:rsidR="003B6652">
        <w:t>’</w:t>
      </w:r>
      <w:r w:rsidRPr="003B6652" w:rsidR="00E15371">
        <w:t xml:space="preserve">nin (PIDCP) 15. maddesi uyarınca, “hiç kimse, işlendiği sırada ulusal veya uluslararası hukuka göre suç teşkil etmeyen bir fiil veya ihmal nedeniyle herhangi bir suçtan suçlu sayılamaz.” Birleşmiş Milletler İnsan Hakları Komitesi, </w:t>
      </w:r>
      <w:r w:rsidRPr="003B6652" w:rsidR="00E15371">
        <w:rPr>
          <w:i/>
        </w:rPr>
        <w:t>Nicholas/Avustralya</w:t>
      </w:r>
      <w:r w:rsidRPr="003B6652" w:rsidR="00E15371">
        <w:t xml:space="preserve"> davasında (İHK, BM, CCPR/C/80/D/1080/2002), 15. maddenin 1. fıkrasının, bir suçun gerekli tüm unsurların</w:t>
      </w:r>
      <w:r w:rsidRPr="003B6652" w:rsidR="00D67687">
        <w:t>ın</w:t>
      </w:r>
      <w:r w:rsidRPr="003B6652" w:rsidR="00E15371">
        <w:t>, yargılama sırasında gerekli ispat standardına uygun olarak kanıtlanmasını gerektirdiğini belirtmiştir. Suçun temel bir unsurun</w:t>
      </w:r>
      <w:r w:rsidRPr="003B6652" w:rsidR="00BF5BC4">
        <w:t>d</w:t>
      </w:r>
      <w:r w:rsidRPr="003B6652" w:rsidR="00E15371">
        <w:t>a</w:t>
      </w:r>
      <w:r w:rsidRPr="003B6652" w:rsidR="00BF5BC4">
        <w:t>n birine</w:t>
      </w:r>
      <w:r w:rsidRPr="003B6652" w:rsidR="00E15371">
        <w:t xml:space="preserve"> ilişkin yeterli delil bulunma</w:t>
      </w:r>
      <w:r w:rsidRPr="003B6652" w:rsidR="00F16608">
        <w:t>masına rağmen</w:t>
      </w:r>
      <w:r w:rsidRPr="003B6652" w:rsidR="00E15371">
        <w:t xml:space="preserve">, bir kişinin mahkûm edilmesi, 15. maddenin 1. fıkrasında güvence altına alınan hem </w:t>
      </w:r>
      <w:r w:rsidRPr="003B6652" w:rsidR="00D83E8F">
        <w:t xml:space="preserve">kanunilik </w:t>
      </w:r>
      <w:r w:rsidRPr="003B6652" w:rsidR="00E15371">
        <w:t xml:space="preserve">ilkesini hem de hukuki güvenlik ilkesini ihlal eder (yukarıda anılan </w:t>
      </w:r>
      <w:r w:rsidRPr="003B6652" w:rsidR="00E15371">
        <w:rPr>
          <w:i/>
          <w:iCs/>
        </w:rPr>
        <w:t>Yüksel Yalçınkaya</w:t>
      </w:r>
      <w:r w:rsidRPr="003B6652" w:rsidR="00E15371">
        <w:t>, §§ 194</w:t>
      </w:r>
      <w:r w:rsidRPr="003B6652" w:rsidR="00E15371">
        <w:noBreakHyphen/>
        <w:t>195).</w:t>
      </w:r>
    </w:p>
    <w:p w:rsidRPr="003B6652" w:rsidR="006D42D7" w:rsidP="003B6652" w14:paraId="561C68C6" w14:textId="17B7341B">
      <w:pPr>
        <w:pStyle w:val="JuHA"/>
        <w:spacing w:line="360" w:lineRule="auto"/>
        <w:rPr>
          <w:rFonts w:eastAsia="Times New Roman"/>
        </w:rPr>
      </w:pPr>
      <w:bookmarkStart w:name="_Toc235437999" w:id="185"/>
      <w:r w:rsidRPr="003B6652">
        <w:t>Avrupa Konseyi</w:t>
      </w:r>
      <w:bookmarkEnd w:id="185"/>
    </w:p>
    <w:p w:rsidRPr="003B6652" w:rsidR="006D42D7" w:rsidP="003B6652" w14:paraId="1AEC5F88" w14:textId="044390D0">
      <w:pPr>
        <w:pStyle w:val="JuH1"/>
        <w:spacing w:line="360" w:lineRule="auto"/>
        <w:rPr>
          <w:rFonts w:eastAsia="Times New Roman"/>
        </w:rPr>
      </w:pPr>
      <w:bookmarkStart w:name="_Toc235438000" w:id="186"/>
      <w:r w:rsidRPr="003B6652">
        <w:t xml:space="preserve">Avrupa Hukuk Yoluyla Demokrasi Komisyonunun </w:t>
      </w:r>
      <w:r w:rsidRPr="003B6652" w:rsidR="00165ED4">
        <w:t>(“</w:t>
      </w:r>
      <w:r w:rsidRPr="003B6652">
        <w:t>Venedik Komisyonu</w:t>
      </w:r>
      <w:r w:rsidRPr="003B6652" w:rsidR="00165ED4">
        <w:t xml:space="preserve">”), </w:t>
      </w:r>
      <w:r w:rsidRPr="003B6652">
        <w:t>Türk Ceza Kanunu</w:t>
      </w:r>
      <w:r w:rsidRPr="003B6652" w:rsidR="003B6652">
        <w:t>’</w:t>
      </w:r>
      <w:r w:rsidRPr="003B6652">
        <w:t xml:space="preserve">nun </w:t>
      </w:r>
      <w:r w:rsidRPr="003B6652" w:rsidR="00165ED4">
        <w:t>216, 299, 301 ve 314. Maddeleri Hakkındaki Görüşü</w:t>
      </w:r>
      <w:bookmarkEnd w:id="186"/>
    </w:p>
    <w:bookmarkStart w:name="paragraph00126" w:id="187"/>
    <w:p w:rsidRPr="003B6652" w:rsidR="006D42D7" w:rsidP="003B6652" w14:paraId="79199196" w14:textId="72EE132B">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125</w:t>
      </w:r>
      <w:r w:rsidRPr="003B6652">
        <w:fldChar w:fldCharType="end"/>
      </w:r>
      <w:bookmarkEnd w:id="187"/>
      <w:r w:rsidRPr="003B6652">
        <w:t>.  </w:t>
      </w:r>
      <w:r w:rsidRPr="003B6652" w:rsidR="00E15371">
        <w:t xml:space="preserve">Venedik Komisyonu, 11 ve 12 Mart 2016 tarihlerinde, 106. </w:t>
      </w:r>
      <w:r w:rsidRPr="003B6652" w:rsidR="008312E8">
        <w:t>G</w:t>
      </w:r>
      <w:r w:rsidRPr="003B6652" w:rsidR="00E15371">
        <w:t xml:space="preserve">enel </w:t>
      </w:r>
      <w:r w:rsidRPr="003B6652" w:rsidR="008312E8">
        <w:t>K</w:t>
      </w:r>
      <w:r w:rsidRPr="003B6652" w:rsidR="00E15371">
        <w:t>urul toplantısında, Türk Ceza Kanunu</w:t>
      </w:r>
      <w:r w:rsidRPr="003B6652" w:rsidR="003B6652">
        <w:t>’</w:t>
      </w:r>
      <w:r w:rsidRPr="003B6652" w:rsidR="00E15371">
        <w:t>nun 216, 299, 301 ve 314. maddelerine ilişkin görüşünü kabul etmiştir (CDL-AD(2016)002). Bu görüşün ilgili kısımları aşağıdaki gibidir (dipnotlar çıkarılmıştır)</w:t>
      </w:r>
      <w:r w:rsidRPr="003B6652">
        <w:t>:</w:t>
      </w:r>
    </w:p>
    <w:p w:rsidRPr="003B6652" w:rsidR="006D42D7" w:rsidP="003B6652" w14:paraId="64F315A3" w14:textId="7F19CE33">
      <w:pPr>
        <w:pStyle w:val="JuPara"/>
        <w:spacing w:line="360" w:lineRule="auto"/>
      </w:pPr>
      <w:r w:rsidRPr="003B6652">
        <w:t>“</w:t>
      </w:r>
      <w:r w:rsidRPr="003B6652" w:rsidR="00960F0B">
        <w:t>(...)</w:t>
      </w:r>
    </w:p>
    <w:p w:rsidRPr="003B6652" w:rsidR="00E15371" w:rsidP="003B6652" w14:paraId="4FDA2BFE" w14:textId="77777777">
      <w:pPr>
        <w:pStyle w:val="JuQuot"/>
        <w:spacing w:line="360" w:lineRule="auto"/>
        <w:rPr>
          <w:b/>
          <w:bCs/>
        </w:rPr>
      </w:pPr>
      <w:r w:rsidRPr="003B6652">
        <w:rPr>
          <w:b/>
          <w:bCs/>
        </w:rPr>
        <w:t>E. 314. Madde (Silahlı Örgüt)</w:t>
      </w:r>
    </w:p>
    <w:p w:rsidRPr="003B6652" w:rsidR="003B6652" w:rsidP="003B6652" w14:paraId="7B5D91A3" w14:textId="77777777">
      <w:pPr>
        <w:pStyle w:val="JuQuot"/>
        <w:spacing w:line="360" w:lineRule="auto"/>
      </w:pPr>
      <w:r w:rsidRPr="003B6652">
        <w:t>95.  </w:t>
      </w:r>
      <w:r w:rsidRPr="003B6652" w:rsidR="006D114B">
        <w:t>Ceza Kanununun 314. Maddesine göre, Kanunun IV. Kısmı (Millete ve Devlete Karşı Suçlar) altındaki dördüncü ve beşinci bölümlerde yer alan suçları işlemek amacıyla, silahlı örgüt kurmak, yönetmek veya üyesi olmak suç sayılmaktadır.</w:t>
      </w:r>
    </w:p>
    <w:p w:rsidRPr="003B6652" w:rsidR="00E15371" w:rsidP="003B6652" w14:paraId="671FCF22" w14:textId="766AD440">
      <w:pPr>
        <w:pStyle w:val="JuQuot"/>
        <w:spacing w:line="360" w:lineRule="auto"/>
      </w:pPr>
      <w:r w:rsidRPr="003B6652">
        <w:t>(...)</w:t>
      </w:r>
    </w:p>
    <w:p w:rsidRPr="003B6652" w:rsidR="00E15371" w:rsidP="003B6652" w14:paraId="4A5A32AD" w14:textId="77777777">
      <w:pPr>
        <w:pStyle w:val="JuQuot"/>
        <w:spacing w:line="360" w:lineRule="auto"/>
        <w:rPr>
          <w:b/>
          <w:bCs/>
        </w:rPr>
      </w:pPr>
      <w:r w:rsidRPr="003B6652">
        <w:rPr>
          <w:b/>
          <w:bCs/>
        </w:rPr>
        <w:t>1.  Silahlı Bir Örgüte Üye Olma (314. Madde)</w:t>
      </w:r>
    </w:p>
    <w:p w:rsidRPr="003B6652" w:rsidR="00E15371" w:rsidP="003B6652" w14:paraId="01570333" w14:textId="65DDE556">
      <w:pPr>
        <w:pStyle w:val="JuQuot"/>
        <w:spacing w:line="360" w:lineRule="auto"/>
      </w:pPr>
      <w:r w:rsidRPr="003B6652">
        <w:t>98.  Türk Ceza Kanunu</w:t>
      </w:r>
      <w:r w:rsidRPr="003B6652" w:rsidR="003B6652">
        <w:t>’</w:t>
      </w:r>
      <w:r w:rsidRPr="003B6652">
        <w:t>nda “silahlı örgüt” ve “silahlı grup” ifadeleri tanımlanmamıştır. Yargıtay Ceza Genel Kurulu, 3 Nisan 2007 tarihli E.2006/10-253 K.2007/80 sayılı kararında, Ceza Kanunu</w:t>
      </w:r>
      <w:r w:rsidRPr="003B6652" w:rsidR="003B6652">
        <w:t>’</w:t>
      </w:r>
      <w:r w:rsidRPr="003B6652">
        <w:t>nun 220. maddesi uyarınca bir suç örgütünün temel niteliklerini sıralamaktadır: Örgütün en az üç üyesi bulunmalıdır; grup üyeleri arasında – sıkı ya da gevşek – hiyerarşik bir bağ bulunmalı ve bu, sadece “teorik bir bağ” olmamalıdır; üyeler, suç işlemek konusunda ortak bir niyete sahip olmalıdır (henüz herhangi bir suç işlenmemiş olsa bile); grup, zaman içinde süreklilik göstermeli ve grubun yapısı, üye sayısı, kaynakları ve donanımı, planlanan suçları işlemek için yeterli/uygun olmalıdır.</w:t>
      </w:r>
    </w:p>
    <w:p w:rsidRPr="003B6652" w:rsidR="00E15371" w:rsidP="003B6652" w14:paraId="022261AC" w14:textId="77777777">
      <w:pPr>
        <w:pStyle w:val="JuQuot"/>
        <w:spacing w:line="360" w:lineRule="auto"/>
      </w:pPr>
      <w:r w:rsidRPr="003B6652">
        <w:t>(...)</w:t>
      </w:r>
    </w:p>
    <w:p w:rsidRPr="003B6652" w:rsidR="00E15371" w:rsidP="003B6652" w14:paraId="7C09A20E" w14:textId="4087C90A">
      <w:pPr>
        <w:pStyle w:val="JuQuot"/>
        <w:spacing w:line="360" w:lineRule="auto"/>
      </w:pPr>
      <w:r w:rsidRPr="003B6652">
        <w:t xml:space="preserve">100.  Yargıtay, zengin bir içtihat geliştirmiş ve bu içtihat bağlamında, silahlı bir örgüte “üye olma” kavramını açıklamaktadır. Yargıtay, çeşitli şüphelilerin çeşitli eylemlerini inceleyerek, bunların şüphelinin örgütle “organik bir bağ” sürdürdüğünü kanıtlayıp kanıtlamadıklarını veya bu eylemlerin örgütün “hiyerarşik yapısı” içinde bilerek ve kasten işlendiğinin kabul edilip edilemeyeceğini belirlemek için “bunların sürekliliği, çeşitliliği ve yoğunluğunu” dikkate almıştır. 6 Şubat 2012 tarihli ve </w:t>
      </w:r>
      <w:r w:rsidRPr="003B6652">
        <w:t>E.2010/2839, K.2012/1406 sayılı davada, terör örgütünün yeni aday üyelerini sürekli olarak barındıran, onlara sahte kimlik belgeleri sağlayan ve örgüte tanıtan, aynı zamanda yeni üye aramaya devam eden şüpheliler, silahlı örgüte üye olmak suçundan cezaya mahkûm edilmiştir.</w:t>
      </w:r>
      <w:r w:rsidRPr="003B6652" w:rsidR="003B6652">
        <w:t xml:space="preserve"> </w:t>
      </w:r>
      <w:r w:rsidRPr="003B6652">
        <w:t>Gerçek kimliğini gizlemek için (örgüt içinde) bir kod adı edinmek ve bir terör örgütü üyeleri tarafından sağlanan bir bombayı dairesinde saklamak, yeni üyelere örgütün amaçları ve yapısı hakkında dersler vermek, hapisten çıktıktan sonra örgütle yeniden temasa geçmek ve yeni üyeler ararken örgüt için para toplamaya çalışmak, üye olmak amacıyla özgeçmişini örgüte iletmek veya örgüte üye olmak isteyen yeni gelenleri örgütün kampına taşımak, örgüt adına vergi toplama bahanesiyle örgüt için para toplamak veya yeni üyeler için tıbbi bakım organize etmek ve onları örgütün kampına nakletmek vb. gibi unsurlar, Yargıtayın, ilgili kişilerin Türk Ceza Kanunu</w:t>
      </w:r>
      <w:r w:rsidRPr="003B6652" w:rsidR="003B6652">
        <w:t>’</w:t>
      </w:r>
      <w:r w:rsidRPr="003B6652">
        <w:t>nun 314. maddesi uyarınca silahlı bir örgüte üye olduklarını kanıtladığını değerlendirdiği olgulardır; zira süreklilik, çeşitliliği ve yoğunluğu, sanıkların silahlı örgütün hiyerarşik yapısı içinde bilerek ve kasten hareket ettiklerini göstermektedir.</w:t>
      </w:r>
    </w:p>
    <w:p w:rsidRPr="003B6652" w:rsidR="00E15371" w:rsidP="003B6652" w14:paraId="189ADC9F" w14:textId="77777777">
      <w:pPr>
        <w:pStyle w:val="JuQuot"/>
        <w:spacing w:line="360" w:lineRule="auto"/>
      </w:pPr>
      <w:r w:rsidRPr="003B6652">
        <w:t>101.  Örgütle olan bu “organik bağın” davalıya atfedilen eylemler bakımından kanıtlanamaması halinde -bu eylemler süreklilik, çeşitlilik veya yoğunluk taşımazlar-, silahlı bir örgüte yardım ve destek veya silahlı bir örgüt adına suç işlenmesi ile ilgili 220. maddenin fıkraları uygulanabilmektedir. (...)</w:t>
      </w:r>
    </w:p>
    <w:p w:rsidRPr="003B6652" w:rsidR="00E15371" w:rsidP="003B6652" w14:paraId="080E8FB7" w14:textId="77777777">
      <w:pPr>
        <w:pStyle w:val="JuQuot"/>
        <w:spacing w:line="360" w:lineRule="auto"/>
      </w:pPr>
      <w:r w:rsidRPr="003B6652">
        <w:t>102.  Hükümet dışı kaynaklara göre, 314. maddenin uygulanması bağlamında, yerel mahkemeler, çok zayıf delil unsurları bakımından bir kişinin silahlı örgüte üye olup olmadığını sıklıkla belirlemektedirler ve bu durum, bu maddenin uygulanmasının “öngörülebilirliğine” ilişkin sorunları ortaya koymaktadır. (...)</w:t>
      </w:r>
    </w:p>
    <w:p w:rsidRPr="003B6652" w:rsidR="00E15371" w:rsidP="003B6652" w14:paraId="31AC0BB0" w14:textId="77777777">
      <w:pPr>
        <w:pStyle w:val="JuQuot"/>
        <w:spacing w:line="360" w:lineRule="auto"/>
      </w:pPr>
      <w:r w:rsidRPr="003B6652">
        <w:t>(...)</w:t>
      </w:r>
    </w:p>
    <w:p w:rsidRPr="003B6652" w:rsidR="00E15371" w:rsidP="003B6652" w14:paraId="30493F39" w14:textId="2B7BB6A9">
      <w:pPr>
        <w:pStyle w:val="JuQuot"/>
        <w:spacing w:line="360" w:lineRule="auto"/>
      </w:pPr>
      <w:r w:rsidRPr="003B6652">
        <w:t>105.  (...) Komisyon, 314. maddenin uygulanması kapsamında, çok zayıf delil unsurlarına dayanan mahkûmiyet kararları Sözleşme</w:t>
      </w:r>
      <w:r w:rsidRPr="003B6652" w:rsidR="003B6652">
        <w:t>’</w:t>
      </w:r>
      <w:r w:rsidRPr="003B6652">
        <w:t>nin 7. maddesiyle bağdaşmayabileceğini, zira bu hükmün diğerlerinin yanı sıra, ceza hukukunun örnek olarak, benzetmelerde bulunarak, bir sanığın aleyhine çok geniş bir şekilde yorumlanmaması gerektiği yönündeki ilkeye yer verdiğini yeniden belirtmektedir. (...) Silahlı bir örgüte üyeliğe ilişkin her türlü iddia, makul şüpheye karşı koyan, ikna edici unsurlara dayanmalıdır.</w:t>
      </w:r>
    </w:p>
    <w:p w:rsidRPr="003B6652" w:rsidR="00E15371" w:rsidP="003B6652" w14:paraId="050B30D9" w14:textId="61176889">
      <w:pPr>
        <w:pStyle w:val="JuQuot"/>
        <w:spacing w:line="360" w:lineRule="auto"/>
      </w:pPr>
      <w:r w:rsidRPr="003B6652">
        <w:t xml:space="preserve">106.  Sonuç olarak, Venedik Komisyonu öncelikle, Yargıtayın içtihadında düzenlenen kriterlerin sıkı bir şekilde uygulanmasını tavsiye etmektedir ve bu kriterlere göre, bir davalıya atfedilen eylemlerin “bunların sürekliliği, çeşitliliği ve yoğunluğu” bağlamında, davalının örgütle sürdürdüğü “organik bağı” göstermeli veya davalının örgütün “hiyerarşik yapısında” bilerek ve kasten hareket ettiğini kanıtlamalıdır. Bu </w:t>
      </w:r>
      <w:r w:rsidRPr="003B6652">
        <w:t>kriterlerin esnek bir şekilde uygulanması, özellikle Sözleşme</w:t>
      </w:r>
      <w:r w:rsidRPr="003B6652" w:rsidR="003B6652">
        <w:t>’</w:t>
      </w:r>
      <w:r w:rsidRPr="003B6652">
        <w:t>nin 7. maddesi anlamında yasallık ilkesiyle bağdaşmamasına yol açabilmektedir.</w:t>
      </w:r>
    </w:p>
    <w:p w:rsidRPr="003B6652" w:rsidR="00E15371" w:rsidP="003B6652" w14:paraId="195D9EB8" w14:textId="77777777">
      <w:pPr>
        <w:pStyle w:val="JuQuot"/>
        <w:spacing w:line="360" w:lineRule="auto"/>
      </w:pPr>
      <w:r w:rsidRPr="003B6652">
        <w:t>(...)</w:t>
      </w:r>
    </w:p>
    <w:p w:rsidRPr="003B6652" w:rsidR="006D42D7" w:rsidP="003B6652" w14:paraId="0966A9F3" w14:textId="3F1E2F87">
      <w:pPr>
        <w:pStyle w:val="JuQuot"/>
        <w:spacing w:line="360" w:lineRule="auto"/>
      </w:pPr>
      <w:r w:rsidRPr="003B6652">
        <w:t>128.  Yargıtay içtihadında belirlenen kriterlere göre, 314. maddeyle (silahlı bir örgüte üyelik) ilgili olarak, sanığa atfedilen eylemlerin “sürekliliği, çeşitliliği ve yoğunluğu” ile sanığın bir silahlı örgütle kurduğu “organik bağı” veya bu tür eylemlerin örgütün “hiyerarşik yapısı” içinde bilerek ve kasten işlendiğinin kabul edilebileceğini göstermesi gerektiği yönündeki kriterler, sıkı bir şekilde uygulanmalıdır. (...)”</w:t>
      </w:r>
    </w:p>
    <w:p w:rsidRPr="003B6652" w:rsidR="006D42D7" w:rsidP="003B6652" w14:paraId="42928886" w14:textId="265FFD40">
      <w:pPr>
        <w:pStyle w:val="JuH1"/>
        <w:spacing w:line="360" w:lineRule="auto"/>
      </w:pPr>
      <w:bookmarkStart w:name="_Toc235438001" w:id="188"/>
      <w:r w:rsidRPr="003B6652">
        <w:t>Avrupa Konseyi İnsan Hakları Komiseri</w:t>
      </w:r>
      <w:bookmarkEnd w:id="188"/>
    </w:p>
    <w:bookmarkStart w:name="paragraph00127" w:id="189"/>
    <w:p w:rsidRPr="003B6652" w:rsidR="006D42D7" w:rsidP="003B6652" w14:paraId="0A8C4DD5" w14:textId="5CFA3B38">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126</w:t>
      </w:r>
      <w:r w:rsidRPr="003B6652">
        <w:fldChar w:fldCharType="end"/>
      </w:r>
      <w:bookmarkEnd w:id="189"/>
      <w:r w:rsidRPr="003B6652">
        <w:t>.  </w:t>
      </w:r>
      <w:r w:rsidRPr="003B6652" w:rsidR="00165ED4">
        <w:t>İnsan Hakları Komiseri Nils Muižnieks, 7 Ekim 2016 tarihinde, Türkiye</w:t>
      </w:r>
      <w:r w:rsidRPr="003B6652" w:rsidR="003B6652">
        <w:t>’</w:t>
      </w:r>
      <w:r w:rsidRPr="003B6652" w:rsidR="00165ED4">
        <w:t xml:space="preserve">de olağanüstü hâl </w:t>
      </w:r>
      <w:r w:rsidRPr="003B6652" w:rsidR="00E61CB0">
        <w:t>kapsamında</w:t>
      </w:r>
      <w:r w:rsidRPr="003B6652" w:rsidR="00165ED4">
        <w:t xml:space="preserve"> alınan tedbirlerin insan hakları</w:t>
      </w:r>
      <w:r w:rsidRPr="003B6652" w:rsidR="00C8662B">
        <w:t xml:space="preserve"> üzerindeki etkilerine</w:t>
      </w:r>
      <w:r w:rsidRPr="003B6652" w:rsidR="00EB33E7">
        <w:t xml:space="preserve"> ilişkin </w:t>
      </w:r>
      <w:r w:rsidRPr="003B6652" w:rsidR="00165ED4">
        <w:t>bir memorandum (CommDH (2016)35) yayımlamıştır. Bu memorandumda, Türkiye</w:t>
      </w:r>
      <w:r w:rsidRPr="003B6652" w:rsidR="003B6652">
        <w:t>’</w:t>
      </w:r>
      <w:r w:rsidRPr="003B6652" w:rsidR="00165ED4">
        <w:t>nin 2016 darbe girişimine verdiği yanıtın insan hakların</w:t>
      </w:r>
      <w:r w:rsidRPr="003B6652" w:rsidR="00EB33E7">
        <w:t>ı</w:t>
      </w:r>
      <w:r w:rsidRPr="003B6652" w:rsidR="00165ED4">
        <w:t xml:space="preserve"> ve </w:t>
      </w:r>
      <w:r w:rsidRPr="003B6652" w:rsidR="00EB33E7">
        <w:t>kanunilik</w:t>
      </w:r>
      <w:r w:rsidRPr="003B6652" w:rsidR="00165ED4">
        <w:t>, kanunların geriye yürümezliği ve hukuki güvenlik gibi temel hukuk ilkelerin</w:t>
      </w:r>
      <w:r w:rsidRPr="003B6652" w:rsidR="00230CBF">
        <w:t xml:space="preserve">i gözetmesi </w:t>
      </w:r>
      <w:r w:rsidRPr="003B6652" w:rsidR="00165ED4">
        <w:t>gerektiğini vurgulanmıştır. İnsan Hakları Komiseri, Milli Güvenlik Kurulunun 2015 yılında FETÖ/PDY</w:t>
      </w:r>
      <w:r w:rsidRPr="003B6652" w:rsidR="003B6652">
        <w:t>’</w:t>
      </w:r>
      <w:r w:rsidRPr="003B6652" w:rsidR="00165ED4">
        <w:t>yi terör örgütü olarak nitelendirdiğine dair bilgi</w:t>
      </w:r>
      <w:r w:rsidRPr="003B6652" w:rsidR="00EB05E0">
        <w:t>y</w:t>
      </w:r>
      <w:r w:rsidRPr="003B6652" w:rsidR="00165ED4">
        <w:t xml:space="preserve">i dikkate almış ve </w:t>
      </w:r>
      <w:r w:rsidRPr="003B6652" w:rsidR="00061EA3">
        <w:t xml:space="preserve">aynı zamanda </w:t>
      </w:r>
      <w:r w:rsidRPr="003B6652" w:rsidR="00165ED4">
        <w:t xml:space="preserve">bu organın </w:t>
      </w:r>
      <w:r w:rsidRPr="003B6652" w:rsidR="00024FFB">
        <w:t xml:space="preserve">vardığı sonuçların </w:t>
      </w:r>
      <w:r w:rsidRPr="003B6652" w:rsidR="00165ED4">
        <w:t xml:space="preserve">kamuoyuna değil, Bakanlar Kuruluna yönelik olduğunu belirtmiştir. Darbe girişiminden önce toplum </w:t>
      </w:r>
      <w:r w:rsidRPr="003B6652" w:rsidR="00AE6782">
        <w:t>genelinde</w:t>
      </w:r>
      <w:r w:rsidRPr="003B6652" w:rsidR="00225D5C">
        <w:t xml:space="preserve"> hukuka uygun biçimde</w:t>
      </w:r>
      <w:r w:rsidRPr="003B6652" w:rsidR="00165ED4">
        <w:t xml:space="preserve"> faaliyet göster</w:t>
      </w:r>
      <w:r w:rsidRPr="003B6652" w:rsidR="00A36F8B">
        <w:t xml:space="preserve">miş olan </w:t>
      </w:r>
      <w:r w:rsidRPr="003B6652" w:rsidR="00165ED4">
        <w:t>bu örgü</w:t>
      </w:r>
      <w:r w:rsidRPr="003B6652" w:rsidR="00DB70C0">
        <w:t>l</w:t>
      </w:r>
      <w:r w:rsidRPr="003B6652" w:rsidR="00165ED4">
        <w:t xml:space="preserve">te </w:t>
      </w:r>
      <w:r w:rsidRPr="003B6652" w:rsidR="00DB70C0">
        <w:t xml:space="preserve">yalnızca bağlantılı olmanın </w:t>
      </w:r>
      <w:r w:rsidRPr="003B6652" w:rsidR="00165ED4">
        <w:t xml:space="preserve">suç </w:t>
      </w:r>
      <w:r w:rsidRPr="003B6652" w:rsidR="00BE2DB0">
        <w:t xml:space="preserve">haline getirilmesine </w:t>
      </w:r>
      <w:r w:rsidRPr="003B6652" w:rsidR="00165ED4">
        <w:t>karşı uyarıda bulunmuş ve yetkililere</w:t>
      </w:r>
      <w:r w:rsidRPr="003B6652" w:rsidR="003E5A62">
        <w:t>,</w:t>
      </w:r>
      <w:r w:rsidRPr="003B6652" w:rsidR="00165ED4">
        <w:t xml:space="preserve"> terör suçlamalarının geriye </w:t>
      </w:r>
      <w:r w:rsidRPr="003B6652" w:rsidR="006E695D">
        <w:t>yürür şekilde</w:t>
      </w:r>
      <w:r w:rsidRPr="003B6652" w:rsidR="00165ED4">
        <w:t xml:space="preserve"> uygulanmamasını </w:t>
      </w:r>
      <w:r w:rsidRPr="003B6652" w:rsidR="00643372">
        <w:t>sağlama</w:t>
      </w:r>
      <w:r w:rsidRPr="003B6652" w:rsidR="006E695D">
        <w:t xml:space="preserve"> </w:t>
      </w:r>
      <w:r w:rsidRPr="003B6652" w:rsidR="00165ED4">
        <w:t>çağrısında bulunmuştur. Ayrıca Komiser, olağanüstü</w:t>
      </w:r>
      <w:r w:rsidRPr="003B6652" w:rsidR="008312E8">
        <w:t xml:space="preserve"> </w:t>
      </w:r>
      <w:r w:rsidRPr="003B6652" w:rsidR="00165ED4">
        <w:t xml:space="preserve">hal tedbirlerinin gerekli ve </w:t>
      </w:r>
      <w:r w:rsidRPr="003B6652" w:rsidR="000877FE">
        <w:t>ölüçülü</w:t>
      </w:r>
      <w:r w:rsidRPr="003B6652" w:rsidR="00165ED4">
        <w:t xml:space="preserve"> olması gerektiğini vurgulamıştır. Halefi Dunja Mijatović, 2019 yılının Temmuz ayında Türkiye</w:t>
      </w:r>
      <w:r w:rsidRPr="003B6652" w:rsidR="003B6652">
        <w:t>’</w:t>
      </w:r>
      <w:r w:rsidRPr="003B6652" w:rsidR="00165ED4">
        <w:t xml:space="preserve">ye bir ziyaret gerçekleştirmiş ve bu ziyaretle ilgili raporunu 19 Şubat 2020 tarihinde </w:t>
      </w:r>
      <w:r w:rsidRPr="003B6652" w:rsidR="000877FE">
        <w:t xml:space="preserve">yayımlamıştır </w:t>
      </w:r>
      <w:r w:rsidRPr="003B6652" w:rsidR="00165ED4">
        <w:t>(CommDH(2020)1). Mijatović, bireylerin sıklıkla geçmişte</w:t>
      </w:r>
      <w:r w:rsidRPr="003B6652" w:rsidR="00C8662B">
        <w:t xml:space="preserve"> gerçekleştirdikleri hukuka uygun</w:t>
      </w:r>
      <w:r w:rsidRPr="003B6652" w:rsidR="00165ED4">
        <w:t xml:space="preserve"> faaliyetler veya zayıf bağlantılar</w:t>
      </w:r>
      <w:r w:rsidRPr="003B6652" w:rsidR="00C8662B">
        <w:t xml:space="preserve"> temelinde</w:t>
      </w:r>
      <w:r w:rsidRPr="003B6652" w:rsidR="00165ED4">
        <w:t xml:space="preserve"> mahkûm edildi</w:t>
      </w:r>
      <w:r w:rsidRPr="003B6652" w:rsidR="00C8662B">
        <w:t xml:space="preserve">klerini kaydederek, terör ve silahlı terör örgütüne üye olma </w:t>
      </w:r>
      <w:r w:rsidRPr="003B6652" w:rsidR="00165ED4">
        <w:t xml:space="preserve">suçuna ilişkin aşırı geniş yorumların devam ettiğini vurgulamıştır. Bu </w:t>
      </w:r>
      <w:r w:rsidRPr="003B6652" w:rsidR="00165ED4">
        <w:t xml:space="preserve">uygulamanın hukuki güvenliği zedelediğini, masumiyet karinesini tersine çevirdiğini ve kanıtlardan ziyade varsayılan </w:t>
      </w:r>
      <w:r w:rsidRPr="003B6652" w:rsidR="008312E8">
        <w:t>kasta</w:t>
      </w:r>
      <w:r w:rsidRPr="003B6652" w:rsidR="00165ED4">
        <w:t xml:space="preserve"> dayalı mahkûmiyetlere yol açtığını, dolayısıyla Türkiye</w:t>
      </w:r>
      <w:r w:rsidRPr="003B6652" w:rsidR="003B6652">
        <w:t>’</w:t>
      </w:r>
      <w:r w:rsidRPr="003B6652" w:rsidR="00165ED4">
        <w:t xml:space="preserve">deki hukukun üstünlüğünü ve temel özgürlükleri tehdit ettiğini belirtmiştir (yukarıda anılan </w:t>
      </w:r>
      <w:r w:rsidRPr="003B6652" w:rsidR="00165ED4">
        <w:rPr>
          <w:i/>
        </w:rPr>
        <w:t>Yüksel Yalçınkaya</w:t>
      </w:r>
      <w:r w:rsidRPr="003B6652" w:rsidR="00165ED4">
        <w:t>, §§ 198-199)</w:t>
      </w:r>
      <w:r w:rsidRPr="003B6652">
        <w:t>.</w:t>
      </w:r>
    </w:p>
    <w:p w:rsidRPr="003B6652" w:rsidR="006D42D7" w:rsidP="003B6652" w14:paraId="43928CFD" w14:textId="2E58C47E">
      <w:pPr>
        <w:pStyle w:val="JuHHead"/>
        <w:spacing w:line="360" w:lineRule="auto"/>
      </w:pPr>
      <w:bookmarkStart w:name="_Toc235438002" w:id="190"/>
      <w:r w:rsidRPr="003B6652">
        <w:t>HUKUKİ DEĞERLENDİRME</w:t>
      </w:r>
      <w:bookmarkEnd w:id="190"/>
    </w:p>
    <w:p w:rsidRPr="003B6652" w:rsidR="003B6652" w:rsidP="003B6652" w14:paraId="23116785" w14:textId="77777777">
      <w:pPr>
        <w:pStyle w:val="JuHIRoman"/>
        <w:spacing w:line="360" w:lineRule="auto"/>
      </w:pPr>
      <w:bookmarkStart w:name="_Toc235438003" w:id="191"/>
      <w:r w:rsidRPr="003B6652">
        <w:t>ÖNCELİKLİ SORUNLAR</w:t>
      </w:r>
      <w:bookmarkEnd w:id="191"/>
    </w:p>
    <w:p w:rsidRPr="003B6652" w:rsidR="00165ED4" w:rsidP="003B6652" w14:paraId="730589A2" w14:textId="4FA90AD5">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127</w:t>
      </w:r>
      <w:r w:rsidRPr="003B6652">
        <w:fldChar w:fldCharType="end"/>
      </w:r>
      <w:r w:rsidRPr="003B6652">
        <w:t>.  </w:t>
      </w:r>
      <w:r w:rsidRPr="003B6652">
        <w:t>Hükümet, öncelikle Büyük Daire</w:t>
      </w:r>
      <w:r w:rsidRPr="003B6652" w:rsidR="003B6652">
        <w:t>’</w:t>
      </w:r>
      <w:r w:rsidRPr="003B6652">
        <w:t>den beş hâkimden oluşan heyetin</w:t>
      </w:r>
      <w:r w:rsidRPr="003B6652" w:rsidR="002703F7">
        <w:t>,</w:t>
      </w:r>
      <w:r w:rsidRPr="003B6652">
        <w:t xml:space="preserve"> </w:t>
      </w:r>
      <w:r w:rsidRPr="003B6652" w:rsidR="00F53DB4">
        <w:t>dava</w:t>
      </w:r>
      <w:r w:rsidRPr="003B6652" w:rsidR="00F53DB4">
        <w:t>nın</w:t>
      </w:r>
      <w:r w:rsidRPr="003B6652" w:rsidR="00F53DB4">
        <w:t xml:space="preserve"> </w:t>
      </w:r>
      <w:r w:rsidRPr="003B6652">
        <w:t>Büyük Daireye gönder</w:t>
      </w:r>
      <w:r w:rsidRPr="003B6652" w:rsidR="00F53DB4">
        <w:t>il</w:t>
      </w:r>
      <w:r w:rsidRPr="003B6652">
        <w:t>me</w:t>
      </w:r>
      <w:r w:rsidRPr="003B6652" w:rsidR="00F53DB4">
        <w:t>si</w:t>
      </w:r>
      <w:r w:rsidRPr="003B6652">
        <w:t xml:space="preserve"> talebini kabul </w:t>
      </w:r>
      <w:r w:rsidRPr="003B6652" w:rsidR="00721AE5">
        <w:t>eden</w:t>
      </w:r>
      <w:r w:rsidRPr="003B6652" w:rsidR="00721AE5">
        <w:t xml:space="preserve"> </w:t>
      </w:r>
      <w:r w:rsidRPr="003B6652">
        <w:t xml:space="preserve">kararını yeniden </w:t>
      </w:r>
      <w:r w:rsidRPr="003B6652" w:rsidR="00D66C49">
        <w:t>değerlendirmesi</w:t>
      </w:r>
      <w:r w:rsidRPr="003B6652" w:rsidR="00054F46">
        <w:t>ni</w:t>
      </w:r>
      <w:r w:rsidRPr="003B6652">
        <w:t xml:space="preserve"> talep etm</w:t>
      </w:r>
      <w:r w:rsidRPr="003B6652" w:rsidR="00E738CB">
        <w:t>işt</w:t>
      </w:r>
      <w:r w:rsidRPr="003B6652">
        <w:t xml:space="preserve">ir. Bu bağlamda, Hükümet, Daire önünde </w:t>
      </w:r>
      <w:r w:rsidRPr="003B6652" w:rsidR="00E01F9F">
        <w:t>başvurusunu geri çeken</w:t>
      </w:r>
      <w:r w:rsidRPr="003B6652">
        <w:t xml:space="preserve"> ve </w:t>
      </w:r>
      <w:r w:rsidRPr="003B6652" w:rsidR="00E01F9F">
        <w:t>başvurunun</w:t>
      </w:r>
      <w:r w:rsidRPr="003B6652" w:rsidR="00E01F9F">
        <w:t xml:space="preserve"> </w:t>
      </w:r>
      <w:r w:rsidRPr="003B6652">
        <w:t>kayıttan düşürülmesini talep eden başvuranın, böyle bir talepte bulunma hakkının olmadığını ileri sürm</w:t>
      </w:r>
      <w:r w:rsidRPr="003B6652" w:rsidR="00E01F9F">
        <w:t>üştü</w:t>
      </w:r>
      <w:r w:rsidRPr="003B6652">
        <w:t>r. Ayrıca, Hükümete göre, Büyük Daireye gönderme talebi, Sözleşme</w:t>
      </w:r>
      <w:r w:rsidRPr="003B6652" w:rsidR="003B6652">
        <w:t>’</w:t>
      </w:r>
      <w:r w:rsidRPr="003B6652">
        <w:t xml:space="preserve">nin 43. </w:t>
      </w:r>
      <w:r w:rsidRPr="003B6652" w:rsidR="00C17526">
        <w:t>maddesinin</w:t>
      </w:r>
      <w:r w:rsidRPr="003B6652" w:rsidR="00616C92">
        <w:t xml:space="preserve"> gereklerini karşılamamaktaydı</w:t>
      </w:r>
      <w:r w:rsidRPr="003B6652">
        <w:t xml:space="preserve">; zira başvuran, davanın </w:t>
      </w:r>
      <w:r w:rsidRPr="003B6652" w:rsidR="002703F7">
        <w:t>B</w:t>
      </w:r>
      <w:r w:rsidRPr="003B6652">
        <w:t>üyük Daireye gönderilmesi talebinde</w:t>
      </w:r>
      <w:r w:rsidRPr="003B6652" w:rsidR="002703F7">
        <w:t>,</w:t>
      </w:r>
      <w:r w:rsidRPr="003B6652">
        <w:t xml:space="preserve"> aslında ulusal mahkemelerin deliller</w:t>
      </w:r>
      <w:r w:rsidRPr="003B6652" w:rsidR="00C17526">
        <w:t xml:space="preserve">e ilişkin </w:t>
      </w:r>
      <w:r w:rsidRPr="003B6652">
        <w:t>değerlendirme</w:t>
      </w:r>
      <w:r w:rsidRPr="003B6652" w:rsidR="00C17526">
        <w:t>sin</w:t>
      </w:r>
      <w:r w:rsidRPr="003B6652" w:rsidR="00A27048">
        <w:t>e itiraz etmeye</w:t>
      </w:r>
      <w:r w:rsidRPr="003B6652">
        <w:t xml:space="preserve"> çalışmaktadır. Bu bağlamda, </w:t>
      </w:r>
      <w:r w:rsidRPr="003B6652" w:rsidR="00114BCB">
        <w:t xml:space="preserve">Hükümet, </w:t>
      </w:r>
      <w:r w:rsidRPr="003B6652">
        <w:t>davanın Sözleşme</w:t>
      </w:r>
      <w:r w:rsidRPr="003B6652" w:rsidR="003B6652">
        <w:t>’</w:t>
      </w:r>
      <w:r w:rsidRPr="003B6652">
        <w:t xml:space="preserve">nin yorumlanması veya uygulanmasıyla ilgili ciddi bir </w:t>
      </w:r>
      <w:r w:rsidRPr="003B6652" w:rsidR="00114BCB">
        <w:t>sorunu</w:t>
      </w:r>
      <w:r w:rsidRPr="003B6652">
        <w:t xml:space="preserve"> veya Büyük Daireye gönderilmesini haklı kılacak genel öneme sahip ciddi bir meseleyi gündeme getirmediğini </w:t>
      </w:r>
      <w:r w:rsidRPr="003B6652" w:rsidR="00C236A3">
        <w:t>belirtmektedir</w:t>
      </w:r>
      <w:r w:rsidRPr="003B6652">
        <w:t>.</w:t>
      </w:r>
    </w:p>
    <w:p w:rsidRPr="003B6652" w:rsidR="00165ED4" w:rsidP="003B6652" w14:paraId="367DF307" w14:textId="739E18D5">
      <w:pPr>
        <w:pStyle w:val="JuPara"/>
        <w:spacing w:line="360" w:lineRule="auto"/>
      </w:pPr>
      <w:r>
        <w:fldChar w:fldCharType="begin"/>
      </w:r>
      <w:r>
        <w:instrText xml:space="preserve"> SEQ level0 \*arabic \* MERGEFORMAT </w:instrText>
      </w:r>
      <w:r>
        <w:fldChar w:fldCharType="separate"/>
      </w:r>
      <w:r w:rsidRPr="003B6652" w:rsidR="003B6652">
        <w:rPr>
          <w:noProof/>
        </w:rPr>
        <w:t>128</w:t>
      </w:r>
      <w:r w:rsidRPr="003B6652" w:rsidR="003B6652">
        <w:rPr>
          <w:noProof/>
        </w:rPr>
        <w:fldChar w:fldCharType="end"/>
      </w:r>
      <w:r w:rsidRPr="003B6652">
        <w:t>.  Hükümet daha sonra, başvurunun ve özellikle Büyük Daireye gönderme talebinin, bireysel başvuru hakkının kötüye kullanılması nedeniyle Sözleşme</w:t>
      </w:r>
      <w:r w:rsidRPr="003B6652" w:rsidR="003B6652">
        <w:t>’</w:t>
      </w:r>
      <w:r w:rsidRPr="003B6652">
        <w:t xml:space="preserve">nin 35. maddesinin 3. fıkrasının a) bendi uyarınca kabul edilemez </w:t>
      </w:r>
      <w:r w:rsidRPr="003B6652" w:rsidR="00C019AF">
        <w:t>bulun</w:t>
      </w:r>
      <w:r w:rsidRPr="003B6652" w:rsidR="00C019AF">
        <w:t xml:space="preserve">ması </w:t>
      </w:r>
      <w:r w:rsidRPr="003B6652">
        <w:t xml:space="preserve">gerektiğini savunmaktadır. Hükümet, başvurunun başvuranın bireysel haklarıyla ilgili olmadığını, esasen Türk </w:t>
      </w:r>
      <w:r w:rsidRPr="003B6652" w:rsidR="0009647B">
        <w:t>mahkemelerinin</w:t>
      </w:r>
      <w:r w:rsidRPr="003B6652" w:rsidR="0009647B">
        <w:t xml:space="preserve"> </w:t>
      </w:r>
      <w:r w:rsidRPr="003B6652">
        <w:t>FETÖ/PDY</w:t>
      </w:r>
      <w:r w:rsidRPr="003B6652" w:rsidR="003B6652">
        <w:t>’</w:t>
      </w:r>
      <w:r w:rsidRPr="003B6652">
        <w:t>y</w:t>
      </w:r>
      <w:r w:rsidRPr="003B6652" w:rsidR="00601072">
        <w:t>i</w:t>
      </w:r>
      <w:r w:rsidRPr="003B6652">
        <w:t xml:space="preserve"> silahlı terör örgütü </w:t>
      </w:r>
      <w:r w:rsidRPr="003B6652" w:rsidR="00601072">
        <w:t xml:space="preserve">olarak </w:t>
      </w:r>
      <w:r w:rsidRPr="003B6652">
        <w:t>nitel</w:t>
      </w:r>
      <w:r w:rsidRPr="003B6652" w:rsidR="00601072">
        <w:t xml:space="preserve">endirmesine </w:t>
      </w:r>
      <w:r w:rsidRPr="003B6652">
        <w:t xml:space="preserve">itiraz etmeyi amaçladığını ileri sürmektedir. </w:t>
      </w:r>
      <w:r w:rsidRPr="003B6652" w:rsidR="009C6CC8">
        <w:t xml:space="preserve">Hükümetin görüşüne göre bu </w:t>
      </w:r>
      <w:r w:rsidRPr="003B6652" w:rsidR="0079351F">
        <w:t xml:space="preserve">özel </w:t>
      </w:r>
      <w:r w:rsidRPr="003B6652" w:rsidR="009C6CC8">
        <w:t xml:space="preserve">amaç, Mahkemeyi söz konusu nitelendirmenin Sözleşme ile uyumlu olup olmadığını incelemeye davet eden Büyük Daireye gönderme talebine </w:t>
      </w:r>
      <w:r w:rsidRPr="003B6652" w:rsidR="009C6CC8">
        <w:t xml:space="preserve">yansımıştır. </w:t>
      </w:r>
      <w:r w:rsidRPr="003B6652">
        <w:t>Başvuranın FETÖ/PDY</w:t>
      </w:r>
      <w:r w:rsidRPr="003B6652" w:rsidR="003B6652">
        <w:t>’</w:t>
      </w:r>
      <w:r w:rsidRPr="003B6652">
        <w:t xml:space="preserve">nin terörist niteliğini inkâr </w:t>
      </w:r>
      <w:r w:rsidRPr="003B6652" w:rsidR="0079351F">
        <w:t xml:space="preserve">etmeyi sürdürdüğünü </w:t>
      </w:r>
      <w:r w:rsidRPr="003B6652">
        <w:t xml:space="preserve">vurgulayan </w:t>
      </w:r>
      <w:r w:rsidRPr="003B6652" w:rsidR="009C6CC8">
        <w:t>Hükümet</w:t>
      </w:r>
      <w:r w:rsidRPr="003B6652">
        <w:t>, başvuranın</w:t>
      </w:r>
      <w:r w:rsidRPr="003B6652" w:rsidR="00251B08">
        <w:t>,</w:t>
      </w:r>
      <w:r w:rsidRPr="003B6652">
        <w:t xml:space="preserve"> </w:t>
      </w:r>
      <w:r w:rsidRPr="003B6652" w:rsidR="00522834">
        <w:t xml:space="preserve">görüşünü </w:t>
      </w:r>
      <w:r w:rsidRPr="003B6652">
        <w:t xml:space="preserve">desteklemek </w:t>
      </w:r>
      <w:r w:rsidRPr="003B6652" w:rsidR="002D478D">
        <w:t>amacıyla</w:t>
      </w:r>
      <w:r w:rsidRPr="003B6652" w:rsidR="002D478D">
        <w:t xml:space="preserve"> </w:t>
      </w:r>
      <w:r w:rsidRPr="003B6652" w:rsidR="00251B08">
        <w:t>(</w:t>
      </w:r>
      <w:r w:rsidRPr="003B6652">
        <w:t>avukatının talebi üzerine hazırlanan</w:t>
      </w:r>
      <w:r w:rsidRPr="003B6652" w:rsidR="00251B08">
        <w:t>)</w:t>
      </w:r>
      <w:r w:rsidRPr="003B6652">
        <w:t xml:space="preserve"> söz konusu hareketi sadece bir eğitim ağı olarak tanımlayan bir rapor sun</w:t>
      </w:r>
      <w:r w:rsidRPr="003B6652" w:rsidR="009C6CC8">
        <w:t>duğunu belirtmektedir</w:t>
      </w:r>
      <w:r w:rsidRPr="003B6652">
        <w:t xml:space="preserve">. </w:t>
      </w:r>
      <w:r w:rsidRPr="003B6652" w:rsidR="00F25A6A">
        <w:t xml:space="preserve">Hükümet, </w:t>
      </w:r>
      <w:r w:rsidRPr="003B6652" w:rsidR="00F25A6A">
        <w:t>bu yaklaşımın</w:t>
      </w:r>
      <w:r w:rsidRPr="003B6652" w:rsidR="00F25A6A">
        <w:t>,</w:t>
      </w:r>
      <w:r w:rsidRPr="003B6652" w:rsidR="00F25A6A">
        <w:t xml:space="preserve"> </w:t>
      </w:r>
      <w:r w:rsidRPr="003B6652" w:rsidR="009C6CC8">
        <w:t>Türk makamlarının FETÖ/PDY</w:t>
      </w:r>
      <w:r w:rsidRPr="003B6652" w:rsidR="003B6652">
        <w:t>’</w:t>
      </w:r>
      <w:r w:rsidRPr="003B6652" w:rsidR="009C6CC8">
        <w:t xml:space="preserve">ye yönelik nitelendirmesine itiraz etmek amacıyla, başvuranın istismar edilmesi anlamına geldiğini </w:t>
      </w:r>
      <w:r w:rsidRPr="003B6652" w:rsidR="00983C1F">
        <w:t>değerlendirmektedir</w:t>
      </w:r>
      <w:r w:rsidRPr="003B6652" w:rsidR="009C6CC8">
        <w:t xml:space="preserve">. </w:t>
      </w:r>
      <w:r w:rsidRPr="003B6652">
        <w:t xml:space="preserve">Ayrıca, başvurunun fırsatçı bir nitelik taşıdığını ve bunun, başvuranın yargılanma sürecinde sergilediği çelişkili tutumla da ortaya </w:t>
      </w:r>
      <w:r w:rsidRPr="003B6652" w:rsidR="0049296F">
        <w:t>konulduğunu</w:t>
      </w:r>
      <w:r w:rsidRPr="003B6652">
        <w:t xml:space="preserve"> eklemektedir. Başvuranın, 23 Ağustos 2023 tarihli yazısında, sağlık durumunun bozulması</w:t>
      </w:r>
      <w:r w:rsidRPr="003B6652" w:rsidR="00F22021">
        <w:t>na</w:t>
      </w:r>
      <w:r w:rsidRPr="003B6652">
        <w:t>, davanın kamuoyuna yansımasın</w:t>
      </w:r>
      <w:r w:rsidRPr="003B6652" w:rsidR="00F22021">
        <w:t xml:space="preserve">dan kaynaklanan </w:t>
      </w:r>
      <w:r w:rsidRPr="003B6652">
        <w:t>mesleki ve ailevi zorluklar</w:t>
      </w:r>
      <w:r w:rsidRPr="003B6652" w:rsidR="00136AEB">
        <w:t>a</w:t>
      </w:r>
      <w:r w:rsidRPr="003B6652">
        <w:t xml:space="preserve"> </w:t>
      </w:r>
      <w:r w:rsidRPr="003B6652" w:rsidR="00136AEB">
        <w:t>v</w:t>
      </w:r>
      <w:r w:rsidRPr="003B6652">
        <w:t xml:space="preserve">e çevresinden </w:t>
      </w:r>
      <w:r w:rsidRPr="003B6652" w:rsidR="00A625AE">
        <w:t xml:space="preserve">gelen </w:t>
      </w:r>
      <w:r w:rsidRPr="003B6652" w:rsidR="00A625AE">
        <w:t>baskı</w:t>
      </w:r>
      <w:r w:rsidRPr="003B6652" w:rsidR="00A625AE">
        <w:t>ya atıfta bulunarak</w:t>
      </w:r>
      <w:r w:rsidRPr="003B6652" w:rsidR="00A625AE">
        <w:t xml:space="preserve"> </w:t>
      </w:r>
      <w:r w:rsidRPr="003B6652">
        <w:t>başvurusunun kayıttan düşürülmesini talep ettiğini</w:t>
      </w:r>
      <w:r w:rsidRPr="003B6652" w:rsidR="004969BB">
        <w:t xml:space="preserve"> kaydetmiştir. Bununla birlikte başvuran,</w:t>
      </w:r>
      <w:r w:rsidRPr="003B6652">
        <w:t xml:space="preserve"> Mahkeme İç Tüzüğü</w:t>
      </w:r>
      <w:r w:rsidRPr="003B6652" w:rsidR="003B6652">
        <w:t>’</w:t>
      </w:r>
      <w:r w:rsidRPr="003B6652">
        <w:t xml:space="preserve">nün 47. maddesinin 4. </w:t>
      </w:r>
      <w:r w:rsidRPr="003B6652" w:rsidR="00F753F2">
        <w:t xml:space="preserve">fıkrasının </w:t>
      </w:r>
      <w:r w:rsidRPr="003B6652" w:rsidR="0078472C">
        <w:t>imkân</w:t>
      </w:r>
      <w:r w:rsidRPr="003B6652" w:rsidR="00F753F2">
        <w:t xml:space="preserve"> tanıdığı üzere</w:t>
      </w:r>
      <w:r w:rsidRPr="003B6652">
        <w:t xml:space="preserve"> kimliğinin </w:t>
      </w:r>
      <w:r w:rsidRPr="003B6652" w:rsidR="0078472C">
        <w:t xml:space="preserve">açıklanmamasını </w:t>
      </w:r>
      <w:r w:rsidRPr="003B6652">
        <w:t>hiçbir zaman talep etme</w:t>
      </w:r>
      <w:r w:rsidRPr="003B6652" w:rsidR="0078472C">
        <w:t>miştir.</w:t>
      </w:r>
      <w:r w:rsidRPr="003B6652">
        <w:t xml:space="preserve"> Hükümet, başvuranın kendi </w:t>
      </w:r>
      <w:r w:rsidRPr="003B6652" w:rsidR="0078472C">
        <w:t>menfaatleri bakımından olumsuz</w:t>
      </w:r>
      <w:r w:rsidRPr="003B6652" w:rsidR="003B6652">
        <w:t xml:space="preserve"> </w:t>
      </w:r>
      <w:r w:rsidRPr="003B6652">
        <w:t xml:space="preserve">olan Daire kararının açıklanmasından </w:t>
      </w:r>
      <w:r w:rsidRPr="003B6652" w:rsidR="00251B08">
        <w:t xml:space="preserve">sadece </w:t>
      </w:r>
      <w:r w:rsidRPr="003B6652">
        <w:t>dört gün önce aniden anonim kalma ihtiyacını ileri sürdüğünü belirtmektedir. Son olarak, Hükümet, başvuranın tutarsızlığın</w:t>
      </w:r>
      <w:r w:rsidRPr="003B6652" w:rsidR="0078472C">
        <w:t>a işaret etmiştir:</w:t>
      </w:r>
      <w:r w:rsidRPr="003B6652" w:rsidR="000F3218">
        <w:t xml:space="preserve"> Davasının Mahkemenin listesinden çıkarılmasını talep etmesinden üç ay sonra başvurusunu aniden yeniden harekete geçirerek davanın Büyük Daireye gönderilmesini istemiştir. Hükümetin görüşüne göre, FETÖ/PDY</w:t>
      </w:r>
      <w:r w:rsidRPr="003B6652" w:rsidR="003B6652">
        <w:t>’</w:t>
      </w:r>
      <w:r w:rsidRPr="003B6652" w:rsidR="000F3218">
        <w:t xml:space="preserve">nin nitelendirilmesine itiraz etmeye odaklanan bu yaklaşım, bireysel başvuru hakkının kötüye kullanıldığını teyit </w:t>
      </w:r>
      <w:r w:rsidRPr="003B6652">
        <w:t>etmektedir.</w:t>
      </w:r>
    </w:p>
    <w:p w:rsidRPr="003B6652" w:rsidR="006D42D7" w:rsidP="003B6652" w14:paraId="75E168FC" w14:textId="67D8BDB9">
      <w:pPr>
        <w:pStyle w:val="JuPara"/>
        <w:spacing w:line="360" w:lineRule="auto"/>
      </w:pPr>
      <w:r>
        <w:fldChar w:fldCharType="begin"/>
      </w:r>
      <w:r>
        <w:instrText xml:space="preserve"> SEQ level0 \*arabic \* MERGEFORMAT </w:instrText>
      </w:r>
      <w:r>
        <w:fldChar w:fldCharType="separate"/>
      </w:r>
      <w:r w:rsidRPr="003B6652" w:rsidR="003B6652">
        <w:rPr>
          <w:noProof/>
        </w:rPr>
        <w:t>129</w:t>
      </w:r>
      <w:r w:rsidRPr="003B6652" w:rsidR="003B6652">
        <w:rPr>
          <w:noProof/>
        </w:rPr>
        <w:fldChar w:fldCharType="end"/>
      </w:r>
      <w:r w:rsidRPr="003B6652" w:rsidR="00165ED4">
        <w:t xml:space="preserve">.  Mahkeme bu </w:t>
      </w:r>
      <w:r w:rsidRPr="003B6652" w:rsidR="000768FC">
        <w:t>hususları</w:t>
      </w:r>
      <w:r w:rsidRPr="003B6652" w:rsidR="00165ED4">
        <w:t xml:space="preserve"> </w:t>
      </w:r>
      <w:r w:rsidRPr="003B6652" w:rsidR="009C6CC8">
        <w:t>sırasıyla</w:t>
      </w:r>
      <w:r w:rsidRPr="003B6652" w:rsidR="00165ED4">
        <w:t xml:space="preserve"> inceleyecektir</w:t>
      </w:r>
      <w:r w:rsidRPr="003B6652" w:rsidR="00413DA9">
        <w:t>.</w:t>
      </w:r>
    </w:p>
    <w:p w:rsidRPr="003B6652" w:rsidR="003B6652" w:rsidP="003B6652" w14:paraId="0B949769" w14:textId="77777777">
      <w:pPr>
        <w:pStyle w:val="JuHA"/>
        <w:spacing w:line="360" w:lineRule="auto"/>
      </w:pPr>
      <w:bookmarkStart w:name="_Toc235438004" w:id="192"/>
      <w:r w:rsidRPr="003B6652">
        <w:t>Hükümet</w:t>
      </w:r>
      <w:r w:rsidRPr="003B6652">
        <w:t>’</w:t>
      </w:r>
      <w:r w:rsidRPr="003B6652">
        <w:t xml:space="preserve">in </w:t>
      </w:r>
      <w:r w:rsidRPr="003B6652" w:rsidR="00165ED4">
        <w:t>Büyük Daire Heyetinin</w:t>
      </w:r>
      <w:r w:rsidRPr="003B6652" w:rsidR="001E705C">
        <w:t xml:space="preserve"> (Panel)</w:t>
      </w:r>
      <w:r w:rsidRPr="003B6652" w:rsidR="00165ED4">
        <w:t xml:space="preserve"> Kararını</w:t>
      </w:r>
      <w:r w:rsidRPr="003B6652">
        <w:t>n</w:t>
      </w:r>
      <w:r w:rsidRPr="003B6652" w:rsidR="00165ED4">
        <w:t xml:space="preserve"> Yeniden </w:t>
      </w:r>
      <w:r w:rsidRPr="003B6652">
        <w:t xml:space="preserve">Değerlendirilmesi </w:t>
      </w:r>
      <w:r w:rsidRPr="003B6652" w:rsidR="00165ED4">
        <w:t>Talebi</w:t>
      </w:r>
      <w:bookmarkEnd w:id="192"/>
    </w:p>
    <w:p w:rsidRPr="003B6652" w:rsidR="00165ED4" w:rsidP="003B6652" w14:paraId="2D5E5EF0" w14:textId="6DBD207F">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130</w:t>
      </w:r>
      <w:r w:rsidRPr="003B6652">
        <w:fldChar w:fldCharType="end"/>
      </w:r>
      <w:r w:rsidRPr="003B6652">
        <w:t>.  </w:t>
      </w:r>
      <w:r w:rsidRPr="003B6652">
        <w:t>Mahkeme, Daire</w:t>
      </w:r>
      <w:r w:rsidRPr="003B6652" w:rsidR="003B6652">
        <w:t>’</w:t>
      </w:r>
      <w:r w:rsidRPr="003B6652">
        <w:t xml:space="preserve">nin 9 Temmuz 2024 tarihinde </w:t>
      </w:r>
      <w:r w:rsidRPr="003B6652" w:rsidR="008810AA">
        <w:t>müzakere ettiğini ve kararını kabul ettiğini kaydetmektedir</w:t>
      </w:r>
      <w:r w:rsidRPr="003B6652">
        <w:t xml:space="preserve">. Kararın </w:t>
      </w:r>
      <w:r w:rsidRPr="003B6652" w:rsidR="00E123DA">
        <w:t xml:space="preserve">27 Ağustos 2024 tarihinde </w:t>
      </w:r>
      <w:r w:rsidRPr="003B6652">
        <w:t xml:space="preserve">açıklanmasından çok kısa bir süre önce ve bu kararın </w:t>
      </w:r>
      <w:r w:rsidRPr="003B6652" w:rsidR="00E123DA">
        <w:t xml:space="preserve">yakında açıklanacağını </w:t>
      </w:r>
      <w:r w:rsidRPr="003B6652" w:rsidR="00E123DA">
        <w:t>duyuran</w:t>
      </w:r>
      <w:r w:rsidRPr="003B6652">
        <w:t xml:space="preserve"> basın bülteninin 20 Ağustos 2024 tarihinde yayı</w:t>
      </w:r>
      <w:r w:rsidRPr="003B6652" w:rsidR="00EE4D84">
        <w:t>m</w:t>
      </w:r>
      <w:r w:rsidRPr="003B6652">
        <w:t>lanmasından sadece birkaç gün sonra, başvuranın avukatı</w:t>
      </w:r>
      <w:r w:rsidRPr="003B6652" w:rsidR="0091048D">
        <w:t xml:space="preserve"> (</w:t>
      </w:r>
      <w:r w:rsidRPr="003B6652">
        <w:t>23 Ağustos 2024 tarihinde saat 18.35</w:t>
      </w:r>
      <w:r w:rsidRPr="003B6652" w:rsidR="003B6652">
        <w:t>’</w:t>
      </w:r>
      <w:r w:rsidRPr="003B6652">
        <w:t>te</w:t>
      </w:r>
      <w:r w:rsidRPr="003B6652" w:rsidR="0091048D">
        <w:t>)</w:t>
      </w:r>
      <w:r w:rsidRPr="003B6652">
        <w:t xml:space="preserve"> gönderdiği bir e-posta ile müvekkilinin başvuruyu geri çekme niyetini Daire</w:t>
      </w:r>
      <w:r w:rsidRPr="003B6652" w:rsidR="003B6652">
        <w:t>’</w:t>
      </w:r>
      <w:r w:rsidRPr="003B6652">
        <w:t>ye bildirmiştir. Başvuran, bu talebini gerekçelendir</w:t>
      </w:r>
      <w:r w:rsidRPr="003B6652" w:rsidR="00E94827">
        <w:t>irken, diğer hususların yanı sıra,</w:t>
      </w:r>
      <w:r w:rsidRPr="003B6652">
        <w:t xml:space="preserve"> Daire kararının </w:t>
      </w:r>
      <w:r w:rsidRPr="003B6652" w:rsidR="005A371F">
        <w:t xml:space="preserve">verilmesinin </w:t>
      </w:r>
      <w:r w:rsidRPr="003B6652">
        <w:t>özel hayatı üzerinde</w:t>
      </w:r>
      <w:r w:rsidRPr="003B6652" w:rsidR="003500EA">
        <w:t xml:space="preserve">ki olası sonuçlarına işaret etmiş </w:t>
      </w:r>
      <w:r w:rsidRPr="003B6652">
        <w:t>ve “</w:t>
      </w:r>
      <w:r w:rsidRPr="003B6652" w:rsidR="003500EA">
        <w:t>etkin</w:t>
      </w:r>
      <w:r w:rsidRPr="003B6652">
        <w:t xml:space="preserve"> pişmanlık” </w:t>
      </w:r>
      <w:r w:rsidRPr="003B6652" w:rsidR="00B139F6">
        <w:t>hükümlerin</w:t>
      </w:r>
      <w:r w:rsidRPr="003B6652">
        <w:t>den yararlan</w:t>
      </w:r>
      <w:r w:rsidRPr="003B6652" w:rsidR="00D662BF">
        <w:t>mış</w:t>
      </w:r>
      <w:r w:rsidRPr="003B6652">
        <w:t xml:space="preserve"> tanıkların ifadelerinin </w:t>
      </w:r>
      <w:r w:rsidRPr="003B6652" w:rsidR="0096317F">
        <w:t>kullanıl</w:t>
      </w:r>
      <w:r w:rsidRPr="003B6652" w:rsidR="00543DCD">
        <w:t>dığı iddiasını</w:t>
      </w:r>
      <w:r w:rsidRPr="003B6652" w:rsidR="00D662BF">
        <w:t xml:space="preserve"> </w:t>
      </w:r>
      <w:r w:rsidRPr="003B6652" w:rsidR="0096317F">
        <w:t>eleştirmiştir</w:t>
      </w:r>
      <w:r w:rsidRPr="003B6652">
        <w:t>.</w:t>
      </w:r>
    </w:p>
    <w:p w:rsidRPr="003B6652" w:rsidR="00165ED4" w:rsidP="003B6652" w14:paraId="186CE86B" w14:textId="6A5BEC51">
      <w:pPr>
        <w:pStyle w:val="JuPara"/>
        <w:spacing w:line="360" w:lineRule="auto"/>
      </w:pPr>
      <w:r>
        <w:fldChar w:fldCharType="begin"/>
      </w:r>
      <w:r>
        <w:instrText xml:space="preserve"> SEQ level0 \*arabic \* MERGEFORMAT </w:instrText>
      </w:r>
      <w:r>
        <w:fldChar w:fldCharType="separate"/>
      </w:r>
      <w:r w:rsidRPr="003B6652" w:rsidR="003B6652">
        <w:rPr>
          <w:noProof/>
        </w:rPr>
        <w:t>131</w:t>
      </w:r>
      <w:r w:rsidRPr="003B6652" w:rsidR="003B6652">
        <w:rPr>
          <w:noProof/>
        </w:rPr>
        <w:fldChar w:fldCharType="end"/>
      </w:r>
      <w:r w:rsidRPr="003B6652">
        <w:t>.  </w:t>
      </w:r>
      <w:r w:rsidRPr="003B6652" w:rsidR="00212D74">
        <w:t xml:space="preserve"> Daire, 26 Ağustos 2024 tarihinde, yargılamanın geldiği aşamayı ve adaletin </w:t>
      </w:r>
      <w:r w:rsidRPr="003B6652" w:rsidR="007E72E9">
        <w:t>gereği gibi</w:t>
      </w:r>
      <w:r w:rsidRPr="003B6652" w:rsidR="007E72E9">
        <w:t xml:space="preserve"> </w:t>
      </w:r>
      <w:r w:rsidRPr="003B6652" w:rsidR="00212D74">
        <w:t>işle</w:t>
      </w:r>
      <w:r w:rsidRPr="003B6652" w:rsidR="00D768C9">
        <w:t>mesi</w:t>
      </w:r>
      <w:r w:rsidRPr="003B6652" w:rsidR="00212D74">
        <w:t xml:space="preserve"> menfaatini gözeterek başvuranın </w:t>
      </w:r>
      <w:r w:rsidRPr="003B6652" w:rsidR="004F0909">
        <w:t xml:space="preserve">sunduğu talebi </w:t>
      </w:r>
      <w:r w:rsidRPr="003B6652" w:rsidR="00212D74">
        <w:t>Sözleşme</w:t>
      </w:r>
      <w:r w:rsidRPr="003B6652" w:rsidR="003B6652">
        <w:t>’</w:t>
      </w:r>
      <w:r w:rsidRPr="003B6652" w:rsidR="00212D74">
        <w:t>nin 37. maddesinin 1. fıkrasının son cümlesi uyarınca reddetmiştir.</w:t>
      </w:r>
      <w:r w:rsidRPr="003B6652">
        <w:t xml:space="preserve"> Bun</w:t>
      </w:r>
      <w:r w:rsidRPr="003B6652" w:rsidR="007E72E9">
        <w:t>a uygun olarak</w:t>
      </w:r>
      <w:r w:rsidRPr="003B6652">
        <w:t xml:space="preserve">, </w:t>
      </w:r>
      <w:r w:rsidRPr="003B6652" w:rsidR="007E72E9">
        <w:t>Daire kararı</w:t>
      </w:r>
      <w:r w:rsidRPr="003B6652" w:rsidR="007E72E9">
        <w:t xml:space="preserve">, beraberinde doğan bütün sonuçlarla </w:t>
      </w:r>
      <w:r w:rsidRPr="003B6652" w:rsidR="007E72E9">
        <w:t xml:space="preserve">birlikte </w:t>
      </w:r>
      <w:r w:rsidRPr="003B6652">
        <w:t>27 Ağustos 2024 tarihinde</w:t>
      </w:r>
      <w:r w:rsidRPr="003B6652" w:rsidR="00870CFC">
        <w:t xml:space="preserve"> </w:t>
      </w:r>
      <w:r w:rsidRPr="003B6652">
        <w:t xml:space="preserve">açıklanmıştır. </w:t>
      </w:r>
      <w:r w:rsidRPr="003B6652" w:rsidR="00930A71">
        <w:t>Dolayısıyla</w:t>
      </w:r>
      <w:r w:rsidRPr="003B6652">
        <w:t>, başvuru kayıttan düşürülmemiş ve başvuran davanın tarafı olma</w:t>
      </w:r>
      <w:r w:rsidRPr="003B6652" w:rsidR="00930A71">
        <w:t xml:space="preserve"> sıfatını kaybetmemiştir</w:t>
      </w:r>
      <w:r w:rsidRPr="003B6652">
        <w:t>.</w:t>
      </w:r>
    </w:p>
    <w:p w:rsidRPr="003B6652" w:rsidR="003B6652" w:rsidP="003B6652" w14:paraId="1F9758C4" w14:textId="77777777">
      <w:pPr>
        <w:pStyle w:val="JuPara"/>
        <w:spacing w:line="360" w:lineRule="auto"/>
      </w:pPr>
      <w:r>
        <w:fldChar w:fldCharType="begin"/>
      </w:r>
      <w:r>
        <w:instrText xml:space="preserve"> SEQ level0 \*arabic \* MERGEFORMAT </w:instrText>
      </w:r>
      <w:r>
        <w:fldChar w:fldCharType="separate"/>
      </w:r>
      <w:r w:rsidRPr="003B6652">
        <w:rPr>
          <w:noProof/>
        </w:rPr>
        <w:t>132</w:t>
      </w:r>
      <w:r w:rsidRPr="003B6652">
        <w:rPr>
          <w:noProof/>
        </w:rPr>
        <w:fldChar w:fldCharType="end"/>
      </w:r>
      <w:r w:rsidRPr="003B6652" w:rsidR="00165ED4">
        <w:t>.  </w:t>
      </w:r>
      <w:r w:rsidRPr="003B6652" w:rsidR="00DD6BE6">
        <w:t>Daha sonra,</w:t>
      </w:r>
      <w:r w:rsidRPr="003B6652" w:rsidR="00DD6BE6">
        <w:t xml:space="preserve"> </w:t>
      </w:r>
      <w:r w:rsidRPr="003B6652" w:rsidR="00165ED4">
        <w:t>başvuran, 26 Kasım 2024 tarihinde Sözleşme</w:t>
      </w:r>
      <w:r w:rsidRPr="003B6652">
        <w:t>’</w:t>
      </w:r>
      <w:r w:rsidRPr="003B6652" w:rsidR="00165ED4">
        <w:t xml:space="preserve">nin 43. maddesi </w:t>
      </w:r>
      <w:r w:rsidRPr="003B6652" w:rsidR="00DD6BE6">
        <w:t>uyarınca</w:t>
      </w:r>
      <w:r w:rsidRPr="003B6652" w:rsidR="00DD6BE6">
        <w:t xml:space="preserve"> </w:t>
      </w:r>
      <w:r w:rsidRPr="003B6652" w:rsidR="00165ED4">
        <w:t xml:space="preserve">davanın Büyük Daireye gönderilmesi talebinde bulunmuştur. Büyük Daire heyeti bu talebi, yukarıda belirtilen hükmün ikinci fıkrasına </w:t>
      </w:r>
      <w:r w:rsidRPr="003B6652" w:rsidR="00DD6BE6">
        <w:t>uyarınca</w:t>
      </w:r>
      <w:r w:rsidRPr="003B6652" w:rsidR="00165ED4">
        <w:t xml:space="preserve"> 16 Aralık 2024 tarihinde kabul etmiştir.</w:t>
      </w:r>
    </w:p>
    <w:p w:rsidRPr="003B6652" w:rsidR="006D42D7" w:rsidP="003B6652" w14:paraId="185301E1" w14:textId="5E814094">
      <w:pPr>
        <w:pStyle w:val="JuPara"/>
        <w:spacing w:line="360" w:lineRule="auto"/>
      </w:pPr>
      <w:r>
        <w:fldChar w:fldCharType="begin"/>
      </w:r>
      <w:r>
        <w:instrText xml:space="preserve"> SEQ level0 \*arabic \* MERGEFORMAT </w:instrText>
      </w:r>
      <w:r>
        <w:fldChar w:fldCharType="separate"/>
      </w:r>
      <w:r w:rsidRPr="003B6652" w:rsidR="003B6652">
        <w:rPr>
          <w:noProof/>
        </w:rPr>
        <w:t>133</w:t>
      </w:r>
      <w:r w:rsidRPr="003B6652" w:rsidR="003B6652">
        <w:rPr>
          <w:noProof/>
        </w:rPr>
        <w:fldChar w:fldCharType="end"/>
      </w:r>
      <w:r w:rsidRPr="003B6652" w:rsidR="00165ED4">
        <w:t>.  Mahkeme, bir davanın</w:t>
      </w:r>
      <w:r w:rsidRPr="003B6652" w:rsidR="00482C6C">
        <w:t>,</w:t>
      </w:r>
      <w:r w:rsidRPr="003B6652" w:rsidR="00165ED4">
        <w:t xml:space="preserve"> </w:t>
      </w:r>
      <w:r w:rsidRPr="003B6652" w:rsidR="00D3042E">
        <w:t>somut olaydaki</w:t>
      </w:r>
      <w:r w:rsidRPr="003B6652" w:rsidR="00165ED4">
        <w:t xml:space="preserve"> gibi</w:t>
      </w:r>
      <w:r w:rsidRPr="003B6652" w:rsidR="00D3042E">
        <w:t>,</w:t>
      </w:r>
      <w:r w:rsidRPr="003B6652" w:rsidR="00165ED4">
        <w:t xml:space="preserve"> taraflardan birinin talebi üzerine usulüne uygun olarak Büyük Daire</w:t>
      </w:r>
      <w:r w:rsidRPr="003B6652" w:rsidR="003B6652">
        <w:t>’</w:t>
      </w:r>
      <w:r w:rsidRPr="003B6652" w:rsidR="00165ED4">
        <w:t>ye gönderildiği durumlarda, heyet</w:t>
      </w:r>
      <w:r w:rsidRPr="003B6652" w:rsidR="00D3042E">
        <w:t xml:space="preserve"> tarafından verilen kararın </w:t>
      </w:r>
      <w:r w:rsidRPr="003B6652" w:rsidR="00165ED4">
        <w:t>uygunluğunu değerlendirme</w:t>
      </w:r>
      <w:r w:rsidRPr="003B6652" w:rsidR="00344695">
        <w:t>nin</w:t>
      </w:r>
      <w:r w:rsidRPr="003B6652" w:rsidR="00165ED4">
        <w:t xml:space="preserve"> Büyük Daire</w:t>
      </w:r>
      <w:r w:rsidRPr="003B6652" w:rsidR="00344695">
        <w:t>nin görevi olmadığını gözlemlemektedir. Buna göre</w:t>
      </w:r>
      <w:r w:rsidRPr="003B6652" w:rsidR="00165ED4">
        <w:t>, heyet davanın Sözleşme</w:t>
      </w:r>
      <w:r w:rsidRPr="003B6652" w:rsidR="003B6652">
        <w:t>’</w:t>
      </w:r>
      <w:r w:rsidRPr="003B6652" w:rsidR="00165ED4">
        <w:t xml:space="preserve">nin 43. maddesinin 2. fıkrası anlamında ciddi bir </w:t>
      </w:r>
      <w:r w:rsidRPr="003B6652" w:rsidR="00BB3EF8">
        <w:t xml:space="preserve">sorun veya mesele ortaya koyduğu ya da ortaya koyabileceği kanaatine vardığından, </w:t>
      </w:r>
      <w:r w:rsidRPr="003B6652" w:rsidR="00165ED4">
        <w:t xml:space="preserve">kabul edilebilir </w:t>
      </w:r>
      <w:r w:rsidRPr="003B6652" w:rsidR="00BB3EF8">
        <w:t xml:space="preserve">ilan edildiği ölçüde </w:t>
      </w:r>
      <w:r w:rsidRPr="003B6652" w:rsidR="00165ED4">
        <w:t>“davanın” tamamı</w:t>
      </w:r>
      <w:r w:rsidRPr="003B6652" w:rsidR="00BB3EF8">
        <w:t>, yeni bir karar aracılığıyla yeniden karara bağlanmak üzere</w:t>
      </w:r>
      <w:r w:rsidRPr="003B6652" w:rsidR="00165ED4">
        <w:t xml:space="preserve"> Büyük Daire</w:t>
      </w:r>
      <w:r w:rsidRPr="003B6652" w:rsidR="003B6652">
        <w:t>’</w:t>
      </w:r>
      <w:r w:rsidRPr="003B6652" w:rsidR="00165ED4">
        <w:t>ye gönderilir (</w:t>
      </w:r>
      <w:bookmarkStart w:name="_cl14241ENDROIT" w:id="193"/>
      <w:r w:rsidRPr="003B6652" w:rsidR="00165ED4">
        <w:rPr>
          <w:i/>
          <w:iCs/>
        </w:rPr>
        <w:t>Pisano/İtalya</w:t>
      </w:r>
      <w:bookmarkEnd w:id="193"/>
      <w:r w:rsidRPr="003B6652" w:rsidR="00165ED4">
        <w:t xml:space="preserve"> (kayıttan düşürme kararı) [BD], no. 36732/97, §§ 26</w:t>
      </w:r>
      <w:r w:rsidRPr="003B6652" w:rsidR="00165ED4">
        <w:noBreakHyphen/>
        <w:t>27, 24 Ekim 2002). Dolayısıyla Hükümetin</w:t>
      </w:r>
      <w:r w:rsidRPr="003B6652" w:rsidR="00BB3EF8">
        <w:t>,</w:t>
      </w:r>
      <w:r w:rsidRPr="003B6652" w:rsidR="00165ED4">
        <w:t xml:space="preserve"> Büyük Daire heyetinin kararını</w:t>
      </w:r>
      <w:r w:rsidRPr="003B6652" w:rsidR="00212D74">
        <w:t>n</w:t>
      </w:r>
      <w:r w:rsidRPr="003B6652" w:rsidR="00165ED4">
        <w:t xml:space="preserve"> </w:t>
      </w:r>
      <w:r w:rsidRPr="003B6652" w:rsidR="00BB3EF8">
        <w:t>ortadan kaldırılması yönündeki</w:t>
      </w:r>
      <w:r w:rsidRPr="003B6652" w:rsidR="00212D74">
        <w:t xml:space="preserve"> </w:t>
      </w:r>
      <w:r w:rsidRPr="003B6652" w:rsidR="00165ED4">
        <w:t>talebi reddedilmelidir</w:t>
      </w:r>
      <w:r w:rsidRPr="003B6652" w:rsidR="00413DA9">
        <w:t>.</w:t>
      </w:r>
    </w:p>
    <w:p w:rsidRPr="003B6652" w:rsidR="006D42D7" w:rsidP="003B6652" w14:paraId="437BE224" w14:textId="2E3C7D57">
      <w:pPr>
        <w:pStyle w:val="JuHA"/>
        <w:spacing w:line="360" w:lineRule="auto"/>
      </w:pPr>
      <w:bookmarkStart w:name="_Toc235438005" w:id="194"/>
      <w:r w:rsidRPr="003B6652">
        <w:t>Bireysel Başvuru Hakkının Kötüye Kullanılması Hakkında</w:t>
      </w:r>
      <w:bookmarkEnd w:id="194"/>
    </w:p>
    <w:p w:rsidRPr="003B6652" w:rsidR="00165ED4" w:rsidP="003B6652" w14:paraId="78780987" w14:textId="4664D0A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134</w:t>
      </w:r>
      <w:r w:rsidRPr="003B6652">
        <w:fldChar w:fldCharType="end"/>
      </w:r>
      <w:r w:rsidRPr="003B6652">
        <w:t>.  </w:t>
      </w:r>
      <w:r w:rsidRPr="003B6652">
        <w:t>Mahkeme, Sözleşme</w:t>
      </w:r>
      <w:r w:rsidRPr="003B6652" w:rsidR="003B6652">
        <w:t>’</w:t>
      </w:r>
      <w:r w:rsidRPr="003B6652">
        <w:t xml:space="preserve">nin 35. maddesinin 3. fıkrasının a) bendinin uygulanmasının, yani Mahkemenin “kötüye kullanım” olarak değerlendirdiği her türlü bireysel başvurunun kabul edilemez olduğuna karar vermesinin, “istisnai bir usuli tedbir” olduğunu ve “kötüye kullanım” kavramının </w:t>
      </w:r>
      <w:r w:rsidRPr="003B6652" w:rsidR="000056A3">
        <w:t xml:space="preserve">olağan </w:t>
      </w:r>
      <w:r w:rsidRPr="003B6652">
        <w:t>anlamı</w:t>
      </w:r>
      <w:r w:rsidRPr="003B6652" w:rsidR="000056A3">
        <w:t>n</w:t>
      </w:r>
      <w:r w:rsidRPr="003B6652">
        <w:t>a,</w:t>
      </w:r>
      <w:r w:rsidRPr="003B6652" w:rsidR="00EE17AE">
        <w:t xml:space="preserve"> yani</w:t>
      </w:r>
      <w:r w:rsidRPr="003B6652">
        <w:t xml:space="preserve"> bir hak</w:t>
      </w:r>
      <w:r w:rsidRPr="003B6652" w:rsidR="00EE17AE">
        <w:t>kın, sahibi tarafından</w:t>
      </w:r>
      <w:r w:rsidRPr="003B6652">
        <w:t>, bu hakkı</w:t>
      </w:r>
      <w:r w:rsidRPr="003B6652" w:rsidR="00EE17AE">
        <w:t>n</w:t>
      </w:r>
      <w:r w:rsidRPr="003B6652">
        <w:t xml:space="preserve"> amacı</w:t>
      </w:r>
      <w:r w:rsidRPr="003B6652" w:rsidR="00EE17AE">
        <w:t xml:space="preserve">yla bağdaşmayan ve </w:t>
      </w:r>
      <w:r w:rsidRPr="003B6652">
        <w:t>zarar verici bir şekilde kullanması</w:t>
      </w:r>
      <w:r w:rsidRPr="003B6652" w:rsidR="00EE17AE">
        <w:t>na karşılık geldiğini yinelemektedir</w:t>
      </w:r>
      <w:r w:rsidRPr="003B6652">
        <w:t xml:space="preserve"> (</w:t>
      </w:r>
      <w:r w:rsidRPr="003B6652">
        <w:rPr>
          <w:i/>
          <w:iCs/>
        </w:rPr>
        <w:t>Miroļubovs ve diğerleri/Letonya</w:t>
      </w:r>
      <w:r w:rsidRPr="003B6652">
        <w:t xml:space="preserve">, no. 798/05, § 62, 15 Eylül 2009). </w:t>
      </w:r>
      <w:r w:rsidRPr="003B6652" w:rsidR="004024AE">
        <w:t>Mahkeme bu son hususla ilgili olarak, başvuran tarafından böyle bir “kötüye kullanmanın” ortaya konulabilmesi için yalnızca başvuru hakkının amacıyla açıkça bağdaşmayan bir durumun değil, aynı zamanda Mahkemenin gereği gibi işleyişinin veya önündeki yargılamanın sorunsuz biçimde yürütülmesinin bir ölçüde engellenmesinin de gerekli olduğunu belirtmiştir</w:t>
      </w:r>
      <w:r w:rsidRPr="003B6652">
        <w:t xml:space="preserve"> (</w:t>
      </w:r>
      <w:bookmarkStart w:name="_cl15392ENDROIT" w:id="195"/>
      <w:r w:rsidRPr="003B6652">
        <w:rPr>
          <w:i/>
          <w:iCs/>
        </w:rPr>
        <w:t>S.A.S./Fransa</w:t>
      </w:r>
      <w:bookmarkEnd w:id="195"/>
      <w:r w:rsidRPr="003B6652">
        <w:t xml:space="preserve"> [BD], no. 43835/11, § 66, AİHM 2014 (</w:t>
      </w:r>
      <w:r w:rsidRPr="003B6652" w:rsidR="0083139E">
        <w:t>alıntılar</w:t>
      </w:r>
      <w:r w:rsidRPr="003B6652">
        <w:t xml:space="preserve">); ayrıca bk. </w:t>
      </w:r>
      <w:bookmarkStart w:name="_cl45059ENDROIT" w:id="196"/>
      <w:r w:rsidRPr="003B6652">
        <w:rPr>
          <w:i/>
          <w:iCs/>
        </w:rPr>
        <w:t>Kovačević/Bosna-Hersek</w:t>
      </w:r>
      <w:bookmarkEnd w:id="196"/>
      <w:r w:rsidRPr="003B6652">
        <w:t xml:space="preserve"> [BD], no. 43651/22, § 131, 25 Haziran 2025).</w:t>
      </w:r>
    </w:p>
    <w:p w:rsidRPr="003B6652" w:rsidR="00165ED4" w:rsidP="003B6652" w14:paraId="3012686B" w14:textId="66C3FE5D">
      <w:pPr>
        <w:pStyle w:val="JuPara"/>
        <w:spacing w:line="360" w:lineRule="auto"/>
      </w:pPr>
      <w:r>
        <w:fldChar w:fldCharType="begin"/>
      </w:r>
      <w:r>
        <w:instrText xml:space="preserve"> SEQ level0 \*arabic \* MERGEFORMAT </w:instrText>
      </w:r>
      <w:r>
        <w:fldChar w:fldCharType="separate"/>
      </w:r>
      <w:r w:rsidRPr="003B6652" w:rsidR="003B6652">
        <w:rPr>
          <w:noProof/>
        </w:rPr>
        <w:t>135</w:t>
      </w:r>
      <w:r w:rsidRPr="003B6652" w:rsidR="003B6652">
        <w:rPr>
          <w:noProof/>
        </w:rPr>
        <w:fldChar w:fldCharType="end"/>
      </w:r>
      <w:r w:rsidRPr="003B6652">
        <w:t xml:space="preserve">.  Mahkeme, bu hükmü dört </w:t>
      </w:r>
      <w:r w:rsidRPr="003B6652" w:rsidR="003F464C">
        <w:t>tür</w:t>
      </w:r>
      <w:r w:rsidRPr="003B6652">
        <w:t xml:space="preserve"> durumda uygulamıştır (ö</w:t>
      </w:r>
      <w:r w:rsidRPr="003B6652" w:rsidR="0085368D">
        <w:t>zellikle,</w:t>
      </w:r>
      <w:r w:rsidRPr="003B6652">
        <w:t xml:space="preserve"> bk. yukarıda anılan </w:t>
      </w:r>
      <w:r w:rsidRPr="003B6652">
        <w:rPr>
          <w:i/>
          <w:iCs/>
        </w:rPr>
        <w:t>Miroļubovs ve diğerleri</w:t>
      </w:r>
      <w:r w:rsidRPr="003B6652">
        <w:t>, §§ 62</w:t>
      </w:r>
      <w:r w:rsidRPr="003B6652">
        <w:noBreakHyphen/>
        <w:t xml:space="preserve">66). Birincisi, </w:t>
      </w:r>
      <w:r w:rsidRPr="003B6652" w:rsidR="003225EA">
        <w:t xml:space="preserve">Birincisi, Mahkemeyi aldatmak amacıyla bilerek gerçeğe aykırı olgulara dayandırılan başvurularda; bu durum, dosyadaki belgelerin tahrif edilmesi veya Mahkemenin davayı incelemesi bakımından temel öneme sahip bir delil unsurunun ya da yargılama sırasında meydana gelen önemli yeni gelişmelerin Mahkemeye bildirilmemesi şeklinde ortaya çıkabilir. </w:t>
      </w:r>
      <w:r w:rsidRPr="003B6652">
        <w:t>İkincisi, başvuranın Mahkeme</w:t>
      </w:r>
      <w:r w:rsidRPr="003B6652" w:rsidR="0085368D">
        <w:t>yl</w:t>
      </w:r>
      <w:r w:rsidRPr="003B6652" w:rsidR="003225EA">
        <w:t>e</w:t>
      </w:r>
      <w:r w:rsidRPr="003B6652" w:rsidR="0085368D">
        <w:t xml:space="preserve"> yazışmalarında</w:t>
      </w:r>
      <w:r w:rsidRPr="003B6652">
        <w:t xml:space="preserve"> özellikle </w:t>
      </w:r>
      <w:r w:rsidRPr="003B6652" w:rsidR="0085368D">
        <w:t xml:space="preserve">rahatsız edici, </w:t>
      </w:r>
      <w:r w:rsidRPr="003B6652">
        <w:t>aşağılayıcı, tehditkâr veya kışkırtıcı ifadeler kullandığı durumlar</w:t>
      </w:r>
      <w:r w:rsidRPr="003B6652" w:rsidR="0085368D">
        <w:t>da</w:t>
      </w:r>
      <w:r w:rsidRPr="003B6652">
        <w:t>. Üçüncüsü, başvuranın dostane çözüm müzakerelerinin gizliliğini kasten ihlal ettiği durumlar</w:t>
      </w:r>
      <w:r w:rsidRPr="003B6652" w:rsidR="0085368D">
        <w:t>da</w:t>
      </w:r>
      <w:r w:rsidRPr="003B6652">
        <w:t xml:space="preserve">. </w:t>
      </w:r>
      <w:r w:rsidRPr="003B6652" w:rsidR="007C14D2">
        <w:t xml:space="preserve">Dördüncüsü, başvuranların, daha önce yaptıkları ve kabul edilemez </w:t>
      </w:r>
      <w:r w:rsidRPr="003B6652" w:rsidR="00784F62">
        <w:t>bulunan</w:t>
      </w:r>
      <w:r w:rsidRPr="003B6652" w:rsidR="007C14D2">
        <w:t xml:space="preserve"> bir başvuruya benzeyen, önemsiz ayrıntılara dayanan ve açıkça dayanaktan yoksun başvuruları tekrar tekrar gönderdikleri durumlarda.</w:t>
      </w:r>
      <w:r w:rsidRPr="003B6652">
        <w:t xml:space="preserve"> Mahkeme ayrıca, tanıtım veya propaganda amacıyla yapılan bir başvurunun </w:t>
      </w:r>
      <w:r w:rsidRPr="003B6652" w:rsidR="007D249C">
        <w:t>salt</w:t>
      </w:r>
      <w:r w:rsidRPr="003B6652">
        <w:t xml:space="preserve"> bu nedenle </w:t>
      </w:r>
      <w:r w:rsidRPr="003B6652" w:rsidR="007D249C">
        <w:t>başvuru hakkının kullanılması</w:t>
      </w:r>
      <w:r w:rsidRPr="003B6652" w:rsidR="00784F62">
        <w:t>nı</w:t>
      </w:r>
      <w:r w:rsidRPr="003B6652" w:rsidR="007D249C">
        <w:t xml:space="preserve"> oluşturmadığını; </w:t>
      </w:r>
      <w:r w:rsidRPr="003B6652">
        <w:t xml:space="preserve">ancak siyasi </w:t>
      </w:r>
      <w:r w:rsidRPr="003B6652" w:rsidR="00F678EC">
        <w:t>menfaatlerle</w:t>
      </w:r>
      <w:r w:rsidRPr="003B6652">
        <w:t xml:space="preserve"> </w:t>
      </w:r>
      <w:r w:rsidRPr="003B6652" w:rsidR="007D249C">
        <w:t xml:space="preserve">hareket eden başvuranın </w:t>
      </w:r>
      <w:r w:rsidRPr="003B6652">
        <w:t>basına veya televizyona</w:t>
      </w:r>
      <w:r w:rsidRPr="003B6652" w:rsidR="007D249C">
        <w:t xml:space="preserve"> verdiği bir röportajda</w:t>
      </w:r>
      <w:r w:rsidRPr="003B6652">
        <w:t xml:space="preserve">, </w:t>
      </w:r>
      <w:r w:rsidRPr="003B6652" w:rsidR="007D249C">
        <w:t>Mahkeme önünde derdest olan yargılamaya karşı sorumsuz ve ciddiyetsiz bir tutum sergilediği durumun farklı olduğunu</w:t>
      </w:r>
      <w:r w:rsidRPr="003B6652">
        <w:t xml:space="preserve"> belirtmiştir (</w:t>
      </w:r>
      <w:r w:rsidRPr="003B6652">
        <w:rPr>
          <w:i/>
        </w:rPr>
        <w:t>ibid</w:t>
      </w:r>
      <w:r w:rsidRPr="003B6652">
        <w:t xml:space="preserve">. § 66; söz konusu davalarla ilgili </w:t>
      </w:r>
      <w:r w:rsidRPr="003B6652" w:rsidR="00C33391">
        <w:t>atıf</w:t>
      </w:r>
      <w:r w:rsidRPr="003B6652">
        <w:t xml:space="preserve">lar için bk. yukarıda anılan </w:t>
      </w:r>
      <w:r w:rsidRPr="003B6652">
        <w:rPr>
          <w:i/>
          <w:iCs/>
        </w:rPr>
        <w:t>S.A.S.</w:t>
      </w:r>
      <w:r w:rsidRPr="003B6652">
        <w:t>, § 66).</w:t>
      </w:r>
    </w:p>
    <w:p w:rsidRPr="003B6652" w:rsidR="006D42D7" w:rsidP="003B6652" w14:paraId="6A7C82D5" w14:textId="170BACA7">
      <w:pPr>
        <w:pStyle w:val="JuPara"/>
        <w:spacing w:line="360" w:lineRule="auto"/>
      </w:pPr>
      <w:r>
        <w:fldChar w:fldCharType="begin"/>
      </w:r>
      <w:r>
        <w:instrText xml:space="preserve"> SEQ level0 \*arabic \* MERGEFORMAT </w:instrText>
      </w:r>
      <w:r>
        <w:fldChar w:fldCharType="separate"/>
      </w:r>
      <w:r w:rsidRPr="003B6652" w:rsidR="003B6652">
        <w:rPr>
          <w:noProof/>
        </w:rPr>
        <w:t>136</w:t>
      </w:r>
      <w:r w:rsidRPr="003B6652" w:rsidR="003B6652">
        <w:rPr>
          <w:noProof/>
        </w:rPr>
        <w:fldChar w:fldCharType="end"/>
      </w:r>
      <w:r w:rsidRPr="003B6652" w:rsidR="00165ED4">
        <w:t xml:space="preserve">.  Mahkeme, öncelikle bu başvurunun söz konusu durumların hiçbirine </w:t>
      </w:r>
      <w:r w:rsidRPr="003B6652" w:rsidR="00784F62">
        <w:t>karşılık gelmediğini kaydetmektedir</w:t>
      </w:r>
      <w:r w:rsidRPr="003B6652" w:rsidR="00165ED4">
        <w:t xml:space="preserve">. </w:t>
      </w:r>
      <w:r w:rsidRPr="003B6652" w:rsidR="007825AC">
        <w:t>Kuşkusuz</w:t>
      </w:r>
      <w:r w:rsidRPr="003B6652" w:rsidR="00165ED4">
        <w:t xml:space="preserve">, </w:t>
      </w:r>
      <w:r w:rsidRPr="003B6652" w:rsidR="007825AC">
        <w:t xml:space="preserve">başvuranın önce başvurusunun kayıttan düşürülmesini istemesi, ardından davanın Büyük Daireye gönderilmesini talep etmesi şeklindeki fikir değişikliği şaşırtıcı görünebilir. </w:t>
      </w:r>
      <w:r w:rsidRPr="003B6652" w:rsidR="00165ED4">
        <w:t xml:space="preserve">Ancak bu durum, bireysel başvuru hakkının “kötüye kullanılması” </w:t>
      </w:r>
      <w:r w:rsidRPr="003B6652" w:rsidR="000D079F">
        <w:t>olarak</w:t>
      </w:r>
      <w:r w:rsidRPr="003B6652" w:rsidR="007825AC">
        <w:t xml:space="preserve"> </w:t>
      </w:r>
      <w:r w:rsidRPr="003B6652" w:rsidR="00165ED4">
        <w:t xml:space="preserve">değerlendirilemez. Ayrıca Mahkeme, başvuranın bireysel haklarının korunmasının </w:t>
      </w:r>
      <w:r w:rsidRPr="003B6652" w:rsidR="00864E90">
        <w:t>başvurusunun</w:t>
      </w:r>
      <w:r w:rsidRPr="003B6652" w:rsidR="00165ED4">
        <w:t xml:space="preserve"> ana amacı olmadığı</w:t>
      </w:r>
      <w:r w:rsidRPr="003B6652" w:rsidR="00C33391">
        <w:t>nı</w:t>
      </w:r>
      <w:r w:rsidRPr="003B6652" w:rsidR="00165ED4">
        <w:t xml:space="preserve"> ve </w:t>
      </w:r>
      <w:r w:rsidRPr="003B6652" w:rsidR="008B2C68">
        <w:t>talebinin</w:t>
      </w:r>
      <w:r w:rsidRPr="003B6652" w:rsidR="008B2C68">
        <w:t xml:space="preserve"> </w:t>
      </w:r>
      <w:r w:rsidRPr="003B6652" w:rsidR="00864E90">
        <w:t>öncelikle</w:t>
      </w:r>
      <w:r w:rsidRPr="003B6652" w:rsidR="00165ED4">
        <w:t xml:space="preserve"> </w:t>
      </w:r>
      <w:r w:rsidRPr="003B6652" w:rsidR="00864E90">
        <w:t>Türk mahkemelerinin bir örgüte ilişkin hukuki nitelendirmesine itiraz etmeyi amaçladığını varsaysak bile</w:t>
      </w:r>
      <w:r w:rsidRPr="003B6652" w:rsidR="00864E90">
        <w:t xml:space="preserve"> </w:t>
      </w:r>
      <w:r w:rsidRPr="003B6652" w:rsidR="00165ED4">
        <w:t>– ki bu durum “başvuru hakkının amacı</w:t>
      </w:r>
      <w:r w:rsidRPr="003B6652" w:rsidR="0028529A">
        <w:t xml:space="preserve">yla </w:t>
      </w:r>
      <w:r w:rsidRPr="003B6652" w:rsidR="00165ED4">
        <w:t>açıkça</w:t>
      </w:r>
      <w:r w:rsidRPr="003B6652" w:rsidR="0028529A">
        <w:t xml:space="preserve"> bağdaşmayan bir durum</w:t>
      </w:r>
      <w:r w:rsidRPr="003B6652" w:rsidR="00165ED4">
        <w:t>” olarak değerlendirilebilir – Sözleşme</w:t>
      </w:r>
      <w:r w:rsidRPr="003B6652" w:rsidR="003B6652">
        <w:t>’</w:t>
      </w:r>
      <w:r w:rsidRPr="003B6652" w:rsidR="00165ED4">
        <w:t xml:space="preserve">nin 3 ve 7. </w:t>
      </w:r>
      <w:r w:rsidRPr="003B6652" w:rsidR="001F73EA">
        <w:t xml:space="preserve">maddeleri kapsamındaki </w:t>
      </w:r>
      <w:r w:rsidRPr="003B6652" w:rsidR="00165ED4">
        <w:t xml:space="preserve">şikâyetleri </w:t>
      </w:r>
      <w:r w:rsidRPr="003B6652" w:rsidR="001F73EA">
        <w:t>ışığında</w:t>
      </w:r>
      <w:r w:rsidRPr="003B6652" w:rsidR="001F73EA">
        <w:t xml:space="preserve"> </w:t>
      </w:r>
      <w:r w:rsidRPr="003B6652" w:rsidR="00165ED4">
        <w:t xml:space="preserve">başvuranın mağdur </w:t>
      </w:r>
      <w:r w:rsidRPr="003B6652" w:rsidR="00A401E1">
        <w:t>sıfatının</w:t>
      </w:r>
      <w:r w:rsidRPr="003B6652" w:rsidR="00A401E1">
        <w:t xml:space="preserve"> </w:t>
      </w:r>
      <w:r w:rsidRPr="003B6652" w:rsidR="00165ED4">
        <w:t xml:space="preserve">sorgulanamayacağını vurgulamaktadır. Ayrıca, başvuranın davranışının, </w:t>
      </w:r>
      <w:r w:rsidRPr="003B6652" w:rsidR="000227DF">
        <w:t>Büyük Daire önündeki yargılamanın gereği gibi yürütülmesini engellediği sonucunu destekleyecek yeterli delil de bulunmamaktadır.</w:t>
      </w:r>
      <w:r w:rsidRPr="003B6652" w:rsidR="00165ED4">
        <w:t xml:space="preserve"> Mahkeme tarafların </w:t>
      </w:r>
      <w:r w:rsidRPr="003B6652" w:rsidR="00276078">
        <w:t>Mahkeme önündeki davalarıyla ilgili görüş ve karşı görüşlerini sunabileceklerine ve Mahkemenin bunları kabul veya reddedebileceğine daha önce karar verdiğini,</w:t>
      </w:r>
      <w:r w:rsidRPr="003B6652" w:rsidR="00165ED4">
        <w:t xml:space="preserve"> ancak bu tür </w:t>
      </w:r>
      <w:r w:rsidRPr="003B6652" w:rsidR="00FD7319">
        <w:t>iddiaların</w:t>
      </w:r>
      <w:r w:rsidRPr="003B6652" w:rsidR="00165ED4">
        <w:t xml:space="preserve"> tek başına bireysel başvuru hakkının kötüye kullanımı olarak değerlendirilemeyeceğini </w:t>
      </w:r>
      <w:r w:rsidRPr="003B6652" w:rsidR="00FD7319">
        <w:t xml:space="preserve">belirtmektedir </w:t>
      </w:r>
      <w:r w:rsidRPr="003B6652" w:rsidR="00165ED4">
        <w:t>(</w:t>
      </w:r>
      <w:r w:rsidRPr="003B6652" w:rsidR="00165ED4">
        <w:rPr>
          <w:i/>
          <w:iCs/>
        </w:rPr>
        <w:t>Harakchiev ve Tolumov/Bulgaristan</w:t>
      </w:r>
      <w:r w:rsidRPr="003B6652" w:rsidR="00165ED4">
        <w:t xml:space="preserve">, no. 15018/11 ve 61199/12, § 185, AİHM 2014 (özetler)). Mahkeme, bir başvurunun </w:t>
      </w:r>
      <w:r w:rsidRPr="003B6652" w:rsidR="000909B0">
        <w:t>başvuru hakkının kötüye kullanılması oluşturduğu gerekçesiyle kabul edilemez ilan edilmesinin istisna olarak kalması gerektiğini de dikkate alarak</w:t>
      </w:r>
      <w:r w:rsidRPr="003B6652" w:rsidR="00165ED4">
        <w:t xml:space="preserve"> (yukarıda atıfta bulunulan </w:t>
      </w:r>
      <w:r w:rsidRPr="003B6652" w:rsidR="00165ED4">
        <w:rPr>
          <w:i/>
        </w:rPr>
        <w:t>S.A.S.</w:t>
      </w:r>
      <w:r w:rsidRPr="003B6652" w:rsidR="00165ED4">
        <w:t>, § 68), Hükümetin ilk itirazını redde</w:t>
      </w:r>
      <w:r w:rsidRPr="003B6652" w:rsidR="000909B0">
        <w:t>tmektedir</w:t>
      </w:r>
      <w:r w:rsidRPr="003B6652" w:rsidR="00413DA9">
        <w:t>.</w:t>
      </w:r>
    </w:p>
    <w:p w:rsidRPr="003B6652" w:rsidR="006D42D7" w:rsidP="003B6652" w14:paraId="45B41147" w14:textId="1F828D56">
      <w:pPr>
        <w:pStyle w:val="JuHIRoman"/>
        <w:spacing w:line="360" w:lineRule="auto"/>
      </w:pPr>
      <w:bookmarkStart w:name="_Toc235438006" w:id="197"/>
      <w:r w:rsidRPr="003B6652">
        <w:t>SÖZLEŞME</w:t>
      </w:r>
      <w:r w:rsidRPr="003B6652" w:rsidR="003B6652">
        <w:t>’</w:t>
      </w:r>
      <w:r w:rsidRPr="003B6652">
        <w:t>NİN 7. MADDESİNİN İHLAL EDİLDİĞİ İDDİASI HAKKINDA</w:t>
      </w:r>
      <w:bookmarkEnd w:id="197"/>
    </w:p>
    <w:p w:rsidRPr="003B6652" w:rsidR="004C712E" w:rsidP="003B6652" w14:paraId="444E3F44" w14:textId="09A07B1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137</w:t>
      </w:r>
      <w:r w:rsidRPr="003B6652">
        <w:fldChar w:fldCharType="end"/>
      </w:r>
      <w:r w:rsidRPr="003B6652">
        <w:t>.  </w:t>
      </w:r>
      <w:r w:rsidRPr="003B6652" w:rsidR="00165ED4">
        <w:t xml:space="preserve">Başvuran, </w:t>
      </w:r>
      <w:r w:rsidRPr="003B6652">
        <w:t xml:space="preserve">mahkum edilmesine neden olan fiillerin, işlendiği </w:t>
      </w:r>
      <w:r w:rsidRPr="003B6652" w:rsidR="007117BC">
        <w:t xml:space="preserve">iddia edilen </w:t>
      </w:r>
      <w:r w:rsidRPr="003B6652">
        <w:t>tarihte yasalara uygun olduğunu ve yetkililerin bu fiiller için cezai sorumluluk yükleyerek ilgili hukuk kurallarını geniş bir şekilde yorumladıklarını ve dolayısıyla Sözleşme</w:t>
      </w:r>
      <w:r w:rsidRPr="003B6652" w:rsidR="003B6652">
        <w:t>’</w:t>
      </w:r>
      <w:r w:rsidRPr="003B6652">
        <w:t>nin 7. maddesinde yer alan “kanunsuz ceza olmaz” ilkesini keyfi bir şekilde göz ardı ettiklerini ileri sürmüştür. Söz konusu maddenin ilgili kısmı şu şekildedir:</w:t>
      </w:r>
    </w:p>
    <w:p w:rsidRPr="003B6652" w:rsidR="00165ED4" w:rsidP="003B6652" w14:paraId="3472F030" w14:textId="5C9FA8A3">
      <w:pPr>
        <w:pStyle w:val="JuQuot"/>
        <w:spacing w:line="360" w:lineRule="auto"/>
      </w:pPr>
      <w:r w:rsidRPr="003B6652">
        <w:t>“1. Hiç kimse, işlendiği zaman ulusal veya uluslararası hukuka göre suç oluşturmayan bir eylem veya ihmalden dolayı suçlu bulunamaz.” Aynı biçimde, suçun işlendiği sırada uygulanabilir olan cezadan daha ağır bir ceza verilemez.</w:t>
      </w:r>
    </w:p>
    <w:p w:rsidRPr="003B6652" w:rsidR="006D42D7" w:rsidP="003B6652" w14:paraId="6814788F" w14:textId="273B4458">
      <w:pPr>
        <w:pStyle w:val="JuQuot"/>
        <w:spacing w:line="360" w:lineRule="auto"/>
      </w:pPr>
      <w:r w:rsidRPr="003B6652">
        <w:t>(...)”</w:t>
      </w:r>
    </w:p>
    <w:p w:rsidRPr="003B6652" w:rsidR="006D42D7" w:rsidP="003B6652" w14:paraId="7461F357" w14:textId="6FB8658D">
      <w:pPr>
        <w:pStyle w:val="JuHA"/>
        <w:spacing w:line="360" w:lineRule="auto"/>
      </w:pPr>
      <w:bookmarkStart w:name="_Toc235438007" w:id="198"/>
      <w:r w:rsidRPr="003B6652">
        <w:t>Daire Kararı</w:t>
      </w:r>
      <w:bookmarkEnd w:id="198"/>
    </w:p>
    <w:bookmarkStart w:name="paragraph00139" w:id="199"/>
    <w:p w:rsidRPr="003B6652" w:rsidR="00165ED4" w:rsidP="003B6652" w14:paraId="2C05EF9B" w14:textId="0C1B3DB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138</w:t>
      </w:r>
      <w:r w:rsidRPr="003B6652">
        <w:fldChar w:fldCharType="end"/>
      </w:r>
      <w:bookmarkEnd w:id="199"/>
      <w:r w:rsidRPr="003B6652">
        <w:t>.  </w:t>
      </w:r>
      <w:r w:rsidRPr="003B6652">
        <w:t>Daire, oy birliğiyle, Sözleşme</w:t>
      </w:r>
      <w:r w:rsidRPr="003B6652" w:rsidR="003B6652">
        <w:t>’</w:t>
      </w:r>
      <w:r w:rsidRPr="003B6652">
        <w:t xml:space="preserve">nin 7. maddesinin ihlal edilmediği sonucuna varmıştır. Daire bu </w:t>
      </w:r>
      <w:r w:rsidRPr="003B6652" w:rsidR="009748FB">
        <w:t xml:space="preserve">sonuca </w:t>
      </w:r>
      <w:r w:rsidRPr="003B6652">
        <w:t xml:space="preserve">varırken, öncelikle, </w:t>
      </w:r>
      <w:r w:rsidRPr="003B6652" w:rsidR="0090477C">
        <w:t xml:space="preserve">mevcut </w:t>
      </w:r>
      <w:r w:rsidRPr="003B6652">
        <w:t xml:space="preserve">davanın </w:t>
      </w:r>
      <w:r w:rsidRPr="003B6652">
        <w:rPr>
          <w:i/>
        </w:rPr>
        <w:t>Yüksel Yalçınkaya/Türkiye</w:t>
      </w:r>
      <w:r w:rsidRPr="003B6652">
        <w:t xml:space="preserve"> ([BD], 15669/20, 26 Eylül 2023) kararında ele alınan durumdan farklı olduğunu vurgulamıştır; söz konusu</w:t>
      </w:r>
      <w:r w:rsidRPr="003B6652" w:rsidR="0040549B">
        <w:t xml:space="preserve"> davada</w:t>
      </w:r>
      <w:r w:rsidRPr="003B6652">
        <w:t xml:space="preserve"> mahkûmiyet kararı, Türk Ceza Kanunu</w:t>
      </w:r>
      <w:r w:rsidRPr="003B6652" w:rsidR="003B6652">
        <w:t>’</w:t>
      </w:r>
      <w:r w:rsidRPr="003B6652">
        <w:t xml:space="preserve">nun 314. maddesinin 2. </w:t>
      </w:r>
      <w:r w:rsidRPr="003B6652" w:rsidR="00543146">
        <w:t xml:space="preserve">fıkrası </w:t>
      </w:r>
      <w:r w:rsidRPr="003B6652" w:rsidR="00D36188">
        <w:t xml:space="preserve">kapsamındaki </w:t>
      </w:r>
      <w:r w:rsidRPr="003B6652">
        <w:t>suçun unsurları</w:t>
      </w:r>
      <w:r w:rsidRPr="003B6652" w:rsidR="00DA052F">
        <w:t>nın</w:t>
      </w:r>
      <w:r w:rsidRPr="003B6652">
        <w:t xml:space="preserve"> bireysel olarak tespit edilmeden, esas olarak ByLock mesajlaşma uygulamasının kullanımına dayandırılmıştır. Bununla birlikte Daire, </w:t>
      </w:r>
      <w:r w:rsidRPr="003B6652" w:rsidR="00816F30">
        <w:t>mevcut davada</w:t>
      </w:r>
      <w:r w:rsidRPr="003B6652">
        <w:t xml:space="preserve"> başvuranın, özellikle 2011 ile 2014 yılları arasında işlediği fiiller nedeniyle ve çok çeşitli delillere dayanılarak, silahlı bir terör örgütüne üye olma suçundan suçlu bulunduğunu ve yukarıda belirtilen hüküm uyarınca ceza</w:t>
      </w:r>
      <w:r w:rsidRPr="003B6652" w:rsidR="005A6CC5">
        <w:t>landırıldığını</w:t>
      </w:r>
      <w:r w:rsidRPr="003B6652">
        <w:t xml:space="preserve"> tespit etmiştir.</w:t>
      </w:r>
      <w:r w:rsidRPr="003B6652" w:rsidR="003B6652">
        <w:t xml:space="preserve"> </w:t>
      </w:r>
      <w:r w:rsidRPr="003B6652">
        <w:t>Daire, kanunun erişilebilir olmasıyla ilgili olarak, Türk Ceza Kanunu</w:t>
      </w:r>
      <w:r w:rsidRPr="003B6652" w:rsidR="003B6652">
        <w:t>’</w:t>
      </w:r>
      <w:r w:rsidRPr="003B6652">
        <w:t>nun 314. maddesinin 2. fıkrasının söz konusu dönemden çok önce, 1 Haziran 2005 tarihinden itibaren yürürlükte olduğunu belirtmiştir.</w:t>
      </w:r>
    </w:p>
    <w:p w:rsidRPr="003B6652" w:rsidR="003B6652" w:rsidP="003B6652" w14:paraId="6C1AED88" w14:textId="77777777">
      <w:pPr>
        <w:pStyle w:val="JuPara"/>
        <w:spacing w:line="360" w:lineRule="auto"/>
      </w:pPr>
      <w:r>
        <w:fldChar w:fldCharType="begin"/>
      </w:r>
      <w:r>
        <w:instrText xml:space="preserve"> SEQ level0 \*arabic \* MERGEFORMAT </w:instrText>
      </w:r>
      <w:r>
        <w:fldChar w:fldCharType="separate"/>
      </w:r>
      <w:r w:rsidRPr="003B6652">
        <w:rPr>
          <w:noProof/>
        </w:rPr>
        <w:t>139</w:t>
      </w:r>
      <w:r w:rsidRPr="003B6652">
        <w:rPr>
          <w:noProof/>
        </w:rPr>
        <w:fldChar w:fldCharType="end"/>
      </w:r>
      <w:r w:rsidRPr="003B6652">
        <w:t>.  </w:t>
      </w:r>
      <w:r w:rsidRPr="003B6652" w:rsidR="006D5DF4">
        <w:t>Daire</w:t>
      </w:r>
      <w:r w:rsidRPr="003B6652">
        <w:t>, başvurana göre</w:t>
      </w:r>
      <w:r w:rsidRPr="003B6652" w:rsidR="006D5DF4">
        <w:t>,</w:t>
      </w:r>
      <w:r w:rsidRPr="003B6652">
        <w:t xml:space="preserve"> yetkili makamların, kendisini mahkûm eder</w:t>
      </w:r>
      <w:r w:rsidRPr="003B6652" w:rsidR="000110FA">
        <w:t>ken</w:t>
      </w:r>
      <w:r w:rsidRPr="003B6652">
        <w:t xml:space="preserve"> Sözleşme</w:t>
      </w:r>
      <w:r w:rsidRPr="003B6652">
        <w:t>’</w:t>
      </w:r>
      <w:r w:rsidRPr="003B6652">
        <w:t>nin 7. maddesini iki açıdan</w:t>
      </w:r>
      <w:r w:rsidRPr="003B6652" w:rsidR="000110FA">
        <w:t xml:space="preserve"> ihlal ettiklerini belirtmiştir: Birincisi, </w:t>
      </w:r>
      <w:r w:rsidRPr="003B6652">
        <w:t xml:space="preserve">kendisine isnat edilen fiilleri işlediği </w:t>
      </w:r>
      <w:r w:rsidRPr="003B6652" w:rsidR="0019313E">
        <w:t xml:space="preserve">iddia edilen </w:t>
      </w:r>
      <w:r w:rsidRPr="003B6652">
        <w:t>tarihte FETÖ/PDY</w:t>
      </w:r>
      <w:r w:rsidRPr="003B6652">
        <w:t>’</w:t>
      </w:r>
      <w:r w:rsidRPr="003B6652">
        <w:t xml:space="preserve">nin “silahlı terör örgütü” olarak nitelendirilmemiş olması; </w:t>
      </w:r>
      <w:r w:rsidRPr="003B6652" w:rsidR="001500A4">
        <w:t>ikincisi</w:t>
      </w:r>
      <w:r w:rsidRPr="003B6652">
        <w:t>, başvuran</w:t>
      </w:r>
      <w:r w:rsidRPr="003B6652" w:rsidR="001500A4">
        <w:t>,</w:t>
      </w:r>
      <w:r w:rsidRPr="003B6652">
        <w:t xml:space="preserve"> </w:t>
      </w:r>
      <w:r w:rsidRPr="003B6652" w:rsidR="001500A4">
        <w:t xml:space="preserve">yasal fiiller nedeniyle ve </w:t>
      </w:r>
      <w:r w:rsidRPr="003B6652">
        <w:t>ilgili kanunların geniş yorumlanması sonucunda</w:t>
      </w:r>
      <w:r w:rsidRPr="003B6652" w:rsidR="001500A4">
        <w:t xml:space="preserve"> mahkum edilmişti</w:t>
      </w:r>
      <w:r w:rsidRPr="003B6652">
        <w:t>.</w:t>
      </w:r>
    </w:p>
    <w:bookmarkStart w:name="paragraph00141" w:id="200"/>
    <w:p w:rsidRPr="003B6652" w:rsidR="00165ED4" w:rsidP="003B6652" w14:paraId="10E90087" w14:textId="0C35195E">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140</w:t>
      </w:r>
      <w:r w:rsidRPr="003B6652">
        <w:fldChar w:fldCharType="end"/>
      </w:r>
      <w:bookmarkEnd w:id="200"/>
      <w:r w:rsidRPr="003B6652">
        <w:t>.  FETÖ/PDY</w:t>
      </w:r>
      <w:r w:rsidRPr="003B6652" w:rsidR="003B6652">
        <w:t>’</w:t>
      </w:r>
      <w:r w:rsidRPr="003B6652" w:rsidR="00A47948">
        <w:t>nin</w:t>
      </w:r>
      <w:r w:rsidRPr="003B6652">
        <w:t xml:space="preserve"> terör örgütü </w:t>
      </w:r>
      <w:r w:rsidRPr="003B6652" w:rsidR="00A47948">
        <w:t xml:space="preserve">olarak </w:t>
      </w:r>
      <w:r w:rsidRPr="003B6652">
        <w:t>nitel</w:t>
      </w:r>
      <w:r w:rsidRPr="003B6652" w:rsidR="00A47948">
        <w:t>endirilmesine ilişkin olarak</w:t>
      </w:r>
      <w:r w:rsidRPr="003B6652" w:rsidR="00832097">
        <w:t>,</w:t>
      </w:r>
      <w:r w:rsidRPr="003B6652" w:rsidR="00A47948">
        <w:t xml:space="preserve"> </w:t>
      </w:r>
      <w:r w:rsidRPr="003B6652">
        <w:t xml:space="preserve">Daire, </w:t>
      </w:r>
      <w:r w:rsidRPr="003B6652" w:rsidR="00AD6375">
        <w:t xml:space="preserve">başvuranın, </w:t>
      </w:r>
      <w:r w:rsidRPr="003B6652" w:rsidR="00176ACC">
        <w:t>söz konusu tarihte,</w:t>
      </w:r>
      <w:r w:rsidRPr="003B6652">
        <w:t xml:space="preserve"> FETÖ/PDY</w:t>
      </w:r>
      <w:r w:rsidRPr="003B6652" w:rsidR="003B6652">
        <w:t>’</w:t>
      </w:r>
      <w:r w:rsidRPr="003B6652">
        <w:t xml:space="preserve">nin terör örgütü olarak </w:t>
      </w:r>
      <w:r w:rsidRPr="003B6652" w:rsidR="00685FCE">
        <w:t xml:space="preserve">hukuken tanınmamış olması gerekçesiyle </w:t>
      </w:r>
      <w:r w:rsidRPr="003B6652">
        <w:t xml:space="preserve">7. maddenin ihlal edildiğini ileri sürdüğünü </w:t>
      </w:r>
      <w:r w:rsidRPr="003B6652" w:rsidR="00176ACC">
        <w:t>kaydetmiştir</w:t>
      </w:r>
      <w:r w:rsidRPr="003B6652">
        <w:t xml:space="preserve">. Ancak Daire, Türk hukukunda bir grubun henüz </w:t>
      </w:r>
      <w:r w:rsidRPr="003B6652" w:rsidR="00685FCE">
        <w:t>hukuken</w:t>
      </w:r>
      <w:r w:rsidRPr="003B6652">
        <w:t xml:space="preserve"> terör örgütü olarak nitelendirilmemiş olmasının, bilerek ve kasten hareket etmiş olmaları koşuluyla, </w:t>
      </w:r>
      <w:r w:rsidRPr="003B6652" w:rsidR="007D34AB">
        <w:t xml:space="preserve">üyelerinin </w:t>
      </w:r>
      <w:r w:rsidRPr="003B6652" w:rsidR="00233B81">
        <w:t xml:space="preserve">geçmişteki </w:t>
      </w:r>
      <w:r w:rsidRPr="003B6652" w:rsidR="00BC5DE9">
        <w:t>fiilleri</w:t>
      </w:r>
      <w:r w:rsidRPr="003B6652" w:rsidR="004155B8">
        <w:t xml:space="preserve"> nedeniyle </w:t>
      </w:r>
      <w:r w:rsidRPr="003B6652">
        <w:t>cezai sorumlulu</w:t>
      </w:r>
      <w:r w:rsidRPr="003B6652" w:rsidR="00AE27AA">
        <w:t>klarını</w:t>
      </w:r>
      <w:r w:rsidRPr="003B6652">
        <w:t xml:space="preserve"> ortadan kaldırmadığını </w:t>
      </w:r>
      <w:r w:rsidRPr="003B6652" w:rsidR="006A03A7">
        <w:t>belirtmiştir</w:t>
      </w:r>
      <w:r w:rsidRPr="003B6652">
        <w:t xml:space="preserve">. </w:t>
      </w:r>
      <w:r w:rsidRPr="003B6652" w:rsidR="00EE7553">
        <w:t>Dolayısıyla</w:t>
      </w:r>
      <w:r w:rsidRPr="003B6652">
        <w:t xml:space="preserve">, Daireye göre, asıl mesele, </w:t>
      </w:r>
      <w:r w:rsidRPr="003B6652" w:rsidR="006D5DF4">
        <w:t>FETÖ/PDY</w:t>
      </w:r>
      <w:r w:rsidRPr="003B6652" w:rsidR="003B6652">
        <w:t>’</w:t>
      </w:r>
      <w:r w:rsidRPr="003B6652" w:rsidR="006D5DF4">
        <w:t>nin söz konusu dönemde resmi olarak terör örgütü olarak sınıflandırılıp sınıflandırılmadığı değil; iç hukuk</w:t>
      </w:r>
      <w:r w:rsidRPr="003B6652" w:rsidR="00BE01BF">
        <w:t xml:space="preserve"> ve </w:t>
      </w:r>
      <w:r w:rsidRPr="003B6652" w:rsidR="00243AA9">
        <w:t xml:space="preserve">Türk </w:t>
      </w:r>
      <w:r w:rsidRPr="003B6652" w:rsidR="006D5DF4">
        <w:t>Ceza Kanunu</w:t>
      </w:r>
      <w:r w:rsidRPr="003B6652" w:rsidR="003B6652">
        <w:t>’</w:t>
      </w:r>
      <w:r w:rsidRPr="003B6652" w:rsidR="006D5DF4">
        <w:t xml:space="preserve">nun 314. maddesinin 2. </w:t>
      </w:r>
      <w:r w:rsidRPr="003B6652" w:rsidR="00BE220D">
        <w:t>fıkrası</w:t>
      </w:r>
      <w:r w:rsidRPr="003B6652" w:rsidR="00BA73F7">
        <w:t>nda</w:t>
      </w:r>
      <w:r w:rsidRPr="003B6652" w:rsidR="00BE220D">
        <w:t>,</w:t>
      </w:r>
      <w:r w:rsidRPr="003B6652" w:rsidR="006D5DF4">
        <w:t xml:space="preserve"> Terörle Mücadele Kanunu</w:t>
      </w:r>
      <w:r w:rsidRPr="003B6652" w:rsidR="003B6652">
        <w:t>’</w:t>
      </w:r>
      <w:r w:rsidRPr="003B6652" w:rsidR="004371C2">
        <w:t>nda</w:t>
      </w:r>
      <w:r w:rsidRPr="003B6652" w:rsidR="006D5DF4">
        <w:t xml:space="preserve"> ve Yargıtay </w:t>
      </w:r>
      <w:r w:rsidRPr="003B6652" w:rsidR="00F84080">
        <w:t xml:space="preserve">içtihadında tanımlanan suçun kurucu unsurları ışığında </w:t>
      </w:r>
      <w:r w:rsidRPr="003B6652" w:rsidR="00E81CF5">
        <w:t xml:space="preserve">başvuranın mahkumiyetinin </w:t>
      </w:r>
      <w:r w:rsidRPr="003B6652" w:rsidR="00F84080">
        <w:t>öngörülebilir olup olmadığıdır</w:t>
      </w:r>
      <w:r w:rsidRPr="003B6652" w:rsidR="006D5DF4">
        <w:t>.</w:t>
      </w:r>
    </w:p>
    <w:p w:rsidRPr="003B6652" w:rsidR="00165ED4" w:rsidP="003B6652" w14:paraId="55C60419" w14:textId="068CA418">
      <w:pPr>
        <w:pStyle w:val="JuPara"/>
        <w:spacing w:line="360" w:lineRule="auto"/>
      </w:pPr>
      <w:r>
        <w:fldChar w:fldCharType="begin"/>
      </w:r>
      <w:r>
        <w:instrText xml:space="preserve"> SEQ level0 \*arabic \* MERGEFORMAT </w:instrText>
      </w:r>
      <w:r>
        <w:fldChar w:fldCharType="separate"/>
      </w:r>
      <w:r w:rsidRPr="003B6652" w:rsidR="003B6652">
        <w:rPr>
          <w:noProof/>
        </w:rPr>
        <w:t>141</w:t>
      </w:r>
      <w:r w:rsidRPr="003B6652" w:rsidR="003B6652">
        <w:rPr>
          <w:noProof/>
        </w:rPr>
        <w:fldChar w:fldCharType="end"/>
      </w:r>
      <w:r w:rsidRPr="003B6652">
        <w:t xml:space="preserve">.  Başvuranın, yasal fiiller nedeniyle ve ilgili kanunların geniş yorumlanması sonucu mahkûm edildiği yönündeki iddiasına gelince, Daire, öncelikle ilgili hükümleri ve </w:t>
      </w:r>
      <w:r w:rsidRPr="003B6652" w:rsidR="0043026B">
        <w:t>bu</w:t>
      </w:r>
      <w:r w:rsidRPr="003B6652" w:rsidR="00CF0BF9">
        <w:t>nların</w:t>
      </w:r>
      <w:r w:rsidRPr="003B6652" w:rsidR="0043026B">
        <w:t xml:space="preserve"> </w:t>
      </w:r>
      <w:r w:rsidRPr="003B6652">
        <w:t>ulusal mahkemeler</w:t>
      </w:r>
      <w:r w:rsidRPr="003B6652" w:rsidR="002F03A1">
        <w:t xml:space="preserve"> tarafından yapılan yorumlarını</w:t>
      </w:r>
      <w:r w:rsidRPr="003B6652">
        <w:t xml:space="preserve"> incelemiştir. Daire,</w:t>
      </w:r>
      <w:r w:rsidRPr="003B6652">
        <w:rPr>
          <w:i/>
        </w:rPr>
        <w:t xml:space="preserve"> Yüksel Yalçınkaya</w:t>
      </w:r>
      <w:r w:rsidRPr="003B6652">
        <w:t xml:space="preserve"> kararına atıfta bulunarak, söz konusu suçun Türk hukukunda Sözleşme</w:t>
      </w:r>
      <w:r w:rsidRPr="003B6652" w:rsidR="003B6652">
        <w:t>’</w:t>
      </w:r>
      <w:r w:rsidRPr="003B6652">
        <w:t xml:space="preserve">nin 7. </w:t>
      </w:r>
      <w:r w:rsidRPr="003B6652" w:rsidR="002E69D6">
        <w:t>maddesi</w:t>
      </w:r>
      <w:r w:rsidRPr="003B6652" w:rsidR="00C234C6">
        <w:t xml:space="preserve"> kapsamındaki kanunilik</w:t>
      </w:r>
      <w:r w:rsidRPr="003B6652" w:rsidR="003B6652">
        <w:t xml:space="preserve"> </w:t>
      </w:r>
      <w:r w:rsidRPr="003B6652">
        <w:t>ilkesine uygun olarak tanımlandığın</w:t>
      </w:r>
      <w:r w:rsidRPr="003B6652" w:rsidR="00283A89">
        <w:t>a karar vermiştir.</w:t>
      </w:r>
    </w:p>
    <w:p w:rsidRPr="003B6652" w:rsidR="00165ED4" w:rsidP="003B6652" w14:paraId="289810BF" w14:textId="0AAEE6B1">
      <w:pPr>
        <w:pStyle w:val="JuPara"/>
        <w:spacing w:line="360" w:lineRule="auto"/>
      </w:pPr>
      <w:r>
        <w:fldChar w:fldCharType="begin"/>
      </w:r>
      <w:r>
        <w:instrText xml:space="preserve"> SEQ level0 \*arabic \* MERGEFORMAT </w:instrText>
      </w:r>
      <w:r>
        <w:fldChar w:fldCharType="separate"/>
      </w:r>
      <w:r w:rsidRPr="003B6652" w:rsidR="003B6652">
        <w:rPr>
          <w:noProof/>
        </w:rPr>
        <w:t>142</w:t>
      </w:r>
      <w:r w:rsidRPr="003B6652" w:rsidR="003B6652">
        <w:rPr>
          <w:noProof/>
        </w:rPr>
        <w:fldChar w:fldCharType="end"/>
      </w:r>
      <w:r w:rsidRPr="003B6652">
        <w:t xml:space="preserve">.  Suçun maddi ve </w:t>
      </w:r>
      <w:r w:rsidRPr="003B6652" w:rsidR="008A1CC8">
        <w:t xml:space="preserve">manevi </w:t>
      </w:r>
      <w:r w:rsidRPr="003B6652">
        <w:t xml:space="preserve">unsurlarına </w:t>
      </w:r>
      <w:r w:rsidRPr="003B6652" w:rsidR="006D2194">
        <w:t xml:space="preserve">ilişkin olarak </w:t>
      </w:r>
      <w:r w:rsidRPr="003B6652">
        <w:t xml:space="preserve">Daire, başvuranın </w:t>
      </w:r>
      <w:r w:rsidRPr="003B6652" w:rsidR="001D2F9C">
        <w:t>yasalara uyan</w:t>
      </w:r>
      <w:r w:rsidRPr="003B6652" w:rsidR="0014207E">
        <w:t xml:space="preserve"> bir tüzel kişilik </w:t>
      </w:r>
      <w:r w:rsidRPr="003B6652">
        <w:t>bünyesinde hareket etmediğini, a</w:t>
      </w:r>
      <w:r w:rsidRPr="003B6652" w:rsidR="003F601C">
        <w:t>ksine</w:t>
      </w:r>
      <w:r w:rsidRPr="003B6652">
        <w:t xml:space="preserve"> öğrencileri </w:t>
      </w:r>
      <w:r w:rsidRPr="003B6652" w:rsidR="003F601C">
        <w:t>örgüt</w:t>
      </w:r>
      <w:r w:rsidRPr="003B6652" w:rsidR="003D630A">
        <w:t xml:space="preserve">e kazandırmak ve </w:t>
      </w:r>
      <w:r w:rsidRPr="003B6652">
        <w:t>kamu kurumlarına sızma</w:t>
      </w:r>
      <w:r w:rsidRPr="003B6652" w:rsidR="00526903">
        <w:t>k</w:t>
      </w:r>
      <w:r w:rsidRPr="003B6652">
        <w:t xml:space="preserve"> amacıyla yürütülen faaliyetlere katıldığını </w:t>
      </w:r>
      <w:r w:rsidRPr="003B6652" w:rsidR="005D7469">
        <w:t xml:space="preserve">belirtmiştir. Daire, ayrıca, </w:t>
      </w:r>
      <w:r w:rsidRPr="003B6652">
        <w:t>ulusal mahkemelerin, bu faaliyetlerin örgütün amaçların</w:t>
      </w:r>
      <w:r w:rsidRPr="003B6652" w:rsidR="00A220C2">
        <w:t xml:space="preserve">a ulaşmak </w:t>
      </w:r>
      <w:r w:rsidRPr="003B6652">
        <w:t xml:space="preserve">amacıyla gizlice yürütüldüğünü </w:t>
      </w:r>
      <w:r w:rsidRPr="003B6652" w:rsidR="0053502A">
        <w:t>ve</w:t>
      </w:r>
      <w:r w:rsidRPr="003B6652">
        <w:t xml:space="preserve"> örgütün üniversite</w:t>
      </w:r>
      <w:r w:rsidRPr="003B6652" w:rsidR="00A50463">
        <w:t xml:space="preserve"> </w:t>
      </w:r>
      <w:r w:rsidRPr="003B6652">
        <w:t>ve kamu hizmeti</w:t>
      </w:r>
      <w:r w:rsidRPr="003B6652" w:rsidR="003273D4">
        <w:t>ne</w:t>
      </w:r>
      <w:r w:rsidRPr="003B6652">
        <w:t xml:space="preserve"> giriş sınavlarında </w:t>
      </w:r>
      <w:r w:rsidRPr="003B6652">
        <w:t xml:space="preserve">hile gibi yasa dışı eylemlere </w:t>
      </w:r>
      <w:r w:rsidRPr="003B6652" w:rsidR="00B35B78">
        <w:t xml:space="preserve">de </w:t>
      </w:r>
      <w:r w:rsidRPr="003B6652">
        <w:t xml:space="preserve">başvurduğunu </w:t>
      </w:r>
      <w:r w:rsidRPr="003B6652" w:rsidR="00B35B78">
        <w:t xml:space="preserve">tespit ettiklerini </w:t>
      </w:r>
      <w:r w:rsidRPr="003B6652">
        <w:t xml:space="preserve">belirtmiştir. </w:t>
      </w:r>
      <w:r w:rsidRPr="003B6652" w:rsidR="00B35B78">
        <w:t>Bu nedenle</w:t>
      </w:r>
      <w:r w:rsidRPr="003B6652">
        <w:t>, Daireye göre, suçun maddi unsuru, başvuranın</w:t>
      </w:r>
      <w:r w:rsidRPr="003B6652" w:rsidR="00B35B78">
        <w:t xml:space="preserve"> kendisini</w:t>
      </w:r>
      <w:r w:rsidRPr="003B6652">
        <w:t xml:space="preserve"> örgütün emrine </w:t>
      </w:r>
      <w:r w:rsidRPr="003B6652" w:rsidR="001D2F9C">
        <w:t>sunmuş olması</w:t>
      </w:r>
      <w:r w:rsidRPr="003B6652">
        <w:t>, örgütün hiyerarşik yapısına dâhil olması ve örgüt</w:t>
      </w:r>
      <w:r w:rsidRPr="003B6652" w:rsidR="00B35B78">
        <w:t xml:space="preserve"> adına </w:t>
      </w:r>
      <w:r w:rsidRPr="003B6652">
        <w:t>gizli, yoğun ve sürekli faaliyetler</w:t>
      </w:r>
      <w:r w:rsidRPr="003B6652" w:rsidR="006A48DE">
        <w:t xml:space="preserve"> yürütmesi</w:t>
      </w:r>
      <w:r w:rsidRPr="003B6652" w:rsidR="001D2F9C">
        <w:t>nde yatmaktaydı</w:t>
      </w:r>
      <w:r w:rsidRPr="003B6652">
        <w:t>.</w:t>
      </w:r>
    </w:p>
    <w:p w:rsidRPr="003B6652" w:rsidR="006D42D7" w:rsidP="003B6652" w14:paraId="513D12DB" w14:textId="5EF9CD99">
      <w:pPr>
        <w:pStyle w:val="JuPara"/>
        <w:spacing w:line="360" w:lineRule="auto"/>
      </w:pPr>
      <w:r>
        <w:fldChar w:fldCharType="begin"/>
      </w:r>
      <w:r>
        <w:instrText xml:space="preserve"> SEQ level0 \*arabic \* MERGEFORMAT </w:instrText>
      </w:r>
      <w:r>
        <w:fldChar w:fldCharType="separate"/>
      </w:r>
      <w:r w:rsidRPr="003B6652" w:rsidR="003B6652">
        <w:rPr>
          <w:noProof/>
        </w:rPr>
        <w:t>143</w:t>
      </w:r>
      <w:r w:rsidRPr="003B6652" w:rsidR="003B6652">
        <w:rPr>
          <w:noProof/>
        </w:rPr>
        <w:fldChar w:fldCharType="end"/>
      </w:r>
      <w:r w:rsidRPr="003B6652">
        <w:t>.  </w:t>
      </w:r>
      <w:r w:rsidRPr="003B6652" w:rsidR="00103B5C">
        <w:t>Manevi unsura</w:t>
      </w:r>
      <w:r w:rsidRPr="003B6652">
        <w:t xml:space="preserve"> ilişkin olarak,</w:t>
      </w:r>
      <w:r w:rsidRPr="003B6652" w:rsidR="00D25746">
        <w:t xml:space="preserve"> Daire</w:t>
      </w:r>
      <w:r w:rsidRPr="003B6652">
        <w:t xml:space="preserve"> </w:t>
      </w:r>
      <w:r w:rsidRPr="003B6652" w:rsidR="00645B23">
        <w:t xml:space="preserve">bu davayı, </w:t>
      </w:r>
      <w:r w:rsidRPr="003B6652" w:rsidR="00D25746">
        <w:t>sadece</w:t>
      </w:r>
      <w:r w:rsidRPr="003B6652">
        <w:t xml:space="preserve"> ByLock kullan</w:t>
      </w:r>
      <w:r w:rsidRPr="003B6652" w:rsidR="00645B23">
        <w:t xml:space="preserve">ımının </w:t>
      </w:r>
      <w:r w:rsidRPr="003B6652">
        <w:t>terör örgütüne kas</w:t>
      </w:r>
      <w:r w:rsidRPr="003B6652" w:rsidR="00645B23">
        <w:t xml:space="preserve">ten </w:t>
      </w:r>
      <w:r w:rsidRPr="003B6652">
        <w:t>üyelik</w:t>
      </w:r>
      <w:r w:rsidRPr="003B6652" w:rsidR="00645B23">
        <w:t xml:space="preserve">le </w:t>
      </w:r>
      <w:r w:rsidRPr="003B6652" w:rsidR="0019324F">
        <w:t>eşdeğer</w:t>
      </w:r>
      <w:r w:rsidRPr="003B6652" w:rsidR="00645B23">
        <w:t xml:space="preserve"> tutulduğu</w:t>
      </w:r>
      <w:r w:rsidRPr="003B6652">
        <w:t xml:space="preserve"> </w:t>
      </w:r>
      <w:r w:rsidRPr="003B6652">
        <w:rPr>
          <w:i/>
        </w:rPr>
        <w:t>Yüksel Yalçınkaya</w:t>
      </w:r>
      <w:r w:rsidRPr="003B6652">
        <w:t xml:space="preserve"> </w:t>
      </w:r>
      <w:r w:rsidRPr="003B6652" w:rsidR="00E039DF">
        <w:t>davasından</w:t>
      </w:r>
      <w:r w:rsidRPr="003B6652">
        <w:t xml:space="preserve"> ayırmıştır. </w:t>
      </w:r>
      <w:r w:rsidRPr="003B6652" w:rsidR="005B3859">
        <w:t>Somut olayda</w:t>
      </w:r>
      <w:r w:rsidRPr="003B6652">
        <w:t>, Daire, ulusal mahkemeler</w:t>
      </w:r>
      <w:r w:rsidRPr="003B6652" w:rsidR="00AF4133">
        <w:t>in</w:t>
      </w:r>
      <w:r w:rsidRPr="003B6652">
        <w:t>, başvuranın örgütün gizli yapısı</w:t>
      </w:r>
      <w:r w:rsidRPr="003B6652" w:rsidR="00AF4133">
        <w:t>ndaki</w:t>
      </w:r>
      <w:r w:rsidRPr="003B6652">
        <w:t xml:space="preserve"> aktif rolünü gösteren çok çeşitli delillere dayanarak </w:t>
      </w:r>
      <w:r w:rsidRPr="003B6652" w:rsidR="00855C68">
        <w:t xml:space="preserve">başvuranın suç kastını tespit ettiklerine karar vermiştir. </w:t>
      </w:r>
      <w:r w:rsidRPr="003B6652">
        <w:t>Ayrıca Daire, ulusal mahkemelerin içtiha</w:t>
      </w:r>
      <w:r w:rsidRPr="003B6652" w:rsidR="00AB0547">
        <w:t>d</w:t>
      </w:r>
      <w:r w:rsidRPr="003B6652">
        <w:t>ına atıfta bulunarak, bir sanığın FETÖ/PDY</w:t>
      </w:r>
      <w:r w:rsidRPr="003B6652" w:rsidR="003B6652">
        <w:t>’</w:t>
      </w:r>
      <w:r w:rsidRPr="003B6652">
        <w:t>nin gerçek niteliğinden habersiz olduğunu iddia etmesi halinde, bu iddianın Türk Ceza Kanunu</w:t>
      </w:r>
      <w:r w:rsidRPr="003B6652" w:rsidR="003B6652">
        <w:t>’</w:t>
      </w:r>
      <w:r w:rsidRPr="003B6652">
        <w:t xml:space="preserve">nun </w:t>
      </w:r>
      <w:r w:rsidRPr="003B6652" w:rsidR="00201B9E">
        <w:t>hataya</w:t>
      </w:r>
      <w:r w:rsidRPr="003B6652">
        <w:t xml:space="preserve"> ilişkin 30. maddesi ışığında </w:t>
      </w:r>
      <w:r w:rsidRPr="003B6652" w:rsidR="0063428C">
        <w:t xml:space="preserve">değerlendirilmesi </w:t>
      </w:r>
      <w:r w:rsidRPr="003B6652">
        <w:t xml:space="preserve">gerektiğini vurgulamıştır. </w:t>
      </w:r>
      <w:r w:rsidRPr="003B6652" w:rsidR="00D524DE">
        <w:t>B</w:t>
      </w:r>
      <w:r w:rsidRPr="003B6652">
        <w:t xml:space="preserve">u değerlendirmede sanığın örgüt içindeki konumu ve kendisine isnat edilen fiillerin niteliği </w:t>
      </w:r>
      <w:r w:rsidRPr="003B6652" w:rsidR="004A6D8B">
        <w:t xml:space="preserve">ele </w:t>
      </w:r>
      <w:r w:rsidRPr="003B6652">
        <w:t>al</w:t>
      </w:r>
      <w:r w:rsidRPr="003B6652" w:rsidR="00FF72F4">
        <w:t>ın</w:t>
      </w:r>
      <w:r w:rsidRPr="003B6652">
        <w:t xml:space="preserve">malıydı. Daire, ulusal </w:t>
      </w:r>
      <w:r w:rsidRPr="003B6652" w:rsidR="00BE0DCA">
        <w:t>mahkemelerin</w:t>
      </w:r>
      <w:r w:rsidRPr="003B6652">
        <w:t xml:space="preserve"> </w:t>
      </w:r>
      <w:r w:rsidRPr="003B6652" w:rsidR="006D4743">
        <w:t>manevi unsura</w:t>
      </w:r>
      <w:r w:rsidRPr="003B6652">
        <w:t xml:space="preserve"> ilişkin yorumunun öngörülebilir</w:t>
      </w:r>
      <w:r w:rsidRPr="003B6652" w:rsidR="007716B4">
        <w:t xml:space="preserve"> </w:t>
      </w:r>
      <w:r w:rsidRPr="003B6652">
        <w:t>ve ceza hukuku ilkelerine uygun olduğuna</w:t>
      </w:r>
      <w:r w:rsidRPr="003B6652" w:rsidR="00065ECE">
        <w:t xml:space="preserve"> ve</w:t>
      </w:r>
      <w:r w:rsidRPr="003B6652">
        <w:t xml:space="preserve"> yürürlükteki yasal çerçeve</w:t>
      </w:r>
      <w:r w:rsidRPr="003B6652" w:rsidR="001169BD">
        <w:t xml:space="preserve">nin ötesine geçmediğine </w:t>
      </w:r>
      <w:r w:rsidRPr="003B6652">
        <w:t>karar vermiştir</w:t>
      </w:r>
      <w:r w:rsidRPr="003B6652" w:rsidR="00413DA9">
        <w:t>.</w:t>
      </w:r>
    </w:p>
    <w:p w:rsidRPr="003B6652" w:rsidR="006D42D7" w:rsidP="003B6652" w14:paraId="2F09462F" w14:textId="3E04B20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144</w:t>
      </w:r>
      <w:r w:rsidRPr="003B6652">
        <w:fldChar w:fldCharType="end"/>
      </w:r>
      <w:r w:rsidRPr="003B6652">
        <w:t>.  </w:t>
      </w:r>
      <w:r w:rsidRPr="003B6652" w:rsidR="00C17971">
        <w:t xml:space="preserve">Daire, </w:t>
      </w:r>
      <w:r w:rsidRPr="003B6652" w:rsidR="002344F6">
        <w:t>ilgili dönemde,</w:t>
      </w:r>
      <w:r w:rsidRPr="003B6652" w:rsidR="0079223D">
        <w:t xml:space="preserve"> </w:t>
      </w:r>
      <w:r w:rsidRPr="003B6652" w:rsidR="00C17971">
        <w:t>başvurana isnat edilen suç</w:t>
      </w:r>
      <w:r w:rsidRPr="003B6652" w:rsidR="009C551B">
        <w:t>un</w:t>
      </w:r>
      <w:r w:rsidRPr="003B6652" w:rsidR="00C17971">
        <w:t xml:space="preserve"> yasal bir </w:t>
      </w:r>
      <w:r w:rsidRPr="003B6652" w:rsidR="0079223D">
        <w:t>dayana</w:t>
      </w:r>
      <w:r w:rsidRPr="003B6652" w:rsidR="009C551B">
        <w:t xml:space="preserve">ğının </w:t>
      </w:r>
      <w:r w:rsidRPr="003B6652" w:rsidR="0079223D">
        <w:t>bulunduğuna</w:t>
      </w:r>
      <w:r w:rsidRPr="003B6652" w:rsidR="00C17971">
        <w:t xml:space="preserve"> ve bu suçun tanımının, Sözleşme</w:t>
      </w:r>
      <w:r w:rsidRPr="003B6652" w:rsidR="003B6652">
        <w:t>’</w:t>
      </w:r>
      <w:r w:rsidRPr="003B6652" w:rsidR="00C17971">
        <w:t xml:space="preserve">nin 7. </w:t>
      </w:r>
      <w:r w:rsidRPr="003B6652" w:rsidR="006F5680">
        <w:t xml:space="preserve">maddesi kapsamındaki </w:t>
      </w:r>
      <w:r w:rsidRPr="003B6652" w:rsidR="00C17971">
        <w:t xml:space="preserve">öngörülebilirlik </w:t>
      </w:r>
      <w:r w:rsidRPr="003B6652" w:rsidR="000D61D4">
        <w:t xml:space="preserve">gereklerini </w:t>
      </w:r>
      <w:r w:rsidRPr="003B6652" w:rsidR="00C17971">
        <w:t>karşıla</w:t>
      </w:r>
      <w:r w:rsidRPr="003B6652" w:rsidR="000D61D4">
        <w:t xml:space="preserve">yacak ölçüde </w:t>
      </w:r>
      <w:r w:rsidRPr="003B6652" w:rsidR="00C17971">
        <w:t>açık olduğu</w:t>
      </w:r>
      <w:r w:rsidRPr="003B6652" w:rsidR="000D61D4">
        <w:t xml:space="preserve">na karar vermiştir. </w:t>
      </w:r>
      <w:r w:rsidRPr="003B6652" w:rsidR="00C17971">
        <w:t>Daire, ulusal mahkemeler tarafından benimsenen yorumun geniş</w:t>
      </w:r>
      <w:r w:rsidRPr="003B6652" w:rsidR="004524EA">
        <w:t>letici</w:t>
      </w:r>
      <w:r w:rsidRPr="003B6652" w:rsidR="00C17971">
        <w:t xml:space="preserve"> olmadığı</w:t>
      </w:r>
      <w:r w:rsidRPr="003B6652" w:rsidR="004524EA">
        <w:t>nı, Ceza Kanunu</w:t>
      </w:r>
      <w:r w:rsidRPr="003B6652" w:rsidR="003B6652">
        <w:t>’</w:t>
      </w:r>
      <w:r w:rsidRPr="003B6652" w:rsidR="004524EA">
        <w:t xml:space="preserve">nda düzenlenen suçun kapsamı içinde kaldığını </w:t>
      </w:r>
      <w:r w:rsidRPr="003B6652" w:rsidR="00C17971">
        <w:t>ve makul ölçüde öngörülebilir olduğu</w:t>
      </w:r>
      <w:r w:rsidRPr="003B6652" w:rsidR="004524EA">
        <w:t>nu tespit etmiştir</w:t>
      </w:r>
      <w:r w:rsidRPr="003B6652" w:rsidR="00C17971">
        <w:t>. B</w:t>
      </w:r>
      <w:r w:rsidRPr="003B6652" w:rsidR="007B0B14">
        <w:t>öylece,</w:t>
      </w:r>
      <w:r w:rsidRPr="003B6652" w:rsidR="00C17971">
        <w:t xml:space="preserve"> Daire, 7. maddenin ihlal edilmediği sonucuna varmıştır</w:t>
      </w:r>
      <w:r w:rsidRPr="003B6652">
        <w:t>.</w:t>
      </w:r>
    </w:p>
    <w:p w:rsidRPr="003B6652" w:rsidR="006D42D7" w:rsidP="003B6652" w14:paraId="11D63EC3" w14:textId="44D264E8">
      <w:pPr>
        <w:pStyle w:val="JuHA"/>
        <w:spacing w:line="360" w:lineRule="auto"/>
      </w:pPr>
      <w:bookmarkStart w:name="_Toc235438008" w:id="201"/>
      <w:r w:rsidRPr="003B6652">
        <w:t>Esas Hakkında</w:t>
      </w:r>
      <w:bookmarkEnd w:id="201"/>
    </w:p>
    <w:p w:rsidRPr="003B6652" w:rsidR="006D42D7" w:rsidP="003B6652" w14:paraId="63326F77" w14:textId="3B18DA6C">
      <w:pPr>
        <w:pStyle w:val="JuH1"/>
        <w:spacing w:line="360" w:lineRule="auto"/>
        <w:rPr>
          <w:szCs w:val="24"/>
        </w:rPr>
      </w:pPr>
      <w:bookmarkStart w:name="_Toc235438009" w:id="202"/>
      <w:r w:rsidRPr="003B6652">
        <w:rPr>
          <w:szCs w:val="24"/>
        </w:rPr>
        <w:t>Tarafların İddiaları</w:t>
      </w:r>
      <w:bookmarkEnd w:id="202"/>
    </w:p>
    <w:p w:rsidRPr="003B6652" w:rsidR="006D42D7" w:rsidP="003B6652" w14:paraId="20EB2404" w14:textId="29A7F755">
      <w:pPr>
        <w:pStyle w:val="JuHa0"/>
        <w:spacing w:line="360" w:lineRule="auto"/>
        <w:rPr>
          <w:sz w:val="24"/>
          <w:szCs w:val="24"/>
        </w:rPr>
      </w:pPr>
      <w:bookmarkStart w:name="_Toc235438010" w:id="203"/>
      <w:r w:rsidRPr="003B6652">
        <w:rPr>
          <w:sz w:val="24"/>
          <w:szCs w:val="24"/>
        </w:rPr>
        <w:t>Başvuran</w:t>
      </w:r>
      <w:bookmarkEnd w:id="203"/>
    </w:p>
    <w:p w:rsidRPr="003B6652" w:rsidR="00C17971" w:rsidP="003B6652" w14:paraId="658A2A86" w14:textId="4FF5731A">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145</w:t>
      </w:r>
      <w:r w:rsidRPr="003B6652">
        <w:fldChar w:fldCharType="end"/>
      </w:r>
      <w:r w:rsidRPr="003B6652">
        <w:t>.  </w:t>
      </w:r>
      <w:r w:rsidRPr="003B6652">
        <w:t xml:space="preserve">Başvuran, silahlı terör örgütüne üye olma suçundan mahkûm edilmesine itiraz etmektedir. Başvuran, bu suçun oluşması için birçok temel koşulun yerine getirilmediğini ileri sürmektedir. Başvuran özellikle, silahlı bir terör örgütünün varlığının kanıtlanmadığını, bu örgütün niteliğinden haberdar olmadığını, söz konusu örgüte etkin üyeliğine ilişkin herhangi bir delilin tespit edilmediğini ve örgütün </w:t>
      </w:r>
      <w:r w:rsidRPr="003B6652" w:rsidR="0046679D">
        <w:t xml:space="preserve">amaçlarını </w:t>
      </w:r>
      <w:r w:rsidRPr="003B6652">
        <w:t>gerçekleştirmeye yönelik herhangi bir özel kastın kendisine atfedilemeyeceğini iddia etmektedir.</w:t>
      </w:r>
    </w:p>
    <w:p w:rsidRPr="003B6652" w:rsidR="00C17971" w:rsidP="003B6652" w14:paraId="008E3B2A" w14:textId="1C70663C">
      <w:pPr>
        <w:pStyle w:val="JuPara"/>
        <w:spacing w:line="360" w:lineRule="auto"/>
      </w:pPr>
      <w:r>
        <w:fldChar w:fldCharType="begin"/>
      </w:r>
      <w:r>
        <w:instrText xml:space="preserve"> SEQ level0 \*arabic \* MERGEFORMAT </w:instrText>
      </w:r>
      <w:r>
        <w:fldChar w:fldCharType="separate"/>
      </w:r>
      <w:r w:rsidRPr="003B6652" w:rsidR="003B6652">
        <w:rPr>
          <w:noProof/>
        </w:rPr>
        <w:t>146</w:t>
      </w:r>
      <w:r w:rsidRPr="003B6652" w:rsidR="003B6652">
        <w:rPr>
          <w:noProof/>
        </w:rPr>
        <w:fldChar w:fldCharType="end"/>
      </w:r>
      <w:r w:rsidRPr="003B6652">
        <w:t>.  Başvuran, terör örgütünün varlığına ilişkin olarak, birçok iddia ileri sürmektedir.</w:t>
      </w:r>
    </w:p>
    <w:p w:rsidRPr="003B6652" w:rsidR="00C17971" w:rsidP="003B6652" w14:paraId="6B805D9F" w14:textId="22DA4FD2">
      <w:pPr>
        <w:pStyle w:val="JuPara"/>
        <w:spacing w:line="360" w:lineRule="auto"/>
      </w:pPr>
      <w:r>
        <w:fldChar w:fldCharType="begin"/>
      </w:r>
      <w:r>
        <w:instrText xml:space="preserve"> SEQ level0 \*arabic \* MERGEFORMAT </w:instrText>
      </w:r>
      <w:r>
        <w:fldChar w:fldCharType="separate"/>
      </w:r>
      <w:r w:rsidRPr="003B6652" w:rsidR="003B6652">
        <w:rPr>
          <w:noProof/>
        </w:rPr>
        <w:t>147</w:t>
      </w:r>
      <w:r w:rsidRPr="003B6652" w:rsidR="003B6652">
        <w:rPr>
          <w:noProof/>
        </w:rPr>
        <w:fldChar w:fldCharType="end"/>
      </w:r>
      <w:r w:rsidRPr="003B6652">
        <w:t>.  Öncelikle başvuran, F. Gülen hakkında 2000 yılında yürütülen ilk soruşturma ile 2008 yılında verilen kesinleşmiş beraat kararının, Sözleşme</w:t>
      </w:r>
      <w:r w:rsidRPr="003B6652" w:rsidR="003B6652">
        <w:t>’</w:t>
      </w:r>
      <w:r w:rsidRPr="003B6652">
        <w:t xml:space="preserve">nin 7. maddesi bakımından, kendisi hakkında verilen mahkûmiyet kararının öngörülebilir olmadığını ve hukuki dayanağın bulunmadığını gösterdiğini </w:t>
      </w:r>
      <w:r w:rsidRPr="003B6652" w:rsidR="00154A8A">
        <w:t>yinelemiştir</w:t>
      </w:r>
      <w:r w:rsidRPr="003B6652">
        <w:t>. Başvuran</w:t>
      </w:r>
      <w:r w:rsidRPr="003B6652" w:rsidR="007B5590">
        <w:t>, ayrıca</w:t>
      </w:r>
      <w:r w:rsidRPr="003B6652">
        <w:t xml:space="preserve">, 2013 yılından önce Gülen hareketini alenen destekleyen üst düzey siyasi şahsiyetlerin açıklamaları ve eylemlerine atıfta bulunarak, mahkûm edilmesine yol açan olayların meydana geldiği tarihte </w:t>
      </w:r>
      <w:r w:rsidRPr="003B6652" w:rsidR="002E39B1">
        <w:t>FETÖ/PDY</w:t>
      </w:r>
      <w:r w:rsidRPr="003B6652" w:rsidR="003B6652">
        <w:t>’</w:t>
      </w:r>
      <w:r w:rsidRPr="003B6652" w:rsidR="002E39B1">
        <w:t xml:space="preserve">nin </w:t>
      </w:r>
      <w:r w:rsidRPr="003B6652">
        <w:t>terör örgütü olarak kabul edilmediğini iddia etmektedir. Başvuran, Büyük Daire önünde, 2013 yılında Gülen hareketinin Türkiye</w:t>
      </w:r>
      <w:r w:rsidRPr="003B6652" w:rsidR="003B6652">
        <w:t>’</w:t>
      </w:r>
      <w:r w:rsidRPr="003B6652">
        <w:t xml:space="preserve">de Hükümetin ve yargının desteğinden yararlanan, saygın ve iyi yapılandırılmış bir örgüt olarak </w:t>
      </w:r>
      <w:r w:rsidRPr="003B6652" w:rsidR="006737E6">
        <w:t xml:space="preserve">geniş ölçüde </w:t>
      </w:r>
      <w:r w:rsidRPr="003B6652">
        <w:t>algılandığını ileri sürm</w:t>
      </w:r>
      <w:r w:rsidRPr="003B6652" w:rsidR="006737E6">
        <w:t>üştür</w:t>
      </w:r>
      <w:r w:rsidRPr="003B6652">
        <w:t xml:space="preserve">. Başvuran, </w:t>
      </w:r>
      <w:r w:rsidRPr="003B6652" w:rsidR="00642198">
        <w:t xml:space="preserve">örgütün </w:t>
      </w:r>
      <w:r w:rsidRPr="003B6652">
        <w:t xml:space="preserve">faaliyetlerinin yaygın olduğunu ve milyonlarca Türk vatandaşının bu </w:t>
      </w:r>
      <w:r w:rsidRPr="003B6652" w:rsidR="001F7111">
        <w:t>örgütle</w:t>
      </w:r>
      <w:r w:rsidRPr="003B6652">
        <w:t xml:space="preserve"> bağlantıları bulunduğunu belirtmektedir. Başvuran, F. Gülen</w:t>
      </w:r>
      <w:r w:rsidRPr="003B6652" w:rsidR="003B6652">
        <w:t>’</w:t>
      </w:r>
      <w:r w:rsidRPr="003B6652">
        <w:t>in beraatin</w:t>
      </w:r>
      <w:r w:rsidRPr="003B6652" w:rsidR="000941A5">
        <w:t>in</w:t>
      </w:r>
      <w:r w:rsidRPr="003B6652">
        <w:t xml:space="preserve"> ve </w:t>
      </w:r>
      <w:r w:rsidRPr="003B6652" w:rsidR="0030238D">
        <w:t xml:space="preserve">o </w:t>
      </w:r>
      <w:r w:rsidRPr="003B6652">
        <w:t>dönem</w:t>
      </w:r>
      <w:r w:rsidRPr="003B6652" w:rsidR="0030238D">
        <w:t>deki</w:t>
      </w:r>
      <w:r w:rsidRPr="003B6652">
        <w:t xml:space="preserve"> yetkili</w:t>
      </w:r>
      <w:r w:rsidRPr="003B6652" w:rsidR="00007EAC">
        <w:t>lerinin</w:t>
      </w:r>
      <w:r w:rsidRPr="003B6652">
        <w:t xml:space="preserve"> olumlu tutumunun, daha sonra bir terör örgütünün ortaya çıkm</w:t>
      </w:r>
      <w:r w:rsidRPr="003B6652" w:rsidR="00183B2D">
        <w:t>a olasılığını dışlamadığını</w:t>
      </w:r>
      <w:r w:rsidRPr="003B6652">
        <w:t xml:space="preserve"> kabul etmek</w:t>
      </w:r>
      <w:r w:rsidRPr="003B6652" w:rsidR="005F4AAD">
        <w:t>le birlikte,</w:t>
      </w:r>
      <w:r w:rsidRPr="003B6652">
        <w:t xml:space="preserve"> söz konusu dönemde hiçbir Türk vatandaşının böyle bir nitelendirme</w:t>
      </w:r>
      <w:r w:rsidRPr="003B6652" w:rsidR="000D2CFC">
        <w:t xml:space="preserve">nin yapılacağını </w:t>
      </w:r>
      <w:r w:rsidRPr="003B6652">
        <w:t>öngöremeyeceği</w:t>
      </w:r>
      <w:r w:rsidRPr="003B6652" w:rsidR="007602F0">
        <w:t>ni değerlendirmiştir</w:t>
      </w:r>
      <w:r w:rsidRPr="003B6652">
        <w:t xml:space="preserve">. </w:t>
      </w:r>
      <w:r w:rsidRPr="003B6652" w:rsidR="004B3BEC">
        <w:t xml:space="preserve">Başvuran, </w:t>
      </w:r>
      <w:r w:rsidRPr="003B6652" w:rsidR="004B3BEC">
        <w:t xml:space="preserve">bu nedenle, </w:t>
      </w:r>
      <w:r w:rsidRPr="003B6652">
        <w:t xml:space="preserve">hareketin </w:t>
      </w:r>
      <w:r w:rsidRPr="003B6652" w:rsidR="00076508">
        <w:t xml:space="preserve">daha sonra </w:t>
      </w:r>
      <w:r w:rsidRPr="003B6652">
        <w:t>terör</w:t>
      </w:r>
      <w:r w:rsidRPr="003B6652" w:rsidR="00076508">
        <w:t xml:space="preserve"> örgütü </w:t>
      </w:r>
      <w:r w:rsidRPr="003B6652">
        <w:t xml:space="preserve">olarak nitelendirilebileceğini </w:t>
      </w:r>
      <w:r w:rsidRPr="003B6652" w:rsidR="00076508">
        <w:t xml:space="preserve">kimsenin önceden </w:t>
      </w:r>
      <w:r w:rsidRPr="003B6652">
        <w:t>bildiğinin varsayılamayacağı</w:t>
      </w:r>
      <w:r w:rsidRPr="003B6652" w:rsidR="00A417FA">
        <w:t>nı değerlendirm</w:t>
      </w:r>
      <w:r w:rsidRPr="003B6652" w:rsidR="00076508">
        <w:t>işt</w:t>
      </w:r>
      <w:r w:rsidRPr="003B6652" w:rsidR="00A417FA">
        <w:t>ir.</w:t>
      </w:r>
      <w:r w:rsidRPr="003B6652">
        <w:t xml:space="preserve"> Başvuran, bu tür bir bilginin somut delil</w:t>
      </w:r>
      <w:r w:rsidRPr="003B6652" w:rsidR="00A30451">
        <w:t xml:space="preserve">lerle </w:t>
      </w:r>
      <w:r w:rsidRPr="003B6652" w:rsidR="00B1290B">
        <w:t>kanıtlanması</w:t>
      </w:r>
      <w:r w:rsidRPr="003B6652" w:rsidR="00A30451">
        <w:t xml:space="preserve"> gerektiğini belirtmiş ve</w:t>
      </w:r>
      <w:r w:rsidRPr="003B6652">
        <w:t xml:space="preserve"> örgütün terörist niteliğin</w:t>
      </w:r>
      <w:r w:rsidRPr="003B6652" w:rsidR="00CC1336">
        <w:t>den</w:t>
      </w:r>
      <w:r w:rsidRPr="003B6652">
        <w:t xml:space="preserve"> </w:t>
      </w:r>
      <w:r w:rsidRPr="003B6652" w:rsidR="00CC1336">
        <w:t xml:space="preserve">örgüte katıldığı sırada haberdar olduğunu </w:t>
      </w:r>
      <w:r w:rsidRPr="003B6652">
        <w:t>kanıtlamanın gerekliliğini vurgulam</w:t>
      </w:r>
      <w:r w:rsidRPr="003B6652" w:rsidR="001232BB">
        <w:t>ıştır</w:t>
      </w:r>
      <w:r w:rsidRPr="003B6652">
        <w:t>. Başvuran, Türk hukukunda yalnızca mahkeme kararı</w:t>
      </w:r>
      <w:r w:rsidRPr="003B6652" w:rsidR="008771C6">
        <w:t>nın</w:t>
      </w:r>
      <w:r w:rsidRPr="003B6652">
        <w:t xml:space="preserve"> </w:t>
      </w:r>
      <w:r w:rsidRPr="003B6652" w:rsidR="008771C6">
        <w:t xml:space="preserve">bir oluşumu, </w:t>
      </w:r>
      <w:r w:rsidRPr="003B6652">
        <w:t xml:space="preserve">terör örgütü olarak nitelendirilebileceğini, </w:t>
      </w:r>
      <w:r w:rsidRPr="003B6652" w:rsidR="00D871B4">
        <w:t xml:space="preserve">ve </w:t>
      </w:r>
      <w:r w:rsidRPr="003B6652">
        <w:t>2016 yılında gerçekleşen darbe girişimine kadar FETÖ/PDY</w:t>
      </w:r>
      <w:r w:rsidRPr="003B6652" w:rsidR="003B6652">
        <w:t>’</w:t>
      </w:r>
      <w:r w:rsidRPr="003B6652">
        <w:t>yi bu şekilde nitelendiren kesinleşmiş herhangi bir kararın bulunmadığını eklem</w:t>
      </w:r>
      <w:r w:rsidRPr="003B6652" w:rsidR="008771C6">
        <w:t>işt</w:t>
      </w:r>
      <w:r w:rsidRPr="003B6652">
        <w:t>ir. Başvuran aynı zamanda, bu nitelendirmenin Türk makamları tarafından ancak 2016 yılında gerçekleşen darbe girişiminden sonra kabul edildiğini</w:t>
      </w:r>
      <w:r w:rsidRPr="003B6652" w:rsidR="00D871B4">
        <w:t xml:space="preserve"> ifade etmiştir</w:t>
      </w:r>
      <w:r w:rsidRPr="003B6652">
        <w:t xml:space="preserve">. Başvuran, 15 Temmuz 2016 tarihli darbe girişimine kadar, sonradan silahlı terör örgütüne üyelik suçundan mahkûm edilen kişiler hakkında herhangi bir yasal tedbir alınmadığını göstermek için </w:t>
      </w:r>
      <w:r w:rsidRPr="003B6652">
        <w:rPr>
          <w:i/>
        </w:rPr>
        <w:t>Atilla Taş/Türkiye</w:t>
      </w:r>
      <w:r w:rsidRPr="003B6652">
        <w:t xml:space="preserve"> (no. 72/17, § 137, 19 Ocak 2021) davasına atıfta bulunm</w:t>
      </w:r>
      <w:r w:rsidRPr="003B6652" w:rsidR="004A2BFD">
        <w:t>uştur</w:t>
      </w:r>
      <w:r w:rsidRPr="003B6652">
        <w:t xml:space="preserve">. </w:t>
      </w:r>
      <w:r w:rsidRPr="003B6652" w:rsidR="004E1554">
        <w:t>B</w:t>
      </w:r>
      <w:r w:rsidRPr="003B6652">
        <w:t>aşvuran, bu harekete öğrenci olarak katılımının sonra</w:t>
      </w:r>
      <w:r w:rsidRPr="003B6652" w:rsidR="00D6309C">
        <w:t>dan</w:t>
      </w:r>
      <w:r w:rsidRPr="003B6652">
        <w:t xml:space="preserve"> suç </w:t>
      </w:r>
      <w:r w:rsidRPr="003B6652" w:rsidR="004E1554">
        <w:t xml:space="preserve">teşkil </w:t>
      </w:r>
      <w:r w:rsidRPr="003B6652" w:rsidR="00BD5661">
        <w:t xml:space="preserve">ettiğinin kabul </w:t>
      </w:r>
      <w:r w:rsidRPr="003B6652" w:rsidR="004E1554">
        <w:t>ed</w:t>
      </w:r>
      <w:r w:rsidRPr="003B6652" w:rsidR="00BD5661">
        <w:t>ile</w:t>
      </w:r>
      <w:r w:rsidRPr="003B6652" w:rsidR="004E1554">
        <w:t>bileceğini</w:t>
      </w:r>
      <w:r w:rsidRPr="003B6652">
        <w:t xml:space="preserve"> makul </w:t>
      </w:r>
      <w:r w:rsidRPr="003B6652" w:rsidR="0070426E">
        <w:t>olarak</w:t>
      </w:r>
      <w:r w:rsidRPr="003B6652">
        <w:t xml:space="preserve"> öngöreme</w:t>
      </w:r>
      <w:r w:rsidRPr="003B6652" w:rsidR="00FA3D1E">
        <w:t>yeceğin</w:t>
      </w:r>
      <w:r w:rsidRPr="003B6652">
        <w:t xml:space="preserve">i </w:t>
      </w:r>
      <w:r w:rsidRPr="003B6652" w:rsidR="004E1554">
        <w:t xml:space="preserve">de </w:t>
      </w:r>
      <w:r w:rsidRPr="003B6652">
        <w:t>ileri sürm</w:t>
      </w:r>
      <w:r w:rsidRPr="003B6652" w:rsidR="004E1554">
        <w:t>üştür.</w:t>
      </w:r>
    </w:p>
    <w:p w:rsidRPr="003B6652" w:rsidR="00C17971" w:rsidP="003B6652" w14:paraId="369492C7" w14:textId="7158CD06">
      <w:pPr>
        <w:pStyle w:val="JuPara"/>
        <w:spacing w:line="360" w:lineRule="auto"/>
      </w:pPr>
      <w:r>
        <w:fldChar w:fldCharType="begin"/>
      </w:r>
      <w:r>
        <w:instrText xml:space="preserve"> SEQ level0 \*arabic \* MERGEFORMAT </w:instrText>
      </w:r>
      <w:r>
        <w:fldChar w:fldCharType="separate"/>
      </w:r>
      <w:r w:rsidRPr="003B6652" w:rsidR="003B6652">
        <w:rPr>
          <w:noProof/>
        </w:rPr>
        <w:t>148</w:t>
      </w:r>
      <w:r w:rsidRPr="003B6652" w:rsidR="003B6652">
        <w:rPr>
          <w:noProof/>
        </w:rPr>
        <w:fldChar w:fldCharType="end"/>
      </w:r>
      <w:r w:rsidRPr="003B6652">
        <w:t>.  </w:t>
      </w:r>
      <w:r w:rsidRPr="003B6652" w:rsidR="00ED1F26">
        <w:t>B</w:t>
      </w:r>
      <w:r w:rsidRPr="003B6652">
        <w:t>aşvuran, Büyük Daire önünde,</w:t>
      </w:r>
      <w:r w:rsidRPr="003B6652" w:rsidR="00ED1F26">
        <w:t xml:space="preserve"> ayrıca,</w:t>
      </w:r>
      <w:r w:rsidRPr="003B6652">
        <w:t xml:space="preserve"> Gülen hareketin</w:t>
      </w:r>
      <w:r w:rsidRPr="003B6652" w:rsidR="00ED1F26">
        <w:t xml:space="preserve">in </w:t>
      </w:r>
      <w:r w:rsidRPr="003B6652">
        <w:t xml:space="preserve">silahlı terör örgütü nitelendirmesini kabul etmediğini </w:t>
      </w:r>
      <w:r w:rsidRPr="003B6652" w:rsidR="00ED1F26">
        <w:t>belirtmiştir</w:t>
      </w:r>
      <w:r w:rsidRPr="003B6652">
        <w:t xml:space="preserve">. Başvuran, bu nitelendirmenin uluslararası düzeyde kabul edilmediğini </w:t>
      </w:r>
      <w:r w:rsidRPr="003B6652" w:rsidR="004F60E0">
        <w:t>ifade etmiştir</w:t>
      </w:r>
      <w:r w:rsidRPr="003B6652">
        <w:t xml:space="preserve">. </w:t>
      </w:r>
      <w:r w:rsidRPr="003B6652" w:rsidR="003C7C25">
        <w:t xml:space="preserve">Sunumunda, </w:t>
      </w:r>
      <w:r w:rsidRPr="003B6652">
        <w:t>Birleşmiş Milletler Güvenlik Konseyi</w:t>
      </w:r>
      <w:r w:rsidRPr="003B6652" w:rsidR="003B6652">
        <w:t>’</w:t>
      </w:r>
      <w:r w:rsidRPr="003B6652" w:rsidR="003C7C25">
        <w:t>nin</w:t>
      </w:r>
      <w:r w:rsidRPr="003B6652">
        <w:t xml:space="preserve"> söz konusu nitelendirmeyi hiçbir zaman kabul etme</w:t>
      </w:r>
      <w:r w:rsidRPr="003B6652" w:rsidR="003C7C25">
        <w:t xml:space="preserve">diğini, </w:t>
      </w:r>
      <w:r w:rsidRPr="003B6652">
        <w:t>aksine, BM</w:t>
      </w:r>
      <w:r w:rsidRPr="003B6652" w:rsidR="003B6652">
        <w:t>’</w:t>
      </w:r>
      <w:r w:rsidRPr="003B6652">
        <w:t>nin çeşitli organları</w:t>
      </w:r>
      <w:r w:rsidRPr="003B6652" w:rsidR="003C7C25">
        <w:t>nın</w:t>
      </w:r>
      <w:r w:rsidRPr="003B6652">
        <w:t xml:space="preserve">, Türk Hükümetinin </w:t>
      </w:r>
      <w:r w:rsidRPr="003B6652" w:rsidR="00C51877">
        <w:t xml:space="preserve">söz konusu </w:t>
      </w:r>
      <w:r w:rsidRPr="003B6652">
        <w:t>harekete yönelik eylemlerini kına</w:t>
      </w:r>
      <w:r w:rsidRPr="003B6652" w:rsidR="003C7C25">
        <w:t>dığını belirtmiştir</w:t>
      </w:r>
      <w:r w:rsidRPr="003B6652">
        <w:t>. BM Özel Raportörleri, bu nitelendirmenin usulüne uygun yargılama gerekliliklerini ve terörizm tanımını karşılamadığını vurgulamışlardır. Benzer şekilde, Avrupa Konseyi</w:t>
      </w:r>
      <w:r w:rsidRPr="003B6652" w:rsidR="00674F66">
        <w:t xml:space="preserve"> ve Avrupa Birliği</w:t>
      </w:r>
      <w:r w:rsidRPr="003B6652" w:rsidR="003B6652">
        <w:t>’</w:t>
      </w:r>
      <w:r w:rsidRPr="003B6652" w:rsidR="00674F66">
        <w:t xml:space="preserve">nin </w:t>
      </w:r>
      <w:r w:rsidRPr="003B6652">
        <w:t>yanı sıra birçok Avrupa Devleti, Amerika Birleşik Devletleri ve Kanada da FETÖ/PDY</w:t>
      </w:r>
      <w:r w:rsidRPr="003B6652" w:rsidR="003B6652">
        <w:t>’</w:t>
      </w:r>
      <w:r w:rsidRPr="003B6652">
        <w:t>yi terörist hareketler arasında sınıflandırmamıştır. Dolayısıyla başvuran, harekete üye olmakla suçlanan bir kişinin, suç kastını değerlendiri</w:t>
      </w:r>
      <w:r w:rsidRPr="003B6652" w:rsidR="001511C3">
        <w:t>rken</w:t>
      </w:r>
      <w:r w:rsidRPr="003B6652">
        <w:t xml:space="preserve">, önemli kurumların bu nitelendirmeye itiraz ettikleri </w:t>
      </w:r>
      <w:r w:rsidRPr="003B6652">
        <w:t xml:space="preserve">gerçeğinin dikkate alınmasının </w:t>
      </w:r>
      <w:r w:rsidRPr="003B6652" w:rsidR="0042014E">
        <w:t xml:space="preserve">gerekli </w:t>
      </w:r>
      <w:r w:rsidRPr="003B6652">
        <w:t>olduğu</w:t>
      </w:r>
      <w:r w:rsidRPr="003B6652" w:rsidR="0042014E">
        <w:t>nu</w:t>
      </w:r>
      <w:r w:rsidRPr="003B6652">
        <w:t xml:space="preserve"> </w:t>
      </w:r>
      <w:r w:rsidRPr="003B6652" w:rsidR="0042014E">
        <w:t>değerlendirmiştir</w:t>
      </w:r>
      <w:r w:rsidRPr="003B6652">
        <w:t>. Başvuran, etkili kuruluşların Gülen hareketini hala terörist bir hareket olarak değerlendirmeyi reddettiği</w:t>
      </w:r>
      <w:r w:rsidRPr="003B6652" w:rsidR="003679B3">
        <w:t xml:space="preserve"> göz önüne alındığında</w:t>
      </w:r>
      <w:r w:rsidRPr="003B6652">
        <w:t>, sıradan bir öğrenci</w:t>
      </w:r>
      <w:r w:rsidRPr="003B6652" w:rsidR="000E46F7">
        <w:t>den</w:t>
      </w:r>
      <w:r w:rsidRPr="003B6652">
        <w:t xml:space="preserve"> bu hareket</w:t>
      </w:r>
      <w:r w:rsidRPr="003B6652" w:rsidR="000E46F7">
        <w:t xml:space="preserve">in iddia edilen niteliğinden haberdar olmasının nasıl beklenebileceğini </w:t>
      </w:r>
      <w:r w:rsidRPr="003B6652">
        <w:t>sorgulam</w:t>
      </w:r>
      <w:r w:rsidRPr="003B6652" w:rsidR="000E46F7">
        <w:t>ıştır</w:t>
      </w:r>
      <w:r w:rsidRPr="003B6652">
        <w:t>. Başvurana göre, terör kastına ilişkin doğrudan bir delil olmaksızın böyle bir varsayım kabul edilemez; zira bu konuda dolaylı deliller yetersizdir kalmaktadır.</w:t>
      </w:r>
    </w:p>
    <w:p w:rsidRPr="003B6652" w:rsidR="00C17971" w:rsidP="003B6652" w14:paraId="7CCF9E9A" w14:textId="4201CEAA">
      <w:pPr>
        <w:pStyle w:val="JuPara"/>
        <w:spacing w:line="360" w:lineRule="auto"/>
      </w:pPr>
      <w:r>
        <w:fldChar w:fldCharType="begin"/>
      </w:r>
      <w:r>
        <w:instrText xml:space="preserve"> SEQ level0 \*arabic \* MERGEFORMAT </w:instrText>
      </w:r>
      <w:r>
        <w:fldChar w:fldCharType="separate"/>
      </w:r>
      <w:r w:rsidRPr="003B6652" w:rsidR="003B6652">
        <w:rPr>
          <w:noProof/>
        </w:rPr>
        <w:t>149</w:t>
      </w:r>
      <w:r w:rsidRPr="003B6652" w:rsidR="003B6652">
        <w:rPr>
          <w:noProof/>
        </w:rPr>
        <w:fldChar w:fldCharType="end"/>
      </w:r>
      <w:r w:rsidRPr="003B6652">
        <w:t xml:space="preserve">.  Başvuran, kendisine atfedilen fiillere ilişkin olarak, </w:t>
      </w:r>
      <w:r w:rsidRPr="003B6652" w:rsidR="00217A0A">
        <w:t>şu</w:t>
      </w:r>
      <w:r w:rsidRPr="003B6652" w:rsidR="00663C3E">
        <w:t xml:space="preserve"> </w:t>
      </w:r>
      <w:r w:rsidRPr="003B6652">
        <w:t xml:space="preserve">iddiaları ileri sürmektedir. Başvuran, öncelikle, kendisine yöneltilen suçlamaların, </w:t>
      </w:r>
      <w:r w:rsidRPr="003B6652" w:rsidR="000C146A">
        <w:t xml:space="preserve">sonunda beraat eden </w:t>
      </w:r>
      <w:r w:rsidRPr="003B6652">
        <w:t>F. Gülen</w:t>
      </w:r>
      <w:r w:rsidRPr="003B6652" w:rsidR="003B6652">
        <w:t>’</w:t>
      </w:r>
      <w:r w:rsidRPr="003B6652">
        <w:t>e yöneltilen suçlamalarla aynı olduğunu vurgulam</w:t>
      </w:r>
      <w:r w:rsidRPr="003B6652" w:rsidR="002D5248">
        <w:t>ıştır</w:t>
      </w:r>
      <w:r w:rsidRPr="003B6652">
        <w:t>. Bu bağlamda, başvuran, faaliyetlerinin</w:t>
      </w:r>
      <w:r w:rsidRPr="003B6652" w:rsidR="00EA7D4F">
        <w:t>,</w:t>
      </w:r>
      <w:r w:rsidRPr="003B6652">
        <w:t xml:space="preserve"> gerçekleştirildiği</w:t>
      </w:r>
      <w:r w:rsidRPr="003B6652" w:rsidR="00EA7D4F">
        <w:t>nde</w:t>
      </w:r>
      <w:r w:rsidRPr="003B6652">
        <w:t xml:space="preserve"> </w:t>
      </w:r>
      <w:r w:rsidRPr="003B6652" w:rsidR="00EA7D4F">
        <w:t xml:space="preserve">hukuka </w:t>
      </w:r>
      <w:r w:rsidRPr="003B6652">
        <w:t xml:space="preserve">uygun olduğunu </w:t>
      </w:r>
      <w:r w:rsidRPr="003B6652" w:rsidR="00204112">
        <w:t xml:space="preserve">da </w:t>
      </w:r>
      <w:r w:rsidRPr="003B6652">
        <w:t>ileri sürm</w:t>
      </w:r>
      <w:r w:rsidRPr="003B6652" w:rsidR="00183EDB">
        <w:t>üştür</w:t>
      </w:r>
      <w:r w:rsidRPr="003B6652">
        <w:t xml:space="preserve">. Başvuran ayrıca, yargılamasının, terör faaliyetlerine katıldığına dair somut bir delil olmaksızın, dolaylı </w:t>
      </w:r>
      <w:r w:rsidRPr="003B6652" w:rsidR="00AB1011">
        <w:t xml:space="preserve">delillere </w:t>
      </w:r>
      <w:r w:rsidRPr="003B6652">
        <w:t>dayandığını ileri sürmektedir. Çorum Ağır Ceza Mahkemesi tarafından 14 Şubat 2018 tarihinde silahlı bir terör örgütüne üye olma suçundan mahkûm edilen başvuranın suçluluğu</w:t>
      </w:r>
      <w:r w:rsidRPr="003B6652" w:rsidR="005D583A">
        <w:t>nun</w:t>
      </w:r>
      <w:r w:rsidRPr="003B6652">
        <w:t>, beş unsura dayandı</w:t>
      </w:r>
      <w:r w:rsidRPr="003B6652" w:rsidR="005D583A">
        <w:t>ğı iddia ediliyordu:</w:t>
      </w:r>
      <w:r w:rsidRPr="003B6652">
        <w:t xml:space="preserve"> </w:t>
      </w:r>
      <w:r w:rsidRPr="003B6652" w:rsidR="00767367">
        <w:t>S</w:t>
      </w:r>
      <w:r w:rsidRPr="003B6652">
        <w:t xml:space="preserve">osyal güvenlik primlerinin Gülen hareketiyle bağlantılı bir şirket tarafından ödenmesi, başvuranın bölge talebe mesulü olduğu iddiası, kod ismi kullanıldığı iddiası, hareketin </w:t>
      </w:r>
      <w:r w:rsidRPr="003B6652" w:rsidR="00DF1AC3">
        <w:t>şüpheli</w:t>
      </w:r>
      <w:r w:rsidRPr="003B6652">
        <w:t xml:space="preserve"> üyeleriyle </w:t>
      </w:r>
      <w:r w:rsidRPr="003B6652" w:rsidR="00520BAE">
        <w:t xml:space="preserve">yapılan </w:t>
      </w:r>
      <w:r w:rsidRPr="003B6652">
        <w:t>telefon görüşmeleri ve Bank Asya</w:t>
      </w:r>
      <w:r w:rsidRPr="003B6652" w:rsidR="003B6652">
        <w:t>’</w:t>
      </w:r>
      <w:r w:rsidRPr="003B6652">
        <w:t xml:space="preserve">ya 2.000 </w:t>
      </w:r>
      <w:r w:rsidRPr="003B6652" w:rsidR="006A433F">
        <w:t xml:space="preserve">TL </w:t>
      </w:r>
      <w:r w:rsidRPr="003B6652">
        <w:t xml:space="preserve">tutarında para yatırılması. Samsun Bölge Adliye Mahkemesi, başvuranın bireysel sorumluluğu konusunu yeniden </w:t>
      </w:r>
      <w:r w:rsidRPr="003B6652" w:rsidR="00EB4A8B">
        <w:t xml:space="preserve">değerlendirmeden </w:t>
      </w:r>
      <w:r w:rsidRPr="003B6652">
        <w:t>bu mahkûmiyet</w:t>
      </w:r>
      <w:r w:rsidRPr="003B6652" w:rsidR="00EB4A8B">
        <w:t>i</w:t>
      </w:r>
      <w:r w:rsidRPr="003B6652">
        <w:t xml:space="preserve"> onamış, </w:t>
      </w:r>
      <w:r w:rsidRPr="003B6652" w:rsidR="00D0441F">
        <w:t xml:space="preserve">aynı şekilde </w:t>
      </w:r>
      <w:r w:rsidRPr="003B6652">
        <w:t xml:space="preserve">Yargıtay ve Anayasa Mahkemesi de suçun maddi ve kast unsurlarını </w:t>
      </w:r>
      <w:r w:rsidRPr="003B6652" w:rsidR="00D0441F">
        <w:t xml:space="preserve">kapsamlı bir şekilde </w:t>
      </w:r>
      <w:r w:rsidRPr="003B6652">
        <w:t>incelemeden başvuranın başvurularını reddetmişti.</w:t>
      </w:r>
    </w:p>
    <w:bookmarkStart w:name="paragraph00151" w:id="204"/>
    <w:p w:rsidRPr="003B6652" w:rsidR="00C17971" w:rsidP="003B6652" w14:paraId="440470A2" w14:textId="69523669">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150</w:t>
      </w:r>
      <w:r w:rsidRPr="003B6652">
        <w:fldChar w:fldCharType="end"/>
      </w:r>
      <w:bookmarkEnd w:id="204"/>
      <w:r w:rsidRPr="003B6652">
        <w:t xml:space="preserve">.  Bu bağlamda, başvuran, Büyük Daire önünde, ulusal mahkemelerin kendisinin Gülen hareketiyle bağlantılı </w:t>
      </w:r>
      <w:r w:rsidRPr="003B6652" w:rsidR="00BA3C5D">
        <w:t xml:space="preserve">bir dizi </w:t>
      </w:r>
      <w:r w:rsidRPr="003B6652">
        <w:t>görev</w:t>
      </w:r>
      <w:r w:rsidRPr="003B6652" w:rsidR="00BA3C5D">
        <w:t xml:space="preserve"> üstlendiğine hükmettiğini kaydetmiştir</w:t>
      </w:r>
      <w:r w:rsidRPr="003B6652">
        <w:t xml:space="preserve">. Dosyadaki </w:t>
      </w:r>
      <w:r w:rsidRPr="003B6652" w:rsidR="001F7CD5">
        <w:t>belgelere göre</w:t>
      </w:r>
      <w:r w:rsidRPr="003B6652" w:rsidR="00CB11ED">
        <w:t>,</w:t>
      </w:r>
      <w:r w:rsidRPr="003B6652">
        <w:t xml:space="preserve"> başvuranın Çorum</w:t>
      </w:r>
      <w:r w:rsidRPr="003B6652" w:rsidR="003B6652">
        <w:t>’</w:t>
      </w:r>
      <w:r w:rsidRPr="003B6652">
        <w:t xml:space="preserve">da </w:t>
      </w:r>
      <w:r w:rsidRPr="003B6652" w:rsidR="00CB11ED">
        <w:t>bu</w:t>
      </w:r>
      <w:r w:rsidRPr="003B6652">
        <w:t xml:space="preserve"> harekete bağlı bir öğrenci evinde ikamet ettiği ve 2009 yılının Eylül ayından itibaren bu evde </w:t>
      </w:r>
      <w:r w:rsidRPr="003B6652">
        <w:rPr>
          <w:i/>
          <w:iCs/>
        </w:rPr>
        <w:t>abi</w:t>
      </w:r>
      <w:r w:rsidRPr="003B6652">
        <w:t xml:space="preserve"> (ev sorumlusu) görevini üstlendiği, bu görevi 2010 yılının Haziran ayına kadar sürdü</w:t>
      </w:r>
      <w:r w:rsidRPr="003B6652" w:rsidR="001F7CD5">
        <w:t>rmüştür</w:t>
      </w:r>
      <w:r w:rsidRPr="003B6652">
        <w:t xml:space="preserve">. Bu tür bir yapı, </w:t>
      </w:r>
      <w:r w:rsidRPr="003B6652">
        <w:rPr>
          <w:i/>
          <w:iCs/>
        </w:rPr>
        <w:t>abi</w:t>
      </w:r>
      <w:r w:rsidRPr="003B6652">
        <w:t xml:space="preserve"> de dâhil </w:t>
      </w:r>
      <w:r w:rsidRPr="003B6652">
        <w:t xml:space="preserve">olmak üzere, genellikle beş ila altı öğrenciyi bir araya getirmektedir. Başvuranın, 2010 yılının Eylül ayından itibaren, Bölge Talebe Mesulü (BTM) olduğu ve bu görevi 2012 yılının Haziran ayına kadar yerine getirdiği iddia edilmektedir. Bu </w:t>
      </w:r>
      <w:r w:rsidRPr="003B6652" w:rsidR="00CB11ED">
        <w:t xml:space="preserve">pozisyonda </w:t>
      </w:r>
      <w:r w:rsidRPr="003B6652">
        <w:t xml:space="preserve">başvuranın, Çorum ilinde bulunan, kendi evi de dâhil olmak üzere beş ila yedi evde kalan öğrencilere özel ders verdiği ileri sürülmektedir. Başvuranın, 2012 yılının Eylül ayı ile 2013 yılının Haziran ayı arasında, Büyük Bölge Talebe Mesulü (BBTM) </w:t>
      </w:r>
      <w:r w:rsidRPr="003B6652" w:rsidR="00AC1166">
        <w:t>unvanı</w:t>
      </w:r>
      <w:r w:rsidRPr="003B6652" w:rsidR="00D27091">
        <w:t xml:space="preserve"> </w:t>
      </w:r>
      <w:r w:rsidRPr="003B6652">
        <w:t>altında aynı görevleri yerine getirdiği ve bu kez de yine Çorum</w:t>
      </w:r>
      <w:r w:rsidRPr="003B6652" w:rsidR="003B6652">
        <w:t>’</w:t>
      </w:r>
      <w:r w:rsidRPr="003B6652">
        <w:t xml:space="preserve">da bulanan yaklaşık yirmi evde özel ders verdiği iddia edilmektedir. </w:t>
      </w:r>
      <w:r w:rsidRPr="003B6652" w:rsidR="00655BED">
        <w:t>Takip eden</w:t>
      </w:r>
      <w:r w:rsidRPr="003B6652">
        <w:t xml:space="preserve"> akademik yıl (Eylül 2013 - Haziran 2014)</w:t>
      </w:r>
      <w:r w:rsidRPr="003B6652" w:rsidR="00655BED">
        <w:t xml:space="preserve"> sırasında</w:t>
      </w:r>
      <w:r w:rsidRPr="003B6652">
        <w:t>, başvuranın Çorum ilin</w:t>
      </w:r>
      <w:r w:rsidRPr="003B6652" w:rsidR="003D51F9">
        <w:t>d</w:t>
      </w:r>
      <w:r w:rsidRPr="003B6652">
        <w:t>e</w:t>
      </w:r>
      <w:r w:rsidRPr="003B6652" w:rsidR="003D51F9">
        <w:t>ki</w:t>
      </w:r>
      <w:r w:rsidRPr="003B6652">
        <w:t xml:space="preserve"> </w:t>
      </w:r>
      <w:r w:rsidRPr="003B6652" w:rsidR="004C14C4">
        <w:t>d</w:t>
      </w:r>
      <w:r w:rsidRPr="003B6652">
        <w:t>evlet</w:t>
      </w:r>
      <w:r w:rsidRPr="003B6652" w:rsidR="003D51F9">
        <w:t>e ait</w:t>
      </w:r>
      <w:r w:rsidRPr="003B6652">
        <w:t xml:space="preserve"> üniversite yurtlarında özel öğretmen olarak görev yaptığı ileri sürülmektedir. Söz konusu tüm görevlerin, lisans eğitimine paralel olarak gönüllülük esasıyla yürütüldüğü iddia edilmektedir. </w:t>
      </w:r>
      <w:r w:rsidRPr="003B6652" w:rsidR="003D51F9">
        <w:t xml:space="preserve">Buna ek olarak </w:t>
      </w:r>
      <w:r w:rsidRPr="003B6652">
        <w:t xml:space="preserve">başvuranın, 2013 yılının Aralık ayı ile 2014 yılının Haziran ayı arasında, Gülen hareketine bağlı </w:t>
      </w:r>
      <w:r w:rsidRPr="003B6652" w:rsidR="003D51F9">
        <w:t xml:space="preserve">olan </w:t>
      </w:r>
      <w:r w:rsidRPr="003B6652">
        <w:t xml:space="preserve">ve bölgede altı </w:t>
      </w:r>
      <w:r w:rsidRPr="003B6652" w:rsidR="00CF130D">
        <w:t xml:space="preserve">eğitim kurumu </w:t>
      </w:r>
      <w:r w:rsidRPr="003B6652">
        <w:t xml:space="preserve">işleten </w:t>
      </w:r>
      <w:r w:rsidRPr="003B6652">
        <w:rPr>
          <w:i/>
          <w:iCs/>
        </w:rPr>
        <w:t>Çorum Eğitim Hizmetleri Anonim Şirketi</w:t>
      </w:r>
      <w:r w:rsidRPr="003B6652">
        <w:t xml:space="preserve"> bünyesinde çalıştığı ileri sürülmektedir. Bu okullardan birinde halkla ilişkiler sorumlusu olarak çalıştığı ileri sürülmektedir.</w:t>
      </w:r>
    </w:p>
    <w:p w:rsidRPr="003B6652" w:rsidR="00C17971" w:rsidP="003B6652" w14:paraId="7961C5E6" w14:textId="61424F07">
      <w:pPr>
        <w:pStyle w:val="JuPara"/>
        <w:spacing w:line="360" w:lineRule="auto"/>
      </w:pPr>
      <w:r>
        <w:fldChar w:fldCharType="begin"/>
      </w:r>
      <w:r>
        <w:instrText xml:space="preserve"> SEQ level0 \*arabic \* MERGEFORMAT </w:instrText>
      </w:r>
      <w:r>
        <w:fldChar w:fldCharType="separate"/>
      </w:r>
      <w:r w:rsidRPr="003B6652" w:rsidR="003B6652">
        <w:rPr>
          <w:noProof/>
        </w:rPr>
        <w:t>151</w:t>
      </w:r>
      <w:r w:rsidRPr="003B6652" w:rsidR="003B6652">
        <w:rPr>
          <w:noProof/>
        </w:rPr>
        <w:fldChar w:fldCharType="end"/>
      </w:r>
      <w:r w:rsidRPr="003B6652">
        <w:t>.  Başvuran, Hükümetin iddialarının aksine, Gülen hareketine bağlı olanlar da dâhil olmak üzere Türkiye</w:t>
      </w:r>
      <w:r w:rsidRPr="003B6652" w:rsidR="003B6652">
        <w:t>’</w:t>
      </w:r>
      <w:r w:rsidRPr="003B6652">
        <w:t>deki öğrenci evlerinin bilindiğini ve yasal olduğunu eklemektedir. Başvuran</w:t>
      </w:r>
      <w:r w:rsidRPr="003B6652" w:rsidR="00321E01">
        <w:t xml:space="preserve">, </w:t>
      </w:r>
      <w:r w:rsidRPr="003B6652">
        <w:t>BBTM olarak üstlendiği rol</w:t>
      </w:r>
      <w:r w:rsidRPr="003B6652" w:rsidR="00321E01">
        <w:t>ün</w:t>
      </w:r>
      <w:r w:rsidRPr="003B6652">
        <w:t>, hareketin terör amaçlarına ilişkin bilgi sahibi olmayı gerektiren hiyerarşik bir konumla keyfî biçimde eşdeğer tutul</w:t>
      </w:r>
      <w:r w:rsidRPr="003B6652" w:rsidR="00321E01">
        <w:t>duğunu,</w:t>
      </w:r>
      <w:r w:rsidRPr="003B6652">
        <w:t xml:space="preserve"> oysa bu yapılar</w:t>
      </w:r>
      <w:r w:rsidRPr="003B6652" w:rsidR="00321E01">
        <w:t>ın</w:t>
      </w:r>
      <w:r w:rsidRPr="003B6652">
        <w:t xml:space="preserve"> yatay bir şekilde işle</w:t>
      </w:r>
      <w:r w:rsidRPr="003B6652" w:rsidR="00321E01">
        <w:t>diğini belirtmiştir.</w:t>
      </w:r>
      <w:r w:rsidRPr="003B6652">
        <w:t>. Başvuran, iddiasını desteklemek amacıyla, olayların meydana geldiği tarihte Gülen hareketine bağlı öğrenc</w:t>
      </w:r>
      <w:r w:rsidRPr="003B6652" w:rsidR="00DB4CC3">
        <w:t>i</w:t>
      </w:r>
      <w:r w:rsidRPr="003B6652">
        <w:t xml:space="preserve"> ve BBTM sayısına ilişkin bazı rakamlar ileri </w:t>
      </w:r>
      <w:r w:rsidRPr="003B6652" w:rsidR="00321E01">
        <w:t>sunmuştur</w:t>
      </w:r>
      <w:r w:rsidRPr="003B6652">
        <w:t xml:space="preserve">. Başvuran, söz konusu dönemde 188.000 ile 224.000 arasında öğrencinin </w:t>
      </w:r>
      <w:r w:rsidRPr="003B6652" w:rsidR="00C71483">
        <w:t xml:space="preserve">bu hareketle bağlantılı öğrenci evlerinde </w:t>
      </w:r>
      <w:r w:rsidRPr="003B6652">
        <w:t>kaldığını ve kendi tahminlerine göre yaklaşık 1.600 ila 1.900 BBTM bulunduğunu belirtm</w:t>
      </w:r>
      <w:r w:rsidRPr="003B6652" w:rsidR="00C71483">
        <w:t>iştir</w:t>
      </w:r>
      <w:r w:rsidRPr="003B6652">
        <w:t>. Başvuran, tüm bu kişilerin</w:t>
      </w:r>
      <w:r w:rsidRPr="003B6652" w:rsidR="00D51EBE">
        <w:t>,</w:t>
      </w:r>
      <w:r w:rsidRPr="003B6652">
        <w:t xml:space="preserve"> örgütün gerçek amaçlarından </w:t>
      </w:r>
      <w:r w:rsidRPr="003B6652" w:rsidR="0032601D">
        <w:t xml:space="preserve">haberdar </w:t>
      </w:r>
      <w:r w:rsidRPr="003B6652">
        <w:t xml:space="preserve">olduklarının kabul edilmesi için gerekli koşulları mutlaka </w:t>
      </w:r>
      <w:r w:rsidRPr="003B6652" w:rsidR="0032601D">
        <w:t>karşıladıklarını</w:t>
      </w:r>
      <w:r w:rsidRPr="003B6652">
        <w:t xml:space="preserve"> varsay</w:t>
      </w:r>
      <w:r w:rsidRPr="003B6652" w:rsidR="0032601D">
        <w:t>manın mantıksız</w:t>
      </w:r>
      <w:r w:rsidRPr="003B6652">
        <w:t xml:space="preserve"> olacağını ileri sürm</w:t>
      </w:r>
      <w:r w:rsidRPr="003B6652" w:rsidR="0032601D">
        <w:t>üştür</w:t>
      </w:r>
      <w:r w:rsidRPr="003B6652">
        <w:t>.</w:t>
      </w:r>
    </w:p>
    <w:bookmarkStart w:name="paragraph00153" w:id="205"/>
    <w:p w:rsidRPr="003B6652" w:rsidR="00C17971" w:rsidP="003B6652" w14:paraId="36F1FA99" w14:textId="41DD1434">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152</w:t>
      </w:r>
      <w:r w:rsidRPr="003B6652">
        <w:fldChar w:fldCharType="end"/>
      </w:r>
      <w:bookmarkEnd w:id="205"/>
      <w:r w:rsidRPr="003B6652">
        <w:t>.  Başvuran, bu yaklaşımın, hukuki öngörülebilirlik ilkesi</w:t>
      </w:r>
      <w:r w:rsidRPr="003B6652" w:rsidR="00D51EBE">
        <w:t>ni</w:t>
      </w:r>
      <w:r w:rsidRPr="003B6652">
        <w:t xml:space="preserve"> ve 7. madde</w:t>
      </w:r>
      <w:r w:rsidRPr="003B6652" w:rsidR="00D51EBE">
        <w:t>yi</w:t>
      </w:r>
      <w:r w:rsidRPr="003B6652">
        <w:t xml:space="preserve"> ihlal ederek, varsayımlar</w:t>
      </w:r>
      <w:r w:rsidRPr="003B6652" w:rsidR="0098216E">
        <w:t>a dayalı olarak</w:t>
      </w:r>
      <w:r w:rsidRPr="003B6652">
        <w:t xml:space="preserve"> kişilerin kitlesel olarak suçlanmalarına yol açtığını ileri sürm</w:t>
      </w:r>
      <w:r w:rsidRPr="003B6652" w:rsidR="001A48EB">
        <w:t>üştür</w:t>
      </w:r>
      <w:r w:rsidRPr="003B6652">
        <w:t>. Başvuran ayrıca, olguların geriye dönük olarak yeniden nitelendirildiğin</w:t>
      </w:r>
      <w:r w:rsidRPr="003B6652" w:rsidR="00B105DC">
        <w:t xml:space="preserve">den </w:t>
      </w:r>
      <w:r w:rsidRPr="003B6652" w:rsidR="004D2307">
        <w:t>şikâyet</w:t>
      </w:r>
      <w:r w:rsidRPr="003B6652" w:rsidR="00B105DC">
        <w:t xml:space="preserve"> etmiştir:</w:t>
      </w:r>
      <w:r w:rsidRPr="003B6652">
        <w:t xml:space="preserve"> Temmuz 2016 tarihli olağanüstü hal kararnamesinden önce, Gülen hareketiyle bağlantılı okulların yasal olduğu</w:t>
      </w:r>
      <w:r w:rsidRPr="003B6652" w:rsidR="004D2307">
        <w:t>nu</w:t>
      </w:r>
      <w:r w:rsidRPr="003B6652">
        <w:t xml:space="preserve"> ve Devletin denetimine tabi tutulduğu</w:t>
      </w:r>
      <w:r w:rsidRPr="003B6652" w:rsidR="004D2307">
        <w:t xml:space="preserve">nu belirtmiştir. </w:t>
      </w:r>
      <w:r w:rsidRPr="003B6652" w:rsidR="00DD29D4">
        <w:t>Ancak bu tarihten sonra, söz konusu kurumlarda çalışmanın terör örgütüyle bağlantının delili olarak değerlendirildiğini</w:t>
      </w:r>
      <w:r w:rsidRPr="003B6652">
        <w:t xml:space="preserve"> iddia </w:t>
      </w:r>
      <w:r w:rsidRPr="003B6652" w:rsidR="00B449C9">
        <w:t>etmiştir</w:t>
      </w:r>
      <w:r w:rsidRPr="003B6652">
        <w:t xml:space="preserve">. </w:t>
      </w:r>
      <w:r w:rsidRPr="003B6652" w:rsidR="004B4BF4">
        <w:t>Ulusal m</w:t>
      </w:r>
      <w:r w:rsidRPr="003B6652">
        <w:t>ahkemeler ayrıca, dini cemaatler içinde zulümden kaçınmak amacıyla yaygın bir uygulama olan kod isimlerinin kullanımını, herhangi bir hukuki dayanak olmaksızın gizlilik ve suç işleme kastına dair bir belirti olarak değerlendirmişlerdir. Son olarak, Bank Asya</w:t>
      </w:r>
      <w:r w:rsidRPr="003B6652" w:rsidR="003B6652">
        <w:t>’</w:t>
      </w:r>
      <w:r w:rsidRPr="003B6652">
        <w:t>ya 2.000 TL tutarında para yatırılması gibi olağan işlemler, terörizmle bağlantı kurmak amacıyla araçsallaştırılmıştır; oysa söz konusu banka, hükümet muhalifleri de dâhil olmak üzere çeşitli vatandaşlar tarafından desteklenen yasal bir banka</w:t>
      </w:r>
      <w:r w:rsidRPr="003B6652" w:rsidR="004B4BF4">
        <w:t>ydı</w:t>
      </w:r>
      <w:r w:rsidRPr="003B6652">
        <w:t>.</w:t>
      </w:r>
    </w:p>
    <w:p w:rsidRPr="003B6652" w:rsidR="00C17971" w:rsidP="003B6652" w14:paraId="7C2784BD" w14:textId="5DE5CDC2">
      <w:pPr>
        <w:pStyle w:val="JuPara"/>
        <w:spacing w:line="360" w:lineRule="auto"/>
      </w:pPr>
      <w:r>
        <w:fldChar w:fldCharType="begin"/>
      </w:r>
      <w:r>
        <w:instrText xml:space="preserve"> SEQ level0 \*arabic \* MERGEFORMAT </w:instrText>
      </w:r>
      <w:r>
        <w:fldChar w:fldCharType="separate"/>
      </w:r>
      <w:r w:rsidRPr="003B6652" w:rsidR="003B6652">
        <w:rPr>
          <w:noProof/>
        </w:rPr>
        <w:t>153</w:t>
      </w:r>
      <w:r w:rsidRPr="003B6652" w:rsidR="003B6652">
        <w:rPr>
          <w:noProof/>
        </w:rPr>
        <w:fldChar w:fldCharType="end"/>
      </w:r>
      <w:r w:rsidRPr="003B6652">
        <w:t>.  Başvuran, özellikle hakkında verilen mahkûmiyet kararının büyük ölçüde etkin pişmanlık hükümlerinden yararlanan tanıkların ifadelerine dayandığını ve herhangi bir yüzleştirme yapılmadığını vurgulam</w:t>
      </w:r>
      <w:r w:rsidRPr="003B6652" w:rsidR="007400FC">
        <w:t>ıştır</w:t>
      </w:r>
      <w:r w:rsidRPr="003B6652">
        <w:t>. Aynı şekilde, başvuran, hakkında kabul edilen diğer delil</w:t>
      </w:r>
      <w:r w:rsidRPr="003B6652" w:rsidR="003F0548">
        <w:t>lerin</w:t>
      </w:r>
      <w:r w:rsidRPr="003B6652">
        <w:t xml:space="preserve"> ilgililiğine itiraz etm</w:t>
      </w:r>
      <w:r w:rsidRPr="003B6652" w:rsidR="001F51DE">
        <w:t>iştir</w:t>
      </w:r>
      <w:r w:rsidRPr="003B6652">
        <w:t>. HTS inceleme</w:t>
      </w:r>
      <w:r w:rsidRPr="003B6652" w:rsidR="00F02BFE">
        <w:t>s</w:t>
      </w:r>
      <w:r w:rsidRPr="003B6652">
        <w:t>ine ilişkin olarak başvuran, hareketin üye</w:t>
      </w:r>
      <w:r w:rsidRPr="003B6652" w:rsidR="00B10C87">
        <w:t>si olduğu</w:t>
      </w:r>
      <w:r w:rsidRPr="003B6652">
        <w:t xml:space="preserve"> </w:t>
      </w:r>
      <w:r w:rsidRPr="003B6652" w:rsidR="00B10C87">
        <w:t xml:space="preserve">iddia edilen kişilerle </w:t>
      </w:r>
      <w:r w:rsidRPr="003B6652">
        <w:t xml:space="preserve">yalnızca </w:t>
      </w:r>
      <w:r w:rsidRPr="003B6652" w:rsidR="00B10C87">
        <w:t>iletişim kurmanın</w:t>
      </w:r>
      <w:r w:rsidRPr="003B6652">
        <w:t>, bir terör örgütüne etkin üye</w:t>
      </w:r>
      <w:r w:rsidRPr="003B6652" w:rsidR="00207C82">
        <w:t xml:space="preserve"> olunduğunu </w:t>
      </w:r>
      <w:r w:rsidRPr="003B6652">
        <w:t>tespit</w:t>
      </w:r>
      <w:r w:rsidRPr="003B6652" w:rsidR="00207C82">
        <w:t xml:space="preserve"> etmek için </w:t>
      </w:r>
      <w:r w:rsidRPr="003B6652">
        <w:t>yeterli olma</w:t>
      </w:r>
      <w:r w:rsidRPr="003B6652" w:rsidR="00207C82">
        <w:t>dı</w:t>
      </w:r>
      <w:r w:rsidRPr="003B6652">
        <w:t>ğını ileri sürm</w:t>
      </w:r>
      <w:r w:rsidRPr="003B6652" w:rsidR="00D605ED">
        <w:t>üştür</w:t>
      </w:r>
      <w:r w:rsidRPr="003B6652">
        <w:t>. Bank Asya</w:t>
      </w:r>
      <w:r w:rsidRPr="003B6652" w:rsidR="003B6652">
        <w:t>’</w:t>
      </w:r>
      <w:r w:rsidRPr="003B6652">
        <w:t>daki bir hesaba para yatırılmasına ilişkin olarak başvuran, bu işlemin herhangi bir suç faaliyetiyle ilişkilendirildiğini gösteren hiçbir unsur bulunmadığın</w:t>
      </w:r>
      <w:r w:rsidRPr="003B6652" w:rsidR="00404E66">
        <w:t>a işaret etmiştir</w:t>
      </w:r>
      <w:r w:rsidRPr="003B6652">
        <w:t>. Son olarak, başvuranın dizüstü bilgisayarındaki ByLock uygulamasının kurulum dosyasına ilişkin olarak, bu unsur uygulamanın fiilen kurulduğunu veya kendisi tarafından kullanıldığını kanıtlamamaktadır.</w:t>
      </w:r>
    </w:p>
    <w:bookmarkStart w:name="paragraph00155" w:id="206"/>
    <w:p w:rsidRPr="003B6652" w:rsidR="00C17971" w:rsidP="003B6652" w14:paraId="131C399A" w14:textId="08141B3D">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154</w:t>
      </w:r>
      <w:r w:rsidRPr="003B6652">
        <w:fldChar w:fldCharType="end"/>
      </w:r>
      <w:bookmarkEnd w:id="206"/>
      <w:r w:rsidRPr="003B6652">
        <w:t xml:space="preserve">.  Öte yandan, başvuran, Büyük Daire önünde, iddianamede kendisinin bir terör örgütüne üye olduğu iddia edilen dönemin belirtilmediğini ileri </w:t>
      </w:r>
      <w:r w:rsidRPr="003B6652">
        <w:t>sürm</w:t>
      </w:r>
      <w:r w:rsidRPr="003B6652" w:rsidR="000519C2">
        <w:t>üştür</w:t>
      </w:r>
      <w:r w:rsidRPr="003B6652">
        <w:t>. 2016 yılın</w:t>
      </w:r>
      <w:r w:rsidRPr="003B6652" w:rsidR="004B4BF4">
        <w:t xml:space="preserve">a yapılan </w:t>
      </w:r>
      <w:r w:rsidRPr="003B6652" w:rsidR="00E20985">
        <w:t>atfın</w:t>
      </w:r>
      <w:r w:rsidRPr="003B6652">
        <w:t>, yakalanma tarihini (30 Ocak 2017) genellikle iddia edilen suçun işlendiği tarihle eşdeğer tutan yargı uygulamasından kaynaklandığı görülmektedir. Böylelikle, Samsun Bölge Adliye Mahkemesi, söz konusu tarihi referans noktası olarak kabul etmiştir. Resmi belgelerde</w:t>
      </w:r>
      <w:r w:rsidRPr="003B6652" w:rsidR="00A06D49">
        <w:t>ki tek</w:t>
      </w:r>
      <w:r w:rsidRPr="003B6652">
        <w:t xml:space="preserve"> somut </w:t>
      </w:r>
      <w:r w:rsidRPr="003B6652" w:rsidR="00A06D49">
        <w:t>delilin,</w:t>
      </w:r>
      <w:r w:rsidRPr="003B6652">
        <w:t xml:space="preserve"> </w:t>
      </w:r>
      <w:r w:rsidRPr="003B6652">
        <w:rPr>
          <w:i/>
          <w:iCs/>
        </w:rPr>
        <w:t>Çorum Eğitim Hizmetleri A.Ş.</w:t>
      </w:r>
      <w:r w:rsidRPr="003B6652">
        <w:t xml:space="preserve"> tarafından ödenen sosyal güvenlik primleri (19 Aralık 2013 - 11 Haziran 2014) ve 2014 yılının Ocak ayında ya</w:t>
      </w:r>
      <w:r w:rsidRPr="003B6652" w:rsidR="00D10D6C">
        <w:t>tırılan</w:t>
      </w:r>
      <w:r w:rsidRPr="003B6652">
        <w:t xml:space="preserve"> 2.000 </w:t>
      </w:r>
      <w:r w:rsidRPr="003B6652" w:rsidR="00520DAA">
        <w:t>TL</w:t>
      </w:r>
      <w:r w:rsidRPr="003B6652">
        <w:t xml:space="preserve"> tutarındaki banka mevduatı olduğu ileri sürülmüştür.</w:t>
      </w:r>
      <w:r w:rsidRPr="003B6652" w:rsidR="003C221D">
        <w:t xml:space="preserve"> Tanık i</w:t>
      </w:r>
      <w:r w:rsidRPr="003B6652">
        <w:t>fadeler</w:t>
      </w:r>
      <w:r w:rsidRPr="003B6652" w:rsidR="003C221D">
        <w:t>i</w:t>
      </w:r>
      <w:r w:rsidRPr="003B6652" w:rsidR="00E47C75">
        <w:t>ne göre</w:t>
      </w:r>
      <w:r w:rsidRPr="003B6652">
        <w:t>, başvuran BBTM (2012 - 2013) ve üniversite yurtlarının koordinatörü</w:t>
      </w:r>
      <w:r w:rsidRPr="003B6652" w:rsidR="00E47C75">
        <w:t>dür</w:t>
      </w:r>
      <w:r w:rsidRPr="003B6652">
        <w:t xml:space="preserve"> (Eylül 2013 – Haziran 2014). Ancak, bu unsurlar iddia edilen suçun kronolojisinin kesin olarak belirlenmesine imkân vermemiş ve bu durum, 7. madde bakımından sorun teşkil etmiştir. </w:t>
      </w:r>
      <w:r w:rsidRPr="003B6652" w:rsidR="00E47C75">
        <w:t xml:space="preserve">Başvuran, </w:t>
      </w:r>
      <w:r w:rsidRPr="003B6652">
        <w:t>Hükümet</w:t>
      </w:r>
      <w:r w:rsidRPr="003B6652" w:rsidR="003B6652">
        <w:t>’</w:t>
      </w:r>
      <w:r w:rsidRPr="003B6652" w:rsidR="00E47C75">
        <w:t>in</w:t>
      </w:r>
      <w:r w:rsidRPr="003B6652">
        <w:t>, ulusal mahkemelerce incelenmeyen ve 2014 yılının Haziran ayı sonrasına ilişkin iddiaları dosyaya ekle</w:t>
      </w:r>
      <w:r w:rsidRPr="003B6652" w:rsidR="00E47C75">
        <w:t>diğini iddia et</w:t>
      </w:r>
      <w:r w:rsidRPr="003B6652">
        <w:t>miştir.</w:t>
      </w:r>
    </w:p>
    <w:p w:rsidRPr="003B6652" w:rsidR="00C17971" w:rsidP="003B6652" w14:paraId="3CDA9500" w14:textId="62A5C6F1">
      <w:pPr>
        <w:pStyle w:val="JuPara"/>
        <w:spacing w:line="360" w:lineRule="auto"/>
      </w:pPr>
      <w:r>
        <w:fldChar w:fldCharType="begin"/>
      </w:r>
      <w:r>
        <w:instrText xml:space="preserve"> SEQ level0 \*arabic \* MERGEFORMAT </w:instrText>
      </w:r>
      <w:r>
        <w:fldChar w:fldCharType="separate"/>
      </w:r>
      <w:r w:rsidRPr="003B6652" w:rsidR="003B6652">
        <w:rPr>
          <w:noProof/>
        </w:rPr>
        <w:t>155</w:t>
      </w:r>
      <w:r w:rsidRPr="003B6652" w:rsidR="003B6652">
        <w:rPr>
          <w:noProof/>
        </w:rPr>
        <w:fldChar w:fldCharType="end"/>
      </w:r>
      <w:r w:rsidRPr="003B6652">
        <w:t>.  </w:t>
      </w:r>
      <w:r w:rsidRPr="003B6652" w:rsidR="005D42BA">
        <w:t>Özetle başvuran, aleyhindeki delillerin değerlendirilmesine ilişkin olarak, bunların bir bütün olarak incelenmesinin, mahkûmiyetinin suç kastını ortaya koyan bireyselleştirilmiş delillerden ziyade, irtibat nedeniyle suçluluk karinesine veya kolektif sorumluluğa dayandırıldığını gösterdiğini ileri sürmüştür</w:t>
      </w:r>
      <w:r w:rsidRPr="003B6652">
        <w:t xml:space="preserve">. Böyle bir yaklaşım, başvurana göre, bireysel ceza sorumluluğu temel ilkesine </w:t>
      </w:r>
      <w:r w:rsidRPr="003B6652" w:rsidR="00A97422">
        <w:t>aykırı olup</w:t>
      </w:r>
      <w:r w:rsidRPr="003B6652">
        <w:t xml:space="preserve"> Avrupa içtihadın</w:t>
      </w:r>
      <w:r w:rsidRPr="003B6652" w:rsidR="00A97422">
        <w:t>ı ihlal etmiştir</w:t>
      </w:r>
      <w:r w:rsidRPr="003B6652">
        <w:t>.</w:t>
      </w:r>
    </w:p>
    <w:p w:rsidRPr="003B6652" w:rsidR="00C17971" w:rsidP="003B6652" w14:paraId="2892E27D" w14:textId="181BE39B">
      <w:pPr>
        <w:pStyle w:val="JuPara"/>
        <w:spacing w:line="360" w:lineRule="auto"/>
      </w:pPr>
      <w:r>
        <w:fldChar w:fldCharType="begin"/>
      </w:r>
      <w:r>
        <w:instrText xml:space="preserve"> SEQ level0 \*arabic \* MERGEFORMAT </w:instrText>
      </w:r>
      <w:r>
        <w:fldChar w:fldCharType="separate"/>
      </w:r>
      <w:r w:rsidRPr="003B6652" w:rsidR="003B6652">
        <w:rPr>
          <w:noProof/>
        </w:rPr>
        <w:t>156</w:t>
      </w:r>
      <w:r w:rsidRPr="003B6652" w:rsidR="003B6652">
        <w:rPr>
          <w:noProof/>
        </w:rPr>
        <w:fldChar w:fldCharType="end"/>
      </w:r>
      <w:r w:rsidRPr="003B6652">
        <w:t>.  Başvuran, T</w:t>
      </w:r>
      <w:r w:rsidRPr="003B6652" w:rsidR="000E7A56">
        <w:t xml:space="preserve">ürk Ceza Kanunun </w:t>
      </w:r>
      <w:r w:rsidRPr="003B6652">
        <w:t xml:space="preserve">314. maddesinde belirtilen suçun kurucu unsurlarıyla ilgili olarak, 7. maddenin, her suçun iki kurucu unsurun kanıtlanmasına dayandırılmasını gerektirdiğini ileri sürmektedir: </w:t>
      </w:r>
      <w:r w:rsidRPr="003B6652" w:rsidR="006B588C">
        <w:t>M</w:t>
      </w:r>
      <w:r w:rsidRPr="003B6652">
        <w:t xml:space="preserve">addi unsur, yani bir terör örgütüne etkin katılımı gösteren somut eylemlerin varlığı ve kast unsuru, yani söz konusu örgütün suç teşkil eden amaçlarını destekleme yönündeki bilinçli irade. </w:t>
      </w:r>
      <w:r w:rsidRPr="003B6652" w:rsidR="0038512B">
        <w:t xml:space="preserve">Suçun maddi unsuruna ilişkin olarak başvuran, silahlı terör örgütüne üyelikten mahkûmiyetin, hiyerarşik bir yapının ve gerçekleştirilen fiillerde süreklilik, çeşitlilik ve yoğunlukla karakterize olan bir bağlılığın varlığını gösteren deliller gerektirdiğini kaydetmiştir. Ancak kendi davasında bu unsurların varlığı ortaya </w:t>
      </w:r>
      <w:r w:rsidRPr="003B6652" w:rsidR="0038512B">
        <w:t xml:space="preserve">konulmamıştır. Ulusal mahkemeler, başvuranın belirli bir hiyerarşik yapı içindeki konumunu tespit etmemiş ve suç teşkil ettiği iddia edilen fiillere fiilen katıldığını da </w:t>
      </w:r>
      <w:r w:rsidRPr="003B6652">
        <w:t>göstermemişlerdir.</w:t>
      </w:r>
    </w:p>
    <w:p w:rsidRPr="003B6652" w:rsidR="00C17971" w:rsidP="003B6652" w14:paraId="2607A5CF" w14:textId="11E294E5">
      <w:pPr>
        <w:pStyle w:val="JuPara"/>
        <w:spacing w:line="360" w:lineRule="auto"/>
      </w:pPr>
      <w:r>
        <w:fldChar w:fldCharType="begin"/>
      </w:r>
      <w:r>
        <w:instrText xml:space="preserve"> SEQ level0 \*arabic \* MERGEFORMAT </w:instrText>
      </w:r>
      <w:r>
        <w:fldChar w:fldCharType="separate"/>
      </w:r>
      <w:r w:rsidRPr="003B6652" w:rsidR="003B6652">
        <w:rPr>
          <w:noProof/>
        </w:rPr>
        <w:t>157</w:t>
      </w:r>
      <w:r w:rsidRPr="003B6652" w:rsidR="003B6652">
        <w:rPr>
          <w:noProof/>
        </w:rPr>
        <w:fldChar w:fldCharType="end"/>
      </w:r>
      <w:r w:rsidRPr="003B6652">
        <w:t xml:space="preserve">.  Suçun manevi unsuruna ilişkin olarak, başvuran, Gülen hareketinin terörist niteliği hususunda hiçbir zaman bilgi sahibi olmadığını ileri sürerek, bir örgütün varsayılan amacı ile bir bireyin bu konuda sahip olabileceği </w:t>
      </w:r>
      <w:r w:rsidRPr="003B6652" w:rsidR="00DD4781">
        <w:t xml:space="preserve">potansiyel farkındalık </w:t>
      </w:r>
      <w:r w:rsidRPr="003B6652">
        <w:t>arasında bir ayrım yapılması gerektiği üzerinde durm</w:t>
      </w:r>
      <w:r w:rsidRPr="003B6652" w:rsidR="007F54E9">
        <w:t>uştur</w:t>
      </w:r>
      <w:r w:rsidRPr="003B6652">
        <w:t xml:space="preserve">. Başvuran, Türk Hükümeti yetkililerinin bu hareketi kamuya açık şekilde desteklediklerini hatırlatmaktadır. Başvurana göre özellikle, zaman faktörünün dikkate alınmaması, kendisine isnat edilen suçun manevi unsurunun doğru şekilde değerlendirilmesini engellemiştir. </w:t>
      </w:r>
      <w:r w:rsidRPr="003B6652" w:rsidR="00862613">
        <w:t>Nitekim</w:t>
      </w:r>
      <w:r w:rsidRPr="003B6652">
        <w:t xml:space="preserve"> bir kişinin terör örgütü üyesi olarak mahkûm edilebilmesi için, söz konusu kişinin bu örgütün amaçları hakkında bilgi sahibi olduğunun ve belirli bir dönem boyunca bu amaçları bilerek desteklediğinin tespit edilmesi önem arz etmektedir. Başvuran, bu görüşünü desteklemek amacıyla özellikle aşağıdaki argümanları ileri sürm</w:t>
      </w:r>
      <w:r w:rsidRPr="003B6652" w:rsidR="001630CE">
        <w:t>üştür</w:t>
      </w:r>
      <w:r w:rsidRPr="003B6652">
        <w:t>.</w:t>
      </w:r>
    </w:p>
    <w:p w:rsidRPr="003B6652" w:rsidR="00C17971" w:rsidP="003B6652" w14:paraId="0E70CC38" w14:textId="0482CF38">
      <w:pPr>
        <w:pStyle w:val="JuPara"/>
        <w:spacing w:line="360" w:lineRule="auto"/>
      </w:pPr>
      <w:r>
        <w:fldChar w:fldCharType="begin"/>
      </w:r>
      <w:r>
        <w:instrText xml:space="preserve"> SEQ level0 \*arabic \* MERGEFORMAT </w:instrText>
      </w:r>
      <w:r>
        <w:fldChar w:fldCharType="separate"/>
      </w:r>
      <w:r w:rsidRPr="003B6652" w:rsidR="003B6652">
        <w:rPr>
          <w:noProof/>
        </w:rPr>
        <w:t>158</w:t>
      </w:r>
      <w:r w:rsidRPr="003B6652" w:rsidR="003B6652">
        <w:rPr>
          <w:noProof/>
        </w:rPr>
        <w:fldChar w:fldCharType="end"/>
      </w:r>
      <w:r w:rsidRPr="003B6652">
        <w:t xml:space="preserve">.  Başvuran ilk olarak, 2013 yılının sona ermesinden önce, Gülen hareketinin hem Hükümet hem de kamuoyu tarafından </w:t>
      </w:r>
      <w:r w:rsidRPr="003B6652" w:rsidR="00E25DDF">
        <w:t xml:space="preserve">olumlu bir şekilde değerlendirildiğini </w:t>
      </w:r>
      <w:r w:rsidRPr="003B6652">
        <w:t>ve hiçbir şekilde terör örgütü olarak nitelendirilemeyeceğini ileri sürm</w:t>
      </w:r>
      <w:r w:rsidRPr="003B6652" w:rsidR="00751A76">
        <w:t>üştür</w:t>
      </w:r>
      <w:r w:rsidRPr="003B6652">
        <w:t>. Başvuran ayrıca, Gülen hareketinin suç teşkil eden niteliğinin Mahkeme içtihadında hala belirsiz olduğunu ileri sürm</w:t>
      </w:r>
      <w:r w:rsidRPr="003B6652" w:rsidR="00F92583">
        <w:t>üştür</w:t>
      </w:r>
      <w:r w:rsidRPr="003B6652">
        <w:t xml:space="preserve">. Bu bağlamda başvuran, suç ve suçlunun övülmesi nedeniyle verilen bir mahkûmiyet kararına ilişkin </w:t>
      </w:r>
      <w:r w:rsidRPr="003B6652">
        <w:rPr>
          <w:i/>
        </w:rPr>
        <w:t>Yasin Özdemir/Türkiye</w:t>
      </w:r>
      <w:r w:rsidRPr="003B6652">
        <w:t xml:space="preserve"> (no. 14606/18, 7 Aralık 2021), makaleleri ve yazıları nedeniyle bir şarkıcının tutuklanmasına ilişkin </w:t>
      </w:r>
      <w:r w:rsidRPr="003B6652">
        <w:rPr>
          <w:i/>
        </w:rPr>
        <w:t>Atilla Taş/Türkiye</w:t>
      </w:r>
      <w:r w:rsidRPr="003B6652">
        <w:t xml:space="preserve"> (yukarıda anılan) ve yayınları nedeniyle bir gazetecinin tutuklanmasına ilişkin </w:t>
      </w:r>
      <w:r w:rsidRPr="003B6652">
        <w:rPr>
          <w:i/>
        </w:rPr>
        <w:t xml:space="preserve">Ilıcak/Türkiye (no. 2) </w:t>
      </w:r>
      <w:r w:rsidRPr="003B6652">
        <w:t>(no. 1210/17, 14 Aralık 2021) kararları başta olmak üzere birçok karara atıfta bulunm</w:t>
      </w:r>
      <w:r w:rsidRPr="003B6652" w:rsidR="00106694">
        <w:t>uştur.</w:t>
      </w:r>
      <w:r w:rsidRPr="003B6652">
        <w:t xml:space="preserve"> Aynı şekilde, başvuran, iç hukuktaki yargılama sırasında, özel kast </w:t>
      </w:r>
      <w:r w:rsidRPr="003B6652" w:rsidR="00E70F0E">
        <w:t>konusunun</w:t>
      </w:r>
      <w:r w:rsidRPr="003B6652">
        <w:t xml:space="preserve"> incelenmediğini ve bilgi unsurunun asgari düzeyde makul bir şekilde </w:t>
      </w:r>
      <w:r w:rsidRPr="003B6652" w:rsidR="00D93E4A">
        <w:t xml:space="preserve">dahi </w:t>
      </w:r>
      <w:r w:rsidRPr="003B6652">
        <w:t>değerlendirilmediğini vurgulam</w:t>
      </w:r>
      <w:r w:rsidRPr="003B6652" w:rsidR="0057305F">
        <w:t>ıştır</w:t>
      </w:r>
      <w:r w:rsidRPr="003B6652">
        <w:t xml:space="preserve">. Başvuran, bu eksikliğin </w:t>
      </w:r>
      <w:r w:rsidRPr="003B6652">
        <w:t>Sözleşme</w:t>
      </w:r>
      <w:r w:rsidRPr="003B6652" w:rsidR="003B6652">
        <w:t>’</w:t>
      </w:r>
      <w:r w:rsidRPr="003B6652">
        <w:t xml:space="preserve">nin temel ilkelerine ve Büyük Dairenin </w:t>
      </w:r>
      <w:r w:rsidRPr="003B6652">
        <w:rPr>
          <w:i/>
        </w:rPr>
        <w:t xml:space="preserve">Yüksel Yalçınkaya </w:t>
      </w:r>
      <w:r w:rsidRPr="003B6652">
        <w:t>(yukarıda anılan) kararında vardığı sonuçlara aykırı olduğu kanaatine varm</w:t>
      </w:r>
      <w:r w:rsidRPr="003B6652" w:rsidR="00BC0832">
        <w:t>ıştır</w:t>
      </w:r>
      <w:r w:rsidRPr="003B6652">
        <w:t xml:space="preserve">. Böylelikle başvuran, </w:t>
      </w:r>
      <w:r w:rsidRPr="003B6652" w:rsidR="00E70F0E">
        <w:t xml:space="preserve">ulusal </w:t>
      </w:r>
      <w:r w:rsidRPr="003B6652">
        <w:t>mahkemelerin, Mahkeme içtihadında</w:t>
      </w:r>
      <w:r w:rsidRPr="003B6652" w:rsidR="00C31194">
        <w:t xml:space="preserve"> belirlenen</w:t>
      </w:r>
      <w:r w:rsidRPr="003B6652">
        <w:t xml:space="preserve"> ilkelerle çelişen otomatik suçluluk mantığı uyguladıkları kanaatine varm</w:t>
      </w:r>
      <w:r w:rsidRPr="003B6652" w:rsidR="004159FB">
        <w:t>ıştır</w:t>
      </w:r>
      <w:r w:rsidRPr="003B6652">
        <w:t xml:space="preserve">. Başvuran özellikle, </w:t>
      </w:r>
      <w:r w:rsidRPr="003B6652" w:rsidR="005D7446">
        <w:t xml:space="preserve">kendi </w:t>
      </w:r>
      <w:r w:rsidRPr="003B6652">
        <w:t xml:space="preserve">davası ile </w:t>
      </w:r>
      <w:r w:rsidRPr="003B6652">
        <w:rPr>
          <w:i/>
        </w:rPr>
        <w:t xml:space="preserve">Yüksel Yalçınkaya </w:t>
      </w:r>
      <w:r w:rsidRPr="003B6652">
        <w:t>davası (yukarıda anılan) arasında anlamlı bir fark bulunmadığını vurgulam</w:t>
      </w:r>
      <w:r w:rsidRPr="003B6652" w:rsidR="00C31194">
        <w:t>ıştır</w:t>
      </w:r>
      <w:r w:rsidRPr="003B6652">
        <w:t xml:space="preserve">. </w:t>
      </w:r>
      <w:r w:rsidRPr="003B6652">
        <w:rPr>
          <w:i/>
          <w:iCs/>
        </w:rPr>
        <w:t>Yüksel Yalçınkaya</w:t>
      </w:r>
      <w:r w:rsidRPr="003B6652">
        <w:t xml:space="preserve"> davasında temel delil ByLock uygulamasının kullanımına dayanırken, kendi davasında ise suçluluk </w:t>
      </w:r>
      <w:r w:rsidRPr="003B6652" w:rsidR="00E70F0E">
        <w:t>karinesi</w:t>
      </w:r>
      <w:r w:rsidRPr="003B6652">
        <w:t xml:space="preserve"> </w:t>
      </w:r>
      <w:r w:rsidRPr="003B6652" w:rsidR="00FF1C9D">
        <w:t xml:space="preserve">kendisinin </w:t>
      </w:r>
      <w:r w:rsidRPr="003B6652">
        <w:t>öğrenci koordinatör</w:t>
      </w:r>
      <w:r w:rsidRPr="003B6652" w:rsidR="00AA1E70">
        <w:t xml:space="preserve">ü olarak üstlendiği iddia edilen </w:t>
      </w:r>
      <w:r w:rsidRPr="003B6652">
        <w:t>rolüne dayan</w:t>
      </w:r>
      <w:r w:rsidRPr="003B6652" w:rsidR="00E70F0E">
        <w:t>dırıl</w:t>
      </w:r>
      <w:r w:rsidRPr="003B6652">
        <w:t xml:space="preserve">mıştır. </w:t>
      </w:r>
      <w:r w:rsidRPr="003B6652" w:rsidR="00E959B0">
        <w:t xml:space="preserve">Ancak </w:t>
      </w:r>
      <w:r w:rsidRPr="003B6652">
        <w:t xml:space="preserve">bu </w:t>
      </w:r>
      <w:r w:rsidRPr="003B6652" w:rsidR="00E70F0E">
        <w:t>karine</w:t>
      </w:r>
      <w:r w:rsidRPr="003B6652">
        <w:t xml:space="preserve">, herhangi somut bir suç teşkil eden davranış tespit edilmeksizin, yalnızca başvuranın </w:t>
      </w:r>
      <w:r w:rsidRPr="003B6652" w:rsidR="00AA1E70">
        <w:t xml:space="preserve">konumuna </w:t>
      </w:r>
      <w:r w:rsidRPr="003B6652">
        <w:t>dayan</w:t>
      </w:r>
      <w:r w:rsidRPr="003B6652" w:rsidR="00E70F0E">
        <w:t>dırıl</w:t>
      </w:r>
      <w:r w:rsidRPr="003B6652">
        <w:t>mıştır.</w:t>
      </w:r>
    </w:p>
    <w:p w:rsidRPr="003B6652" w:rsidR="00C17971" w:rsidP="003B6652" w14:paraId="185747E7" w14:textId="21543123">
      <w:pPr>
        <w:pStyle w:val="JuPara"/>
        <w:spacing w:line="360" w:lineRule="auto"/>
      </w:pPr>
      <w:r>
        <w:fldChar w:fldCharType="begin"/>
      </w:r>
      <w:r>
        <w:instrText xml:space="preserve"> SEQ level0 \*arabic \* MERGEFORMAT </w:instrText>
      </w:r>
      <w:r>
        <w:fldChar w:fldCharType="separate"/>
      </w:r>
      <w:r w:rsidRPr="003B6652" w:rsidR="003B6652">
        <w:rPr>
          <w:noProof/>
        </w:rPr>
        <w:t>159</w:t>
      </w:r>
      <w:r w:rsidRPr="003B6652" w:rsidR="003B6652">
        <w:rPr>
          <w:noProof/>
        </w:rPr>
        <w:fldChar w:fldCharType="end"/>
      </w:r>
      <w:r w:rsidRPr="003B6652">
        <w:t>. Bu bağlamda başvuran, kişilerin gerçek katılımlarına ilişkin bireyselleştirilmiş bir değerlendirme yapmaksızın, kişileri Gülen hareketi içerisindeki farklı “kat</w:t>
      </w:r>
      <w:r w:rsidRPr="003B6652" w:rsidR="00CA5DC2">
        <w:t>man</w:t>
      </w:r>
      <w:r w:rsidRPr="003B6652">
        <w:t>lara” göre sınıflandıran Türk Yargıtay</w:t>
      </w:r>
      <w:r w:rsidRPr="003B6652" w:rsidR="00E70F0E">
        <w:t>ının</w:t>
      </w:r>
      <w:r w:rsidRPr="003B6652">
        <w:t xml:space="preserve"> içtihadını eleştirm</w:t>
      </w:r>
      <w:r w:rsidRPr="003B6652" w:rsidR="006D2C94">
        <w:t>iştir</w:t>
      </w:r>
      <w:r w:rsidRPr="003B6652">
        <w:t>. Başvuran, 2017 tarihli karardan bu yana (yukarıda 113-118. paragraflar), Yargıtay</w:t>
      </w:r>
      <w:r w:rsidRPr="003B6652" w:rsidR="003B6652">
        <w:t>’</w:t>
      </w:r>
      <w:r w:rsidRPr="003B6652">
        <w:t xml:space="preserve">ın, Gülen hareketini hiyerarşik bir yapı olarak </w:t>
      </w:r>
      <w:r w:rsidRPr="003B6652" w:rsidR="00115414">
        <w:t xml:space="preserve">tanımladığını </w:t>
      </w:r>
      <w:r w:rsidRPr="003B6652">
        <w:t xml:space="preserve">ve bu kavramın sonraki mahkûmiyet kararlarında sistematik olarak </w:t>
      </w:r>
      <w:r w:rsidRPr="003B6652" w:rsidR="00115414">
        <w:t xml:space="preserve">benimsendiğini </w:t>
      </w:r>
      <w:r w:rsidRPr="003B6652">
        <w:t>ileri sürm</w:t>
      </w:r>
      <w:r w:rsidRPr="003B6652" w:rsidR="00130EAD">
        <w:t>üştür</w:t>
      </w:r>
      <w:r w:rsidRPr="003B6652">
        <w:t>.</w:t>
      </w:r>
    </w:p>
    <w:p w:rsidRPr="003B6652" w:rsidR="00C17971" w:rsidP="003B6652" w14:paraId="676E2E4D" w14:textId="7E703996">
      <w:pPr>
        <w:pStyle w:val="JuPara"/>
        <w:spacing w:line="360" w:lineRule="auto"/>
      </w:pPr>
      <w:r>
        <w:fldChar w:fldCharType="begin"/>
      </w:r>
      <w:r>
        <w:instrText xml:space="preserve"> SEQ level0 \*arabic \* MERGEFORMAT </w:instrText>
      </w:r>
      <w:r>
        <w:fldChar w:fldCharType="separate"/>
      </w:r>
      <w:r w:rsidRPr="003B6652" w:rsidR="003B6652">
        <w:rPr>
          <w:noProof/>
        </w:rPr>
        <w:t>160</w:t>
      </w:r>
      <w:r w:rsidRPr="003B6652" w:rsidR="003B6652">
        <w:rPr>
          <w:noProof/>
        </w:rPr>
        <w:fldChar w:fldCharType="end"/>
      </w:r>
      <w:r w:rsidRPr="003B6652">
        <w:t>.  </w:t>
      </w:r>
      <w:r w:rsidRPr="003B6652" w:rsidR="003152F2">
        <w:t xml:space="preserve">Yukarıdakiler ışığında başvuran, mahkûmiyetinin herhangi bir zamansal temeli bulunmayan, dolayısıyla olgusal gerçekliğin ve siyasi bağlamın zaman içindeki gelişiminin dikkate alınmasını engelleyen bir yaklaşıma dayandığını ileri sürmüştür. </w:t>
      </w:r>
      <w:r w:rsidRPr="003B6652">
        <w:t xml:space="preserve">Gülen hareketine üye oldukları iddia edilen kişiler hakkında yürütülen adli yargılamalar, öngörülebilirlik ve bireysel cezai sorumluluk ilkeleri ihlal edilerek, yeni delil mekanizmalarını getirmiş ve terör örgütüne üyelik tanımını genişletmiştir. Bu yöntem, </w:t>
      </w:r>
      <w:r w:rsidRPr="003B6652" w:rsidR="00A36378">
        <w:t xml:space="preserve">mahkemelerin </w:t>
      </w:r>
      <w:r w:rsidRPr="003B6652">
        <w:t xml:space="preserve">suçun manevi unsurunu </w:t>
      </w:r>
      <w:r w:rsidRPr="003B6652" w:rsidR="00C9152F">
        <w:t>titizlikle</w:t>
      </w:r>
      <w:r w:rsidRPr="003B6652">
        <w:t xml:space="preserve"> tespit etme</w:t>
      </w:r>
      <w:r w:rsidRPr="003B6652" w:rsidR="00C9152F">
        <w:t>den</w:t>
      </w:r>
      <w:r w:rsidRPr="003B6652">
        <w:t xml:space="preserve"> bir mahkûmiye</w:t>
      </w:r>
      <w:r w:rsidRPr="003B6652" w:rsidR="00DD5810">
        <w:t>t</w:t>
      </w:r>
      <w:r w:rsidRPr="003B6652" w:rsidR="00C9152F">
        <w:t xml:space="preserve"> kararı verilmesine yol açmış olup, </w:t>
      </w:r>
      <w:r w:rsidRPr="003B6652">
        <w:t>bu durum Sözleşme</w:t>
      </w:r>
      <w:r w:rsidRPr="003B6652" w:rsidR="003B6652">
        <w:t>’</w:t>
      </w:r>
      <w:r w:rsidRPr="003B6652">
        <w:t xml:space="preserve">nin gereklilikleri </w:t>
      </w:r>
      <w:r w:rsidRPr="003B6652" w:rsidR="005F58A2">
        <w:t>v</w:t>
      </w:r>
      <w:r w:rsidRPr="003B6652">
        <w:t>e Mahkemenin içtihadıyla bağdaşmam</w:t>
      </w:r>
      <w:r w:rsidRPr="003B6652" w:rsidR="002C6432">
        <w:t>akta</w:t>
      </w:r>
      <w:r w:rsidRPr="003B6652" w:rsidR="005F58A2">
        <w:t>y</w:t>
      </w:r>
      <w:r w:rsidRPr="003B6652" w:rsidR="002C6432">
        <w:t>dı</w:t>
      </w:r>
      <w:r w:rsidRPr="003B6652">
        <w:t xml:space="preserve">. </w:t>
      </w:r>
      <w:r w:rsidRPr="003B6652" w:rsidR="00DC64DD">
        <w:t>Kısacası</w:t>
      </w:r>
      <w:r w:rsidRPr="003B6652">
        <w:t xml:space="preserve">, başvuran, </w:t>
      </w:r>
      <w:r w:rsidRPr="003B6652" w:rsidR="0039594D">
        <w:t xml:space="preserve">aleyhinde kullanılan </w:t>
      </w:r>
      <w:r w:rsidRPr="003B6652">
        <w:t>olguların nitelendirilmesine itiraz etm</w:t>
      </w:r>
      <w:r w:rsidRPr="003B6652" w:rsidR="0091118F">
        <w:t>iş</w:t>
      </w:r>
      <w:r w:rsidRPr="003B6652">
        <w:t xml:space="preserve"> ve </w:t>
      </w:r>
      <w:r w:rsidRPr="003B6652">
        <w:t>silahlı bir terör örgütüne etkin ve bilinçli</w:t>
      </w:r>
      <w:r w:rsidRPr="003B6652" w:rsidR="00EA59EB">
        <w:t xml:space="preserve"> olarak</w:t>
      </w:r>
      <w:r w:rsidRPr="003B6652">
        <w:t xml:space="preserve"> üye</w:t>
      </w:r>
      <w:r w:rsidRPr="003B6652" w:rsidR="00EA59EB">
        <w:t xml:space="preserve"> olduğunu kanıtlayacak </w:t>
      </w:r>
      <w:r w:rsidRPr="003B6652">
        <w:t xml:space="preserve">somut delillerin bulunmadığını </w:t>
      </w:r>
      <w:r w:rsidRPr="003B6652" w:rsidR="00FC7A8E">
        <w:t>vurgulamıştır</w:t>
      </w:r>
      <w:r w:rsidRPr="003B6652">
        <w:t>.</w:t>
      </w:r>
    </w:p>
    <w:p w:rsidRPr="003B6652" w:rsidR="006D42D7" w:rsidP="003B6652" w14:paraId="416B9944" w14:textId="7FC48398">
      <w:pPr>
        <w:pStyle w:val="JuPara"/>
        <w:spacing w:line="360" w:lineRule="auto"/>
      </w:pPr>
      <w:r>
        <w:fldChar w:fldCharType="begin"/>
      </w:r>
      <w:r>
        <w:instrText xml:space="preserve"> SEQ level0 \*arabic \* MERGEFORMAT </w:instrText>
      </w:r>
      <w:r>
        <w:fldChar w:fldCharType="separate"/>
      </w:r>
      <w:r w:rsidRPr="003B6652" w:rsidR="003B6652">
        <w:rPr>
          <w:noProof/>
        </w:rPr>
        <w:t>161</w:t>
      </w:r>
      <w:r w:rsidRPr="003B6652" w:rsidR="003B6652">
        <w:rPr>
          <w:noProof/>
        </w:rPr>
        <w:fldChar w:fldCharType="end"/>
      </w:r>
      <w:bookmarkStart w:name="_Toc176854047" w:id="207"/>
      <w:r w:rsidRPr="003B6652">
        <w:t>.  </w:t>
      </w:r>
      <w:r w:rsidRPr="003B6652" w:rsidR="00E17F4A">
        <w:t>Başvuran, bu şekilde ortaya konulan delillerin, iç hukuk hükümlerinin uygulanmaları bakımından öngörülebilir olmadığı sonucunu desteklediğini değerlendirmiştir. Mahkûmiyetine dayanak oluşturan fiillerin işlendiği tarihte FETÖ/PDY</w:t>
      </w:r>
      <w:r w:rsidRPr="003B6652" w:rsidR="003B6652">
        <w:t>’</w:t>
      </w:r>
      <w:r w:rsidRPr="003B6652" w:rsidR="00E17F4A">
        <w:t>nin ulusal mahkemelerce terör örgütü olarak nitelendirileceğini makul olarak öngöremeyeceğini ileri süren başvuran, bu koşullar altında, fiillerinin Türk Ceza Kanunu</w:t>
      </w:r>
      <w:r w:rsidRPr="003B6652" w:rsidR="003B6652">
        <w:t>’</w:t>
      </w:r>
      <w:r w:rsidRPr="003B6652" w:rsidR="00E17F4A">
        <w:t>nun 314. maddesinin 2. fıkrası uyarınca cezalandırılabilecek bir suç teşkil edebileceğini öngörmesinin kendisinden beklenemeyeceğini açıklamıştır. Başvurana göre, silahlı terör örgütüne üyelik suçunun maddi ve manevi unsurlarının kapsamı, yukarıdaki hükümde düzenlenen suçun özellikle geniş bir şekilde yorumlanması suretiyle önemli ölçüde genişletilmişti. Bu yorum tamamen öngörülemez nitelikteydi ve söz konusu suça ilişkin cezai sorumluluğun kapsamını genişletmişti</w:t>
      </w:r>
      <w:r w:rsidRPr="003B6652" w:rsidR="00413DA9">
        <w:t>.</w:t>
      </w:r>
    </w:p>
    <w:p w:rsidRPr="003B6652" w:rsidR="006D42D7" w:rsidP="003B6652" w14:paraId="57E3A53D" w14:textId="315A5A08">
      <w:pPr>
        <w:pStyle w:val="JuHa0"/>
        <w:spacing w:line="360" w:lineRule="auto"/>
      </w:pPr>
      <w:bookmarkStart w:name="_Toc235438011" w:id="208"/>
      <w:bookmarkEnd w:id="207"/>
      <w:r w:rsidRPr="003B6652">
        <w:t>Hükümet</w:t>
      </w:r>
      <w:bookmarkEnd w:id="208"/>
    </w:p>
    <w:p w:rsidRPr="003B6652" w:rsidR="003B6652" w:rsidP="003B6652" w14:paraId="5FB58BCB" w14:textId="77777777">
      <w:pPr>
        <w:pStyle w:val="JuPara"/>
        <w:spacing w:line="360" w:lineRule="auto"/>
        <w:ind w:firstLine="0"/>
      </w:pPr>
      <w:r w:rsidRPr="003B6652">
        <w:fldChar w:fldCharType="begin"/>
      </w:r>
      <w:r w:rsidRPr="003B6652" w:rsidR="00960F0B">
        <w:instrText xml:space="preserve"> SEQ level0 \*arabic \* MERGEFORMAT </w:instrText>
      </w:r>
      <w:r w:rsidRPr="003B6652">
        <w:fldChar w:fldCharType="separate"/>
      </w:r>
      <w:r w:rsidRPr="003B6652">
        <w:rPr>
          <w:noProof/>
        </w:rPr>
        <w:t>162</w:t>
      </w:r>
      <w:r w:rsidRPr="003B6652">
        <w:fldChar w:fldCharType="end"/>
      </w:r>
      <w:r w:rsidRPr="003B6652">
        <w:t>.  </w:t>
      </w:r>
      <w:r w:rsidRPr="003B6652" w:rsidR="00C17971">
        <w:t>Hükümet</w:t>
      </w:r>
      <w:r w:rsidRPr="003B6652" w:rsidR="007F7515">
        <w:t xml:space="preserve">, </w:t>
      </w:r>
      <w:r w:rsidRPr="003B6652" w:rsidR="00C17971">
        <w:t>T</w:t>
      </w:r>
      <w:r w:rsidRPr="003B6652" w:rsidR="000C297C">
        <w:t xml:space="preserve">ürk </w:t>
      </w:r>
      <w:r w:rsidRPr="003B6652" w:rsidR="00C17971">
        <w:t>C</w:t>
      </w:r>
      <w:r w:rsidRPr="003B6652" w:rsidR="000C297C">
        <w:t xml:space="preserve">eza </w:t>
      </w:r>
      <w:r w:rsidRPr="003B6652" w:rsidR="00C17971">
        <w:t>K</w:t>
      </w:r>
      <w:r w:rsidRPr="003B6652" w:rsidR="000C297C">
        <w:t>anunu</w:t>
      </w:r>
      <w:r w:rsidRPr="003B6652">
        <w:t>’</w:t>
      </w:r>
      <w:r w:rsidRPr="003B6652" w:rsidR="00C17971">
        <w:t>n</w:t>
      </w:r>
      <w:r w:rsidRPr="003B6652" w:rsidR="000C297C">
        <w:t>u</w:t>
      </w:r>
      <w:r w:rsidRPr="003B6652" w:rsidR="00C17971">
        <w:t>n 314. maddesinin 2. fıkrasında öngörülen silahlı terör örgütüne üye olma suçunun, çeşitli yasal hükümlerin ve ulusal içtiha</w:t>
      </w:r>
      <w:r w:rsidRPr="003B6652" w:rsidR="001917CF">
        <w:t>d</w:t>
      </w:r>
      <w:r w:rsidRPr="003B6652" w:rsidR="00C17971">
        <w:t>ın birl</w:t>
      </w:r>
      <w:r w:rsidRPr="003B6652" w:rsidR="00E75AE4">
        <w:t>ikte</w:t>
      </w:r>
      <w:r w:rsidRPr="003B6652" w:rsidR="00C17971">
        <w:t xml:space="preserve"> yorum</w:t>
      </w:r>
      <w:r w:rsidRPr="003B6652" w:rsidR="00E75AE4">
        <w:t>lanmasına</w:t>
      </w:r>
      <w:r w:rsidRPr="003B6652" w:rsidR="00C17971">
        <w:t xml:space="preserve"> dayandığını belirt</w:t>
      </w:r>
      <w:r w:rsidRPr="003B6652" w:rsidR="00DA2DB9">
        <w:t>erek başlamıştır</w:t>
      </w:r>
      <w:r w:rsidRPr="003B6652" w:rsidR="00C17971">
        <w:t xml:space="preserve">. Hükümet, söz konusu suçun öngörülebilirliği </w:t>
      </w:r>
      <w:r w:rsidRPr="003B6652" w:rsidR="00A20CE7">
        <w:t>meselesinin</w:t>
      </w:r>
      <w:r w:rsidRPr="003B6652" w:rsidR="00C17971">
        <w:t xml:space="preserve">, Büyük Daire tarafından daha önce </w:t>
      </w:r>
      <w:r w:rsidRPr="003B6652" w:rsidR="00C17971">
        <w:rPr>
          <w:i/>
        </w:rPr>
        <w:t>Yüksel Yalçınkaya</w:t>
      </w:r>
      <w:r w:rsidRPr="003B6652" w:rsidR="00C17971">
        <w:t xml:space="preserve"> davasında (yukarıda anılan) </w:t>
      </w:r>
      <w:r w:rsidRPr="003B6652" w:rsidR="002E4A01">
        <w:t>karara bağlandığına işaret etmiştir</w:t>
      </w:r>
      <w:r w:rsidRPr="003B6652" w:rsidR="00C17971">
        <w:t>. Bu kararda Mahkeme, başvuran</w:t>
      </w:r>
      <w:r w:rsidRPr="003B6652" w:rsidR="00E53243">
        <w:t xml:space="preserve">ın </w:t>
      </w:r>
      <w:r w:rsidRPr="003B6652" w:rsidR="00C97C4F">
        <w:t>mahkûm</w:t>
      </w:r>
      <w:r w:rsidRPr="003B6652" w:rsidR="00E53243">
        <w:t xml:space="preserve"> edildiği </w:t>
      </w:r>
      <w:r w:rsidRPr="003B6652" w:rsidR="00C17971">
        <w:t>suçun, Sözleşme</w:t>
      </w:r>
      <w:r w:rsidRPr="003B6652">
        <w:t>’</w:t>
      </w:r>
      <w:r w:rsidRPr="003B6652" w:rsidR="00C17971">
        <w:t xml:space="preserve">nin 7. maddesinde </w:t>
      </w:r>
      <w:r w:rsidRPr="003B6652" w:rsidR="00022DC0">
        <w:t>kapsamındaki</w:t>
      </w:r>
      <w:r w:rsidRPr="003B6652" w:rsidR="00C17971">
        <w:t xml:space="preserve"> </w:t>
      </w:r>
      <w:r w:rsidRPr="003B6652" w:rsidR="00D67B01">
        <w:t xml:space="preserve">kanunilik </w:t>
      </w:r>
      <w:r w:rsidRPr="003B6652" w:rsidR="00C17971">
        <w:t>ilkesine uygun olarak, Türk hukukunda kodifiye edil</w:t>
      </w:r>
      <w:r w:rsidRPr="003B6652" w:rsidR="00396EAA">
        <w:t>ip</w:t>
      </w:r>
      <w:r w:rsidRPr="003B6652" w:rsidR="00C17971">
        <w:t xml:space="preserve"> tanımlandığına karar vermiştir. Mahkeme, </w:t>
      </w:r>
      <w:r w:rsidRPr="003B6652" w:rsidR="00E45362">
        <w:t xml:space="preserve">ilgili hükmün, gerektiğinde uygun hukuki danışmanlık almak suretiyle, bir kişinin hangi eylem ve ihmallerinin cezai sorumluluğuna yol açacağını bilmesine imkân verecek yeterli kesinlikte </w:t>
      </w:r>
      <w:r w:rsidRPr="003B6652" w:rsidR="00E32F8E">
        <w:t>formule</w:t>
      </w:r>
      <w:r w:rsidRPr="003B6652" w:rsidR="00E45362">
        <w:t xml:space="preserve"> edildiği kanaatine varmıştır</w:t>
      </w:r>
      <w:r w:rsidRPr="003B6652" w:rsidR="006F1422">
        <w:t xml:space="preserve"> </w:t>
      </w:r>
      <w:r w:rsidRPr="003B6652" w:rsidR="00C17971">
        <w:t>(</w:t>
      </w:r>
      <w:r w:rsidRPr="003B6652" w:rsidR="00C17971">
        <w:rPr>
          <w:i/>
        </w:rPr>
        <w:t>ibid.</w:t>
      </w:r>
      <w:r w:rsidRPr="003B6652" w:rsidR="00C17971">
        <w:t>, § 249). Hükümet ayrıca, Mahkemenin, olayların meydana geldiği tarihte FETÖ/PDY</w:t>
      </w:r>
      <w:r w:rsidRPr="003B6652">
        <w:t>’</w:t>
      </w:r>
      <w:r w:rsidRPr="003B6652" w:rsidR="00C17971">
        <w:t xml:space="preserve">nin resmi </w:t>
      </w:r>
      <w:r w:rsidRPr="003B6652" w:rsidR="00966A80">
        <w:t xml:space="preserve">olarak </w:t>
      </w:r>
      <w:r w:rsidRPr="003B6652" w:rsidR="00C17971">
        <w:t xml:space="preserve">silahlı terör örgütü </w:t>
      </w:r>
      <w:r w:rsidRPr="003B6652" w:rsidR="0062480A">
        <w:t xml:space="preserve">şeklinde </w:t>
      </w:r>
      <w:r w:rsidRPr="003B6652" w:rsidR="00C17971">
        <w:t>nitelendirilme</w:t>
      </w:r>
      <w:r w:rsidRPr="003B6652" w:rsidR="0062480A">
        <w:t>miş olmasının</w:t>
      </w:r>
      <w:r w:rsidRPr="003B6652" w:rsidR="00C17971">
        <w:t xml:space="preserve">, </w:t>
      </w:r>
      <w:r w:rsidRPr="003B6652" w:rsidR="0062480A">
        <w:t>Yalçınkaya</w:t>
      </w:r>
      <w:r w:rsidRPr="003B6652">
        <w:t>’</w:t>
      </w:r>
      <w:r w:rsidRPr="003B6652" w:rsidR="0062480A">
        <w:t>nın bilerek ve isteyerek hareket ettiğinin tespit edilmesi koşuluyla,</w:t>
      </w:r>
      <w:r w:rsidRPr="003B6652" w:rsidR="00C17971">
        <w:t xml:space="preserve"> mahkûmiyetine </w:t>
      </w:r>
      <w:r w:rsidRPr="003B6652" w:rsidR="0062480A">
        <w:t>Sözleşme</w:t>
      </w:r>
      <w:r w:rsidRPr="003B6652">
        <w:t>’</w:t>
      </w:r>
      <w:r w:rsidRPr="003B6652" w:rsidR="0062480A">
        <w:t xml:space="preserve">nin 7. maddesi kapsamında </w:t>
      </w:r>
      <w:r w:rsidRPr="003B6652" w:rsidR="00C17971">
        <w:t xml:space="preserve">engel </w:t>
      </w:r>
      <w:r w:rsidRPr="003B6652" w:rsidR="000833D3">
        <w:t>teşkil etmediğine de karar verdiğini vurgulamıştır</w:t>
      </w:r>
      <w:r w:rsidRPr="003B6652" w:rsidR="00C17971">
        <w:t xml:space="preserve"> (</w:t>
      </w:r>
      <w:r w:rsidRPr="003B6652" w:rsidR="00C17971">
        <w:rPr>
          <w:i/>
        </w:rPr>
        <w:t>ibid.</w:t>
      </w:r>
      <w:r w:rsidRPr="003B6652" w:rsidR="00C17971">
        <w:t xml:space="preserve">, § 253). Hükümete göre, bu değerlendirmeler mevcut davaya tamamen </w:t>
      </w:r>
      <w:r w:rsidRPr="003B6652" w:rsidR="00E70F0E">
        <w:t>uygulanabilir niteliktedir</w:t>
      </w:r>
      <w:r w:rsidRPr="003B6652" w:rsidR="00C17971">
        <w:t>.</w:t>
      </w:r>
    </w:p>
    <w:bookmarkStart w:name="paragraph00164" w:id="209"/>
    <w:p w:rsidRPr="003B6652" w:rsidR="00C17971" w:rsidP="003B6652" w14:paraId="14409E59" w14:textId="21EEC2D8">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163</w:t>
      </w:r>
      <w:r w:rsidRPr="003B6652">
        <w:fldChar w:fldCharType="end"/>
      </w:r>
      <w:bookmarkEnd w:id="209"/>
      <w:r w:rsidRPr="003B6652">
        <w:t>.  Suçun zamansal unsurunun tespitine ilişkin olarak, Hükümet, Çorum Ağır Ceza Mahkemesinin, başvuranın FETÖ/PDY</w:t>
      </w:r>
      <w:r w:rsidRPr="003B6652" w:rsidR="003B6652">
        <w:t>’</w:t>
      </w:r>
      <w:r w:rsidRPr="003B6652">
        <w:t>ye üye</w:t>
      </w:r>
      <w:r w:rsidRPr="003B6652" w:rsidR="006A7166">
        <w:t>liğini ortaya koyan</w:t>
      </w:r>
      <w:r w:rsidRPr="003B6652">
        <w:t xml:space="preserve"> çeşitli </w:t>
      </w:r>
      <w:r w:rsidRPr="003B6652" w:rsidR="006A7166">
        <w:t xml:space="preserve">delilleri </w:t>
      </w:r>
      <w:r w:rsidRPr="003B6652">
        <w:t>incelediğini açıklam</w:t>
      </w:r>
      <w:r w:rsidRPr="003B6652" w:rsidR="001D3E1C">
        <w:t>ışt</w:t>
      </w:r>
      <w:r w:rsidRPr="003B6652">
        <w:t xml:space="preserve">ır. Hükümet, iddianame ile Ağır Ceza Mahkemesi kararında belirli bir dönemden bahsedilmese de bu dönemin, bu amaçla delil olarak kabul edilen </w:t>
      </w:r>
      <w:r w:rsidRPr="003B6652" w:rsidR="00EC55B1">
        <w:t xml:space="preserve">başvuranın </w:t>
      </w:r>
      <w:r w:rsidRPr="003B6652">
        <w:t>davranışlarından açıkça çıkarılabileceğini belirtm</w:t>
      </w:r>
      <w:r w:rsidRPr="003B6652" w:rsidR="00EC55B1">
        <w:t>iştir</w:t>
      </w:r>
      <w:r w:rsidRPr="003B6652">
        <w:t xml:space="preserve">. Soruşturma </w:t>
      </w:r>
      <w:r w:rsidRPr="003B6652" w:rsidR="005108A8">
        <w:t xml:space="preserve">aşamasında </w:t>
      </w:r>
      <w:r w:rsidRPr="003B6652">
        <w:t xml:space="preserve">ve ceza yargılaması </w:t>
      </w:r>
      <w:r w:rsidRPr="003B6652" w:rsidR="005108A8">
        <w:t xml:space="preserve">sırasında </w:t>
      </w:r>
      <w:r w:rsidRPr="003B6652">
        <w:t xml:space="preserve">toplanan delillerden, özellikle de </w:t>
      </w:r>
      <w:r w:rsidRPr="003B6652" w:rsidR="00E2185E">
        <w:t xml:space="preserve">birçok </w:t>
      </w:r>
      <w:r w:rsidRPr="003B6652">
        <w:t>tanığın ifadelerinden, başvuranın 2010 ile 2014 yılları arasında FETÖ/PDY bünyesinde sorumluluk gerektiren görevler</w:t>
      </w:r>
      <w:r w:rsidRPr="003B6652" w:rsidR="005108A8">
        <w:t xml:space="preserve">de bulunduğu açıkça </w:t>
      </w:r>
      <w:r w:rsidRPr="003B6652">
        <w:t>anlaşılm</w:t>
      </w:r>
      <w:r w:rsidRPr="003B6652" w:rsidR="005108A8">
        <w:t>aktaydı</w:t>
      </w:r>
      <w:r w:rsidRPr="003B6652">
        <w:t>.</w:t>
      </w:r>
      <w:r w:rsidRPr="003B6652" w:rsidR="00C336A6">
        <w:t xml:space="preserve"> Buna ek olarak</w:t>
      </w:r>
      <w:r w:rsidRPr="003B6652">
        <w:t xml:space="preserve"> 2013 ve 2015 yılları arasında, başvuran ile örgütün kilit üyeleri (E.B., G.B.) arasında sık telefon </w:t>
      </w:r>
      <w:r w:rsidRPr="003B6652" w:rsidR="005933CB">
        <w:t>iletişimi kurulduğu</w:t>
      </w:r>
      <w:r w:rsidRPr="003B6652">
        <w:t xml:space="preserve"> tespit edilmiştir. Başvuranın </w:t>
      </w:r>
      <w:r w:rsidRPr="003B6652" w:rsidR="0030182A">
        <w:t xml:space="preserve">sosyal güvenlik </w:t>
      </w:r>
      <w:r w:rsidRPr="003B6652">
        <w:t>primleri, 2013 yılının Aralık ayı ile 2014 yılının Haziran ayı arasında, FETÖ/PDY</w:t>
      </w:r>
      <w:r w:rsidRPr="003B6652" w:rsidR="003B6652">
        <w:t>’</w:t>
      </w:r>
      <w:r w:rsidRPr="003B6652">
        <w:t>ye bağlı bir şirket tarafından ödenmişti. Son olarak, 2014 yılının Ocak ayında, başvuranın örgüt liderinin talimatı üzerine Bank Asya</w:t>
      </w:r>
      <w:r w:rsidRPr="003B6652" w:rsidR="003B6652">
        <w:t>’</w:t>
      </w:r>
      <w:r w:rsidRPr="003B6652">
        <w:t xml:space="preserve">ya 2.000 </w:t>
      </w:r>
      <w:r w:rsidRPr="003B6652" w:rsidR="0028426A">
        <w:t>TL</w:t>
      </w:r>
      <w:r w:rsidRPr="003B6652">
        <w:t xml:space="preserve"> yatırdığı tespit edilmişti. Bu bağlamda Hükümet, silahlı terör örgütüne üye olma suçunun mütemadi bir suç olduğun</w:t>
      </w:r>
      <w:r w:rsidRPr="003B6652" w:rsidR="00E72316">
        <w:t>a işaret etmiştir</w:t>
      </w:r>
      <w:r w:rsidRPr="003B6652">
        <w:t>.</w:t>
      </w:r>
    </w:p>
    <w:p w:rsidRPr="003B6652" w:rsidR="00C17971" w:rsidP="003B6652" w14:paraId="0E0786D0" w14:textId="6B5CD29D">
      <w:pPr>
        <w:pStyle w:val="JuPara"/>
        <w:spacing w:line="360" w:lineRule="auto"/>
      </w:pPr>
      <w:r>
        <w:fldChar w:fldCharType="begin"/>
      </w:r>
      <w:r>
        <w:instrText xml:space="preserve"> SEQ level0 \*arabic \* MERGEFORMAT </w:instrText>
      </w:r>
      <w:r>
        <w:fldChar w:fldCharType="separate"/>
      </w:r>
      <w:r w:rsidRPr="003B6652" w:rsidR="003B6652">
        <w:rPr>
          <w:noProof/>
        </w:rPr>
        <w:t>164</w:t>
      </w:r>
      <w:r w:rsidRPr="003B6652" w:rsidR="003B6652">
        <w:rPr>
          <w:noProof/>
        </w:rPr>
        <w:fldChar w:fldCharType="end"/>
      </w:r>
      <w:r w:rsidRPr="003B6652">
        <w:t xml:space="preserve">.   Hükümet, </w:t>
      </w:r>
      <w:r w:rsidRPr="003B6652" w:rsidR="00C0690B">
        <w:t xml:space="preserve">ayrıca, </w:t>
      </w:r>
      <w:r w:rsidRPr="003B6652">
        <w:t>ilk derece mahkemesinin, Anayasa Mahkemesi</w:t>
      </w:r>
      <w:r w:rsidRPr="003B6652" w:rsidR="003B6652">
        <w:t>’</w:t>
      </w:r>
      <w:r w:rsidRPr="003B6652" w:rsidR="0050037D">
        <w:t>nin</w:t>
      </w:r>
      <w:r w:rsidRPr="003B6652">
        <w:t xml:space="preserve"> 4 Ağustos 2016 tarih</w:t>
      </w:r>
      <w:r w:rsidRPr="003B6652" w:rsidR="0050037D">
        <w:t>l</w:t>
      </w:r>
      <w:r w:rsidRPr="003B6652">
        <w:t>i karar</w:t>
      </w:r>
      <w:r w:rsidRPr="003B6652" w:rsidR="00B72E28">
        <w:t>ın</w:t>
      </w:r>
      <w:r w:rsidRPr="003B6652">
        <w:t>a dayanarak, FETÖ/PDY</w:t>
      </w:r>
      <w:r w:rsidRPr="003B6652" w:rsidR="003B6652">
        <w:t>’</w:t>
      </w:r>
      <w:r w:rsidRPr="003B6652">
        <w:t xml:space="preserve">nin </w:t>
      </w:r>
      <w:r w:rsidRPr="003B6652" w:rsidR="005E280A">
        <w:t>kökenlerini</w:t>
      </w:r>
      <w:r w:rsidRPr="003B6652">
        <w:t>, amaçları</w:t>
      </w:r>
      <w:r w:rsidRPr="003B6652" w:rsidR="005E280A">
        <w:t>nı</w:t>
      </w:r>
      <w:r w:rsidRPr="003B6652">
        <w:t>, yasa dışı faaliyetleri</w:t>
      </w:r>
      <w:r w:rsidRPr="003B6652" w:rsidR="005E280A">
        <w:t>ni</w:t>
      </w:r>
      <w:r w:rsidRPr="003B6652">
        <w:t xml:space="preserve"> ve gizli hiyerarşik yapısı</w:t>
      </w:r>
      <w:r w:rsidRPr="003B6652" w:rsidR="005E280A">
        <w:t>nı v</w:t>
      </w:r>
      <w:r w:rsidRPr="003B6652">
        <w:t>e paralel bir Devlet yapı</w:t>
      </w:r>
      <w:r w:rsidRPr="003B6652" w:rsidR="003E4643">
        <w:t>s</w:t>
      </w:r>
      <w:r w:rsidRPr="003B6652">
        <w:t>ı kurma girişimlerin</w:t>
      </w:r>
      <w:r w:rsidRPr="003B6652" w:rsidR="00792B1C">
        <w:t xml:space="preserve">i dikkatle incelediğini </w:t>
      </w:r>
      <w:r w:rsidRPr="003B6652">
        <w:t>vurgulam</w:t>
      </w:r>
      <w:r w:rsidRPr="003B6652" w:rsidR="00792B1C">
        <w:t>ıştır</w:t>
      </w:r>
      <w:r w:rsidRPr="003B6652">
        <w:t>. Örgüt, yeni üyeleri</w:t>
      </w:r>
      <w:r w:rsidRPr="003B6652" w:rsidR="00D91F3F">
        <w:t xml:space="preserve"> örgüte </w:t>
      </w:r>
      <w:r w:rsidRPr="003B6652">
        <w:t>kazan</w:t>
      </w:r>
      <w:r w:rsidRPr="003B6652" w:rsidR="00D91F3F">
        <w:t>dırmak</w:t>
      </w:r>
      <w:r w:rsidRPr="003B6652">
        <w:t xml:space="preserve"> ve eğitilmesi amacıyla kullanılan öğrenci evleri </w:t>
      </w:r>
      <w:r w:rsidRPr="003B6652" w:rsidR="00D91F3F">
        <w:t>de dahil olmak üzere,</w:t>
      </w:r>
      <w:r w:rsidRPr="003B6652">
        <w:t xml:space="preserve"> Devleti</w:t>
      </w:r>
      <w:r w:rsidRPr="003B6652" w:rsidR="00D91F3F">
        <w:t>n</w:t>
      </w:r>
      <w:r w:rsidRPr="003B6652">
        <w:t xml:space="preserve"> kontrol</w:t>
      </w:r>
      <w:r w:rsidRPr="003B6652" w:rsidR="0019299D">
        <w:t>ünü ele geçirmek amacıyla</w:t>
      </w:r>
      <w:r w:rsidRPr="003B6652">
        <w:t xml:space="preserve"> kamu kurumlarına sız</w:t>
      </w:r>
      <w:r w:rsidRPr="003B6652" w:rsidR="0019299D">
        <w:t>an</w:t>
      </w:r>
      <w:r w:rsidRPr="003B6652">
        <w:t xml:space="preserve"> hiyerarşik bir yapı olarak tanımlanmıştır. Anayasa Mahkemesi ayrıca, örgütün yasa</w:t>
      </w:r>
      <w:r w:rsidRPr="003B6652" w:rsidR="00E21F00">
        <w:t xml:space="preserve"> dışı</w:t>
      </w:r>
      <w:r w:rsidRPr="003B6652">
        <w:t xml:space="preserve"> eylemleri arasında, üyelerine </w:t>
      </w:r>
      <w:r w:rsidRPr="003B6652" w:rsidR="0019299D">
        <w:t>avantaj sağlamak</w:t>
      </w:r>
      <w:r w:rsidRPr="003B6652">
        <w:t xml:space="preserve"> amacıyla kamu sınavlarının sorularını </w:t>
      </w:r>
      <w:r w:rsidRPr="003B6652" w:rsidR="0019299D">
        <w:t xml:space="preserve">hukuka </w:t>
      </w:r>
      <w:r w:rsidRPr="003B6652">
        <w:t>aykırı olarak elde et</w:t>
      </w:r>
      <w:r w:rsidRPr="003B6652" w:rsidR="0019299D">
        <w:t xml:space="preserve">mesinin bulunduğunu kaydetmişti </w:t>
      </w:r>
      <w:r w:rsidRPr="003B6652">
        <w:t>(yukarıda 103-104. paragraflar). Bu inceleme, hem başvuranın mahkûm</w:t>
      </w:r>
      <w:r w:rsidRPr="003B6652" w:rsidR="0019299D">
        <w:t xml:space="preserve"> edildiği </w:t>
      </w:r>
      <w:r w:rsidRPr="003B6652">
        <w:t xml:space="preserve">kararda hem de Yüksek Mahkemeler tarafından </w:t>
      </w:r>
      <w:r w:rsidRPr="003B6652" w:rsidR="001F02F8">
        <w:t>verilen sonraki</w:t>
      </w:r>
      <w:r w:rsidRPr="003B6652">
        <w:t xml:space="preserve"> çok sayıda diğer kararda y</w:t>
      </w:r>
      <w:r w:rsidRPr="003B6652" w:rsidR="00806AB2">
        <w:t>apılmışt</w:t>
      </w:r>
      <w:r w:rsidRPr="003B6652">
        <w:t>ı.</w:t>
      </w:r>
    </w:p>
    <w:p w:rsidRPr="003B6652" w:rsidR="00C17971" w:rsidP="003B6652" w14:paraId="51CBA22B" w14:textId="639ACAFA">
      <w:pPr>
        <w:pStyle w:val="JuPara"/>
        <w:spacing w:line="360" w:lineRule="auto"/>
      </w:pPr>
      <w:r>
        <w:fldChar w:fldCharType="begin"/>
      </w:r>
      <w:r>
        <w:instrText xml:space="preserve"> SEQ level0 \*arabic \* MERGEFORMAT </w:instrText>
      </w:r>
      <w:r>
        <w:fldChar w:fldCharType="separate"/>
      </w:r>
      <w:r w:rsidRPr="003B6652" w:rsidR="003B6652">
        <w:rPr>
          <w:noProof/>
        </w:rPr>
        <w:t>165</w:t>
      </w:r>
      <w:r w:rsidRPr="003B6652" w:rsidR="003B6652">
        <w:rPr>
          <w:noProof/>
        </w:rPr>
        <w:fldChar w:fldCharType="end"/>
      </w:r>
      <w:r w:rsidRPr="003B6652">
        <w:t xml:space="preserve">.  Hükümet </w:t>
      </w:r>
      <w:r w:rsidRPr="003B6652" w:rsidR="00EF29B2">
        <w:t>ayrıca</w:t>
      </w:r>
      <w:r w:rsidRPr="003B6652">
        <w:t xml:space="preserve">, Çorum Ağır Ceza Mahkemesinin yürürlükteki </w:t>
      </w:r>
      <w:r w:rsidRPr="003B6652" w:rsidR="0028426A">
        <w:t xml:space="preserve">yasal mevzuatı </w:t>
      </w:r>
      <w:r w:rsidRPr="003B6652">
        <w:t xml:space="preserve">uyguladığını ve </w:t>
      </w:r>
      <w:r w:rsidRPr="003B6652" w:rsidR="00EF29B2">
        <w:t>hükmünü çeşitli delillere, yani</w:t>
      </w:r>
      <w:r w:rsidRPr="003B6652">
        <w:t xml:space="preserve"> tanık ifadeleri</w:t>
      </w:r>
      <w:r w:rsidRPr="003B6652" w:rsidR="00EA1CE1">
        <w:t>ne</w:t>
      </w:r>
      <w:r w:rsidRPr="003B6652">
        <w:t>, iletişim kayıtları</w:t>
      </w:r>
      <w:r w:rsidRPr="003B6652" w:rsidR="0068551D">
        <w:t>na</w:t>
      </w:r>
      <w:r w:rsidRPr="003B6652">
        <w:t>, şüpheli mali işlemler</w:t>
      </w:r>
      <w:r w:rsidRPr="003B6652" w:rsidR="00396ED3">
        <w:t>e</w:t>
      </w:r>
      <w:r w:rsidRPr="003B6652">
        <w:t xml:space="preserve"> ve FETÖ/PDY</w:t>
      </w:r>
      <w:r w:rsidRPr="003B6652" w:rsidR="003B6652">
        <w:t>’</w:t>
      </w:r>
      <w:r w:rsidRPr="003B6652">
        <w:t>ye bağlı bir şirket tarafından yapılan sosyal güvenlik primi ödemeleri</w:t>
      </w:r>
      <w:r w:rsidRPr="003B6652" w:rsidR="00396ED3">
        <w:t>ne</w:t>
      </w:r>
      <w:r w:rsidRPr="003B6652">
        <w:t xml:space="preserve"> dayandırdığını ileri sürm</w:t>
      </w:r>
      <w:r w:rsidRPr="003B6652" w:rsidR="00396ED3">
        <w:t>üştür</w:t>
      </w:r>
      <w:r w:rsidRPr="003B6652">
        <w:t xml:space="preserve">. </w:t>
      </w:r>
      <w:r w:rsidRPr="003B6652" w:rsidR="00500777">
        <w:t xml:space="preserve">Ağır Ceza Mahkemesi, daha sonra, </w:t>
      </w:r>
      <w:r w:rsidRPr="003B6652">
        <w:t xml:space="preserve">başvuranın örgüte üyeliği </w:t>
      </w:r>
      <w:r w:rsidRPr="003B6652" w:rsidR="00500777">
        <w:t>meselesini</w:t>
      </w:r>
      <w:r w:rsidRPr="003B6652">
        <w:t xml:space="preserve">, eylemlerinin çeşitliliği, sürekliliği ve yoğunluğunun yanı sıra yeni üyelerin </w:t>
      </w:r>
      <w:r w:rsidRPr="003B6652" w:rsidR="00500777">
        <w:t xml:space="preserve">örgüte </w:t>
      </w:r>
      <w:r w:rsidRPr="003B6652">
        <w:t>alınması ve yönlendirilmesindeki rolü</w:t>
      </w:r>
      <w:r w:rsidRPr="003B6652" w:rsidR="00500777">
        <w:t xml:space="preserve"> ışığında değerlendir</w:t>
      </w:r>
      <w:r w:rsidRPr="003B6652">
        <w:t xml:space="preserve">miştir. </w:t>
      </w:r>
      <w:r w:rsidRPr="003B6652" w:rsidR="00840C9C">
        <w:t xml:space="preserve">Ağır Ceza </w:t>
      </w:r>
      <w:r w:rsidRPr="003B6652">
        <w:t xml:space="preserve">Mahkemesi </w:t>
      </w:r>
      <w:r w:rsidRPr="003B6652" w:rsidR="00784A43">
        <w:t xml:space="preserve">söz konusu eylemlerin örgütün amaçlarına </w:t>
      </w:r>
      <w:r w:rsidRPr="003B6652" w:rsidR="00247DEE">
        <w:t>gönüllü</w:t>
      </w:r>
      <w:r w:rsidRPr="003B6652" w:rsidR="00784A43">
        <w:t xml:space="preserve"> bağlılığı </w:t>
      </w:r>
      <w:r w:rsidRPr="003B6652" w:rsidR="00541C22">
        <w:t>gösterdiğini tespit ederek</w:t>
      </w:r>
      <w:r w:rsidRPr="003B6652" w:rsidR="005F5C60">
        <w:t xml:space="preserve"> </w:t>
      </w:r>
      <w:r w:rsidRPr="003B6652">
        <w:t xml:space="preserve">suçun manevi unsurunu </w:t>
      </w:r>
      <w:r w:rsidRPr="003B6652" w:rsidR="003D4303">
        <w:t xml:space="preserve">da </w:t>
      </w:r>
      <w:r w:rsidRPr="003B6652">
        <w:t>incelemiş</w:t>
      </w:r>
      <w:r w:rsidRPr="003B6652" w:rsidR="00A95114">
        <w:t>tir</w:t>
      </w:r>
      <w:r w:rsidRPr="003B6652">
        <w:t>.</w:t>
      </w:r>
    </w:p>
    <w:p w:rsidRPr="003B6652" w:rsidR="00C17971" w:rsidP="003B6652" w14:paraId="0C1925D7" w14:textId="1CDF9C42">
      <w:pPr>
        <w:pStyle w:val="JuPara"/>
        <w:spacing w:line="360" w:lineRule="auto"/>
      </w:pPr>
      <w:r>
        <w:fldChar w:fldCharType="begin"/>
      </w:r>
      <w:r>
        <w:instrText xml:space="preserve"> SEQ level0 \*arabic \* MERGEFORMAT </w:instrText>
      </w:r>
      <w:r>
        <w:fldChar w:fldCharType="separate"/>
      </w:r>
      <w:r w:rsidRPr="003B6652" w:rsidR="003B6652">
        <w:rPr>
          <w:noProof/>
        </w:rPr>
        <w:t>166</w:t>
      </w:r>
      <w:r w:rsidRPr="003B6652" w:rsidR="003B6652">
        <w:rPr>
          <w:noProof/>
        </w:rPr>
        <w:fldChar w:fldCharType="end"/>
      </w:r>
      <w:r w:rsidRPr="003B6652">
        <w:t xml:space="preserve">.   </w:t>
      </w:r>
      <w:r w:rsidRPr="003B6652" w:rsidR="008B6393">
        <w:t>Çorum Ağır Ceza Mahkemesi</w:t>
      </w:r>
      <w:r w:rsidRPr="003B6652" w:rsidR="002B5465">
        <w:t xml:space="preserve"> özellikle</w:t>
      </w:r>
      <w:r w:rsidRPr="003B6652" w:rsidR="008B6393">
        <w:t xml:space="preserve">, </w:t>
      </w:r>
      <w:r w:rsidRPr="003B6652">
        <w:t xml:space="preserve">tanık ifadeleri ve maddi </w:t>
      </w:r>
      <w:r w:rsidRPr="003B6652" w:rsidR="008B6393">
        <w:t>delil</w:t>
      </w:r>
      <w:r w:rsidRPr="003B6652" w:rsidR="008A2367">
        <w:t>lere</w:t>
      </w:r>
      <w:r w:rsidRPr="003B6652">
        <w:t xml:space="preserve"> dayanarak, başvuranın yalnızca bir sempatizan olmayıp, FETÖ/PDY</w:t>
      </w:r>
      <w:r w:rsidRPr="003B6652" w:rsidR="003B6652">
        <w:t>’</w:t>
      </w:r>
      <w:r w:rsidRPr="003B6652">
        <w:t>nin Çorum</w:t>
      </w:r>
      <w:r w:rsidRPr="003B6652" w:rsidR="003B6652">
        <w:t>’</w:t>
      </w:r>
      <w:r w:rsidRPr="003B6652">
        <w:t xml:space="preserve">daki gizli yapılanması </w:t>
      </w:r>
      <w:r w:rsidRPr="003B6652" w:rsidR="00896E1F">
        <w:t xml:space="preserve">içinde </w:t>
      </w:r>
      <w:r w:rsidRPr="003B6652">
        <w:t xml:space="preserve">üst düzey bir </w:t>
      </w:r>
      <w:r w:rsidRPr="003B6652" w:rsidR="00496B09">
        <w:t>konumda</w:t>
      </w:r>
      <w:r w:rsidRPr="003B6652" w:rsidR="00F50CAE">
        <w:t xml:space="preserve"> bulunduğunu</w:t>
      </w:r>
      <w:r w:rsidRPr="003B6652">
        <w:t xml:space="preserve"> tespit etmiştir. Çorum Ağır Ceza Mahkemesi, başvuranın öğrenci evlerini denetlediğini, </w:t>
      </w:r>
      <w:r w:rsidRPr="003B6652" w:rsidR="00FC2A23">
        <w:t xml:space="preserve">ideolojik </w:t>
      </w:r>
      <w:r w:rsidRPr="003B6652">
        <w:t>sohbet</w:t>
      </w:r>
      <w:r w:rsidRPr="003B6652" w:rsidR="003B5540">
        <w:t xml:space="preserve"> toplantıları </w:t>
      </w:r>
      <w:r w:rsidRPr="003B6652">
        <w:t>düzenlediğini ve örgüte üye alımını kolaylaştırdığını tespit etmiştir. Çorum Ağır Ceza Mahkemesi, başvuranın faaliyetlerinin, özellikle gelecekteki üyeler</w:t>
      </w:r>
      <w:r w:rsidRPr="003B6652" w:rsidR="00BF7F6D">
        <w:t>e rehberlik etmek suretiyle</w:t>
      </w:r>
      <w:r w:rsidRPr="003B6652">
        <w:t xml:space="preserve">, örgütün fikir ve amaçlarının yayılmasında aktif bir rol </w:t>
      </w:r>
      <w:r w:rsidRPr="003B6652" w:rsidR="00E9178D">
        <w:t xml:space="preserve">üstlendiğini </w:t>
      </w:r>
      <w:r w:rsidRPr="003B6652">
        <w:t xml:space="preserve">gösterdiğine karar vermiştir. Çorum Ağır Ceza Mahkemesi, diğer üyelerle telefon </w:t>
      </w:r>
      <w:r w:rsidRPr="003B6652" w:rsidR="000B5B4D">
        <w:t>irtibatları</w:t>
      </w:r>
      <w:r w:rsidRPr="003B6652">
        <w:t>, şüpheli mali işlemler ve sosyal güvenlik primlerinin bağlı bir kuruluş tarafından ödenmesi gibi maddi delillerin, başvuranın örgüt</w:t>
      </w:r>
      <w:r w:rsidRPr="003B6652" w:rsidR="000278D7">
        <w:t xml:space="preserve"> üyesi </w:t>
      </w:r>
      <w:r w:rsidRPr="003B6652">
        <w:t xml:space="preserve">olduğunu doğruladığı sonucuna varmıştır. </w:t>
      </w:r>
      <w:r w:rsidRPr="003B6652" w:rsidR="00863003">
        <w:t xml:space="preserve">Buna ek olarak </w:t>
      </w:r>
      <w:r w:rsidRPr="003B6652">
        <w:t xml:space="preserve">Ağır Ceza Mahkemesi, </w:t>
      </w:r>
      <w:r w:rsidRPr="003B6652" w:rsidR="00180050">
        <w:t xml:space="preserve">çeşitli </w:t>
      </w:r>
      <w:r w:rsidRPr="003B6652" w:rsidR="008B6393">
        <w:t>soruşturma</w:t>
      </w:r>
      <w:r w:rsidRPr="003B6652" w:rsidR="00A624CF">
        <w:t>ların</w:t>
      </w:r>
      <w:r w:rsidRPr="003B6652" w:rsidR="008B6393">
        <w:t xml:space="preserve"> ve olay</w:t>
      </w:r>
      <w:r w:rsidRPr="003B6652" w:rsidR="00A624CF">
        <w:t>lar</w:t>
      </w:r>
      <w:r w:rsidRPr="003B6652" w:rsidR="008B6393">
        <w:t xml:space="preserve">ın (kamudaki tasfiyeler, MİT tırları </w:t>
      </w:r>
      <w:r w:rsidRPr="003B6652" w:rsidR="00180050">
        <w:t>olayı</w:t>
      </w:r>
      <w:r w:rsidRPr="003B6652" w:rsidR="008B6393">
        <w:t>, 17-25 Aralık 2013 operasyonları) FETÖ/PDY</w:t>
      </w:r>
      <w:r w:rsidRPr="003B6652" w:rsidR="003B6652">
        <w:t>’</w:t>
      </w:r>
      <w:r w:rsidRPr="003B6652" w:rsidR="008B6393">
        <w:t>nin gerçek niteliğini kamuoyun</w:t>
      </w:r>
      <w:r w:rsidRPr="003B6652" w:rsidR="007B3E3D">
        <w:t xml:space="preserve">a gösterdiği </w:t>
      </w:r>
      <w:r w:rsidRPr="003B6652" w:rsidR="008B6393">
        <w:t xml:space="preserve">2013 yılı </w:t>
      </w:r>
      <w:r w:rsidRPr="003B6652" w:rsidR="00796DF3">
        <w:t>sonrası</w:t>
      </w:r>
      <w:r w:rsidRPr="003B6652" w:rsidR="008B6393">
        <w:t xml:space="preserve"> ulusal </w:t>
      </w:r>
      <w:r w:rsidRPr="003B6652" w:rsidR="00796DF3">
        <w:t>bağlamı da</w:t>
      </w:r>
      <w:r w:rsidRPr="003B6652" w:rsidR="008B6393">
        <w:t xml:space="preserve"> dikkate almıştır. </w:t>
      </w:r>
      <w:r w:rsidRPr="003B6652" w:rsidR="00795EF9">
        <w:t xml:space="preserve">Dolayısıyla </w:t>
      </w:r>
      <w:r w:rsidRPr="003B6652">
        <w:t>başvuranın mahkûmiyet</w:t>
      </w:r>
      <w:r w:rsidRPr="003B6652" w:rsidR="00BF2427">
        <w:t>i</w:t>
      </w:r>
      <w:r w:rsidRPr="003B6652">
        <w:t xml:space="preserve">, </w:t>
      </w:r>
      <w:r w:rsidRPr="003B6652">
        <w:t xml:space="preserve">eylemlerinin bir </w:t>
      </w:r>
      <w:r w:rsidRPr="003B6652" w:rsidR="0025131F">
        <w:t xml:space="preserve">bütün olarak </w:t>
      </w:r>
      <w:r w:rsidRPr="003B6652">
        <w:t>değerlendirmesine ve bu eylemlerin örgütün amaçları</w:t>
      </w:r>
      <w:r w:rsidRPr="003B6652" w:rsidR="0025131F">
        <w:t>yla uyumlu olduğu ol</w:t>
      </w:r>
      <w:r w:rsidRPr="003B6652" w:rsidR="00B50BCD">
        <w:t>ması</w:t>
      </w:r>
      <w:r w:rsidRPr="003B6652" w:rsidR="0025131F">
        <w:t xml:space="preserve">na </w:t>
      </w:r>
      <w:r w:rsidRPr="003B6652">
        <w:t>dayan</w:t>
      </w:r>
      <w:r w:rsidRPr="003B6652" w:rsidR="007C3185">
        <w:t>dırıl</w:t>
      </w:r>
      <w:r w:rsidRPr="003B6652">
        <w:t>mıştır.</w:t>
      </w:r>
    </w:p>
    <w:p w:rsidRPr="003B6652" w:rsidR="00C17971" w:rsidP="003B6652" w14:paraId="3BCD50E5" w14:textId="7A328682">
      <w:pPr>
        <w:pStyle w:val="JuPara"/>
        <w:spacing w:line="360" w:lineRule="auto"/>
      </w:pPr>
      <w:r>
        <w:fldChar w:fldCharType="begin"/>
      </w:r>
      <w:r>
        <w:instrText xml:space="preserve"> SEQ level0 \*arabic \* MERGEFORMAT </w:instrText>
      </w:r>
      <w:r>
        <w:fldChar w:fldCharType="separate"/>
      </w:r>
      <w:r w:rsidRPr="003B6652" w:rsidR="003B6652">
        <w:rPr>
          <w:noProof/>
        </w:rPr>
        <w:t>167</w:t>
      </w:r>
      <w:r w:rsidRPr="003B6652" w:rsidR="003B6652">
        <w:rPr>
          <w:noProof/>
        </w:rPr>
        <w:fldChar w:fldCharType="end"/>
      </w:r>
      <w:r w:rsidRPr="003B6652">
        <w:t xml:space="preserve">.  Hükümet, başvuranın hiyerarşik konumu ve cezai sorumluluğuna ilişkin olarak, </w:t>
      </w:r>
      <w:r w:rsidRPr="003B6652" w:rsidR="002C13D6">
        <w:t xml:space="preserve">başvuranın </w:t>
      </w:r>
      <w:r w:rsidRPr="003B6652">
        <w:t>örgüt içinde ev imamı, BTM, BBTM ve il sorumlusu (</w:t>
      </w:r>
      <w:r w:rsidRPr="003B6652">
        <w:rPr>
          <w:i/>
        </w:rPr>
        <w:t>İlci</w:t>
      </w:r>
      <w:r w:rsidRPr="003B6652">
        <w:t xml:space="preserve">) </w:t>
      </w:r>
      <w:r w:rsidRPr="003B6652" w:rsidR="004E638F">
        <w:t xml:space="preserve">olmak üzere bir dizi </w:t>
      </w:r>
      <w:r w:rsidRPr="003B6652">
        <w:t>üst düzey görevde bulunduğunu yinelem</w:t>
      </w:r>
      <w:r w:rsidRPr="003B6652" w:rsidR="008A09C5">
        <w:t>işt</w:t>
      </w:r>
      <w:r w:rsidRPr="003B6652">
        <w:t xml:space="preserve">ir. Başvuran </w:t>
      </w:r>
      <w:r w:rsidRPr="003B6652" w:rsidR="00E17497">
        <w:t>ayrıca</w:t>
      </w:r>
      <w:r w:rsidRPr="003B6652">
        <w:t xml:space="preserve"> bir kod </w:t>
      </w:r>
      <w:r w:rsidRPr="003B6652" w:rsidR="00E17497">
        <w:t xml:space="preserve">adı </w:t>
      </w:r>
      <w:r w:rsidRPr="003B6652">
        <w:t>kullanmış</w:t>
      </w:r>
      <w:r w:rsidRPr="003B6652" w:rsidR="006D501F">
        <w:t>tı;</w:t>
      </w:r>
      <w:r w:rsidRPr="003B6652">
        <w:t xml:space="preserve"> bu durum, Yargıtayın yerleşik içtihadı</w:t>
      </w:r>
      <w:r w:rsidRPr="003B6652" w:rsidR="00F37D28">
        <w:t xml:space="preserve"> doğrultusunda,</w:t>
      </w:r>
      <w:r w:rsidRPr="003B6652">
        <w:t xml:space="preserve"> yasa dışı bir örgüte üyeliğin </w:t>
      </w:r>
      <w:r w:rsidRPr="003B6652" w:rsidR="00976AF0">
        <w:t xml:space="preserve">temel </w:t>
      </w:r>
      <w:r w:rsidRPr="003B6652">
        <w:t>bir göstergesi</w:t>
      </w:r>
      <w:r w:rsidRPr="003B6652" w:rsidR="00A4547C">
        <w:t>ydi</w:t>
      </w:r>
      <w:r w:rsidRPr="003B6652">
        <w:t xml:space="preserve"> (yukarıda 120. paragraf). Ağır Ceza Mahkemesi, başvuranın faaliyetlerinin sürekliliği, çeşitliliği ve yoğunluğunun yanı sıra örgütün yöntem ve amaçlarına bağlılığını dikkate alarak, örgüt içindeki hiyerarşik konumunun silahlı terör örgütüne üyeliğinin tespitinde belirleyici olduğu kanaatine varmıştı.</w:t>
      </w:r>
    </w:p>
    <w:p w:rsidRPr="003B6652" w:rsidR="00C17971" w:rsidP="003B6652" w14:paraId="4EA525FA" w14:textId="4FCAA933">
      <w:pPr>
        <w:pStyle w:val="JuPara"/>
        <w:spacing w:line="360" w:lineRule="auto"/>
      </w:pPr>
      <w:r>
        <w:fldChar w:fldCharType="begin"/>
      </w:r>
      <w:r>
        <w:instrText xml:space="preserve"> SEQ level0 \*arabic \* MERGEFORMAT </w:instrText>
      </w:r>
      <w:r>
        <w:fldChar w:fldCharType="separate"/>
      </w:r>
      <w:r w:rsidRPr="003B6652" w:rsidR="003B6652">
        <w:rPr>
          <w:noProof/>
        </w:rPr>
        <w:t>168</w:t>
      </w:r>
      <w:r w:rsidRPr="003B6652" w:rsidR="003B6652">
        <w:rPr>
          <w:noProof/>
        </w:rPr>
        <w:fldChar w:fldCharType="end"/>
      </w:r>
      <w:r w:rsidRPr="003B6652">
        <w:t>.  Hükümet, öğrenci yapılanmasını ve amacını şu şekilde açıklam</w:t>
      </w:r>
      <w:r w:rsidRPr="003B6652" w:rsidR="00B40C62">
        <w:t>ışt</w:t>
      </w:r>
      <w:r w:rsidRPr="003B6652">
        <w:t xml:space="preserve">ır: Bu yapılanma, öğrencileri örgüte </w:t>
      </w:r>
      <w:r w:rsidRPr="003B6652" w:rsidR="006E4044">
        <w:t xml:space="preserve">kademeli </w:t>
      </w:r>
      <w:r w:rsidRPr="003B6652">
        <w:t xml:space="preserve">olarak </w:t>
      </w:r>
      <w:r w:rsidRPr="003B6652" w:rsidR="00F551FA">
        <w:t>dahil etmek</w:t>
      </w:r>
      <w:r w:rsidRPr="003B6652">
        <w:t xml:space="preserve"> amacıyla denetlemekte, eğitmekte ve yönlendirmektedir.</w:t>
      </w:r>
      <w:r w:rsidRPr="003B6652" w:rsidR="00E26172">
        <w:t xml:space="preserve"> S</w:t>
      </w:r>
      <w:r w:rsidRPr="003B6652">
        <w:t>on derece hiyerarşik ve sıkı denetlen</w:t>
      </w:r>
      <w:r w:rsidRPr="003B6652" w:rsidR="00EC5D90">
        <w:t>en bu yapılanma</w:t>
      </w:r>
      <w:r w:rsidRPr="003B6652" w:rsidR="00E821B5">
        <w:t>;</w:t>
      </w:r>
      <w:r w:rsidRPr="003B6652">
        <w:t xml:space="preserve"> örgüte bağlılık, örgütsel beceriler ve örgüt içindeki deneyim olmak üzere üç kritere dayanan titiz bir seçim sistemi</w:t>
      </w:r>
      <w:r w:rsidRPr="003B6652" w:rsidR="00F711A0">
        <w:t>ne dayanıyordu</w:t>
      </w:r>
      <w:r w:rsidRPr="003B6652">
        <w:t xml:space="preserve">. Üstleri tarafından atanan öğrenci koordinatörleri, </w:t>
      </w:r>
      <w:r w:rsidRPr="003B6652" w:rsidR="00155641">
        <w:t>ihtiyaca</w:t>
      </w:r>
      <w:r w:rsidRPr="003B6652">
        <w:t xml:space="preserve"> göre </w:t>
      </w:r>
      <w:r w:rsidRPr="003B6652" w:rsidR="00D51114">
        <w:t>çeşitli</w:t>
      </w:r>
      <w:r w:rsidRPr="003B6652">
        <w:t xml:space="preserve"> görev</w:t>
      </w:r>
      <w:r w:rsidRPr="003B6652" w:rsidR="00D51114">
        <w:t>ler</w:t>
      </w:r>
      <w:r w:rsidRPr="003B6652">
        <w:t xml:space="preserve"> yerine getirebil</w:t>
      </w:r>
      <w:r w:rsidRPr="003B6652" w:rsidR="00D51114">
        <w:t>iyorlardı</w:t>
      </w:r>
      <w:r w:rsidRPr="003B6652">
        <w:t>. Görevleri; örgüte bağlı evlerde toplantılar ve eğitimler düzenlenme</w:t>
      </w:r>
      <w:r w:rsidRPr="003B6652" w:rsidR="00906417">
        <w:t>k</w:t>
      </w:r>
      <w:r w:rsidRPr="003B6652">
        <w:t>, öğrencilerin ideolojik gelişimlerini izle</w:t>
      </w:r>
      <w:r w:rsidRPr="003B6652" w:rsidR="00906417">
        <w:t>yip</w:t>
      </w:r>
      <w:r w:rsidRPr="003B6652">
        <w:t xml:space="preserve"> değerlendir</w:t>
      </w:r>
      <w:r w:rsidRPr="003B6652" w:rsidR="00906417">
        <w:t>mek</w:t>
      </w:r>
      <w:r w:rsidRPr="003B6652">
        <w:t>, öğrenciler ve okullar hakkında bilgi topla</w:t>
      </w:r>
      <w:r w:rsidRPr="003B6652" w:rsidR="008F2023">
        <w:t>yıp</w:t>
      </w:r>
      <w:r w:rsidRPr="003B6652">
        <w:t xml:space="preserve"> incele</w:t>
      </w:r>
      <w:r w:rsidRPr="003B6652" w:rsidR="008F2023">
        <w:t>mek</w:t>
      </w:r>
      <w:r w:rsidRPr="003B6652">
        <w:t>, yeni üyeleri tespit ed</w:t>
      </w:r>
      <w:r w:rsidRPr="003B6652" w:rsidR="00D67D96">
        <w:t xml:space="preserve">erek </w:t>
      </w:r>
      <w:r w:rsidRPr="003B6652">
        <w:t xml:space="preserve">örgüte </w:t>
      </w:r>
      <w:r w:rsidRPr="003B6652" w:rsidR="00D67D96">
        <w:t xml:space="preserve">kazandırmak ve </w:t>
      </w:r>
      <w:r w:rsidRPr="003B6652">
        <w:t xml:space="preserve">disiplin </w:t>
      </w:r>
      <w:r w:rsidRPr="003B6652" w:rsidR="00A2591B">
        <w:t>i</w:t>
      </w:r>
      <w:r w:rsidRPr="003B6652" w:rsidR="00D67D96">
        <w:t>le</w:t>
      </w:r>
      <w:r w:rsidRPr="003B6652">
        <w:t xml:space="preserve"> mali işleri denetlenme</w:t>
      </w:r>
      <w:r w:rsidRPr="003B6652" w:rsidR="00D67D96">
        <w:t xml:space="preserve">k de dahil olmak üzere öğrenci evlerini yönetmekti. </w:t>
      </w:r>
      <w:r w:rsidRPr="003B6652">
        <w:t xml:space="preserve">Bu yapılanma, bölge eğitim danışmanından </w:t>
      </w:r>
      <w:r w:rsidRPr="003B6652" w:rsidR="00581C4F">
        <w:t xml:space="preserve">öğrencilerden sorumlu “Abi”ye </w:t>
      </w:r>
      <w:r w:rsidRPr="003B6652">
        <w:t>kadar uzanan</w:t>
      </w:r>
      <w:r w:rsidRPr="003B6652" w:rsidR="00581C4F">
        <w:t>,</w:t>
      </w:r>
      <w:r w:rsidRPr="003B6652">
        <w:t xml:space="preserve"> her birinin</w:t>
      </w:r>
      <w:r w:rsidRPr="003B6652" w:rsidR="00BD5032">
        <w:t xml:space="preserve"> gözetim ve</w:t>
      </w:r>
      <w:r w:rsidRPr="003B6652">
        <w:t xml:space="preserve"> denetim görevlerini yerine getirdiği açıkça tanımlanmış bir hiyerarşiye dayan</w:t>
      </w:r>
      <w:r w:rsidRPr="003B6652" w:rsidR="00726026">
        <w:t>ıyordu</w:t>
      </w:r>
      <w:r w:rsidRPr="003B6652">
        <w:t xml:space="preserve">. </w:t>
      </w:r>
      <w:r w:rsidRPr="003B6652" w:rsidR="004F17E3">
        <w:t>Y</w:t>
      </w:r>
      <w:r w:rsidRPr="003B6652">
        <w:t xml:space="preserve">apılanmanın nihai </w:t>
      </w:r>
      <w:r w:rsidRPr="003B6652" w:rsidR="009413BB">
        <w:t>amacı</w:t>
      </w:r>
      <w:r w:rsidRPr="003B6652">
        <w:t>, kalıcı bir etki yaratmak ve örgütün stratejik hedeflerin</w:t>
      </w:r>
      <w:r w:rsidRPr="003B6652" w:rsidR="00892E3D">
        <w:t xml:space="preserve">e ulaşmak için </w:t>
      </w:r>
      <w:r w:rsidRPr="003B6652">
        <w:t>üyelerini kademeli olarak Devlet kurumlarına, özellikle silahlı kuvvetlere, emniyet</w:t>
      </w:r>
      <w:r w:rsidRPr="003B6652" w:rsidR="00A22371">
        <w:t>e</w:t>
      </w:r>
      <w:r w:rsidRPr="003B6652">
        <w:t xml:space="preserve">, kamu </w:t>
      </w:r>
      <w:r w:rsidRPr="003B6652" w:rsidR="007C3185">
        <w:t>kurumlarına</w:t>
      </w:r>
      <w:r w:rsidRPr="003B6652">
        <w:t xml:space="preserve"> ve yargıya </w:t>
      </w:r>
      <w:r w:rsidRPr="003B6652" w:rsidR="00A22371">
        <w:t>yerleştirmekti</w:t>
      </w:r>
      <w:r w:rsidRPr="003B6652">
        <w:t>.</w:t>
      </w:r>
    </w:p>
    <w:p w:rsidRPr="003B6652" w:rsidR="00C17971" w:rsidP="003B6652" w14:paraId="30AEB7EB" w14:textId="5A180554">
      <w:pPr>
        <w:pStyle w:val="JuPara"/>
        <w:spacing w:line="360" w:lineRule="auto"/>
      </w:pPr>
      <w:r>
        <w:fldChar w:fldCharType="begin"/>
      </w:r>
      <w:r>
        <w:instrText xml:space="preserve"> SEQ level0 \*arabic \* MERGEFORMAT </w:instrText>
      </w:r>
      <w:r>
        <w:fldChar w:fldCharType="separate"/>
      </w:r>
      <w:r w:rsidRPr="003B6652" w:rsidR="003B6652">
        <w:rPr>
          <w:noProof/>
        </w:rPr>
        <w:t>169</w:t>
      </w:r>
      <w:r w:rsidRPr="003B6652" w:rsidR="003B6652">
        <w:rPr>
          <w:noProof/>
        </w:rPr>
        <w:fldChar w:fldCharType="end"/>
      </w:r>
      <w:r w:rsidRPr="003B6652">
        <w:t>. Hükümet ay</w:t>
      </w:r>
      <w:r w:rsidRPr="003B6652" w:rsidR="00A2591B">
        <w:t>rıca</w:t>
      </w:r>
      <w:r w:rsidRPr="003B6652">
        <w:t>, Çorum Ağır Ceza Mahkemesinin başvuranın faaliyetlerine ilişkin inceleme</w:t>
      </w:r>
      <w:r w:rsidRPr="003B6652" w:rsidR="00A2591B">
        <w:t>si</w:t>
      </w:r>
      <w:r w:rsidRPr="003B6652">
        <w:t>nin, Yargıtayın ilgili ve yerleşik içtihadıyla tam</w:t>
      </w:r>
      <w:r w:rsidRPr="003B6652" w:rsidR="00DB713C">
        <w:t>amen</w:t>
      </w:r>
      <w:r w:rsidRPr="003B6652">
        <w:t xml:space="preserve"> uyum</w:t>
      </w:r>
      <w:r w:rsidRPr="003B6652" w:rsidR="00DB713C">
        <w:t>lu</w:t>
      </w:r>
      <w:r w:rsidRPr="003B6652">
        <w:t xml:space="preserve"> olduğunu ileri sürm</w:t>
      </w:r>
      <w:r w:rsidRPr="003B6652" w:rsidR="000850D5">
        <w:t>üştür</w:t>
      </w:r>
      <w:r w:rsidRPr="003B6652">
        <w:t xml:space="preserve">. </w:t>
      </w:r>
      <w:r w:rsidRPr="003B6652" w:rsidR="00C04081">
        <w:t>B</w:t>
      </w:r>
      <w:r w:rsidRPr="003B6652">
        <w:t>u içtiha</w:t>
      </w:r>
      <w:r w:rsidRPr="003B6652" w:rsidR="00C04081">
        <w:t>d</w:t>
      </w:r>
      <w:r w:rsidRPr="003B6652">
        <w:t xml:space="preserve">a göre, silahlı </w:t>
      </w:r>
      <w:r w:rsidRPr="003B6652" w:rsidR="00F57EEA">
        <w:t xml:space="preserve">bir </w:t>
      </w:r>
      <w:r w:rsidRPr="003B6652">
        <w:t>terör örgütü</w:t>
      </w:r>
      <w:r w:rsidRPr="003B6652" w:rsidR="00F57EEA">
        <w:t>nün</w:t>
      </w:r>
      <w:r w:rsidRPr="003B6652">
        <w:t xml:space="preserve"> hiyerarşik bir yapıya sahip olma, sürekli</w:t>
      </w:r>
      <w:r w:rsidRPr="003B6652" w:rsidR="00447AE6">
        <w:t xml:space="preserve"> eylemlerde bulunma </w:t>
      </w:r>
      <w:r w:rsidRPr="003B6652">
        <w:t xml:space="preserve">ve anayasal düzene karşı </w:t>
      </w:r>
      <w:r w:rsidRPr="003B6652" w:rsidR="00447AE6">
        <w:t xml:space="preserve">şiddet </w:t>
      </w:r>
      <w:r w:rsidRPr="003B6652">
        <w:t>veya tehdit kullanma</w:t>
      </w:r>
      <w:r w:rsidRPr="003B6652" w:rsidR="00C6460A">
        <w:t xml:space="preserve"> da dahil olmak üzere </w:t>
      </w:r>
      <w:r w:rsidRPr="003B6652">
        <w:t>çeşitli kriterleri karşılaması gerek</w:t>
      </w:r>
      <w:r w:rsidRPr="003B6652" w:rsidR="0085395F">
        <w:t>iyordu</w:t>
      </w:r>
      <w:r w:rsidRPr="003B6652">
        <w:t>. FETÖ/PDY</w:t>
      </w:r>
      <w:r w:rsidRPr="003B6652" w:rsidR="003B6652">
        <w:t>’</w:t>
      </w:r>
      <w:r w:rsidRPr="003B6652">
        <w:t>nin silahlı terör örgütü olarak nitelendirilmesi, Yargıtay</w:t>
      </w:r>
      <w:r w:rsidRPr="003B6652" w:rsidR="003B6652">
        <w:t>’</w:t>
      </w:r>
      <w:r w:rsidRPr="003B6652" w:rsidR="002C5925">
        <w:t>ın</w:t>
      </w:r>
      <w:r w:rsidRPr="003B6652">
        <w:t xml:space="preserve"> 2017 </w:t>
      </w:r>
      <w:r w:rsidRPr="003B6652" w:rsidR="00D65D7F">
        <w:t>tarihli kararıyla ortaya konulmuş</w:t>
      </w:r>
      <w:r w:rsidRPr="003B6652">
        <w:t xml:space="preserve"> (yukarıda 113-118. paragraflar) ve Anayasa Mahkemesi tarafından </w:t>
      </w:r>
      <w:r w:rsidRPr="003B6652" w:rsidR="00D65D7F">
        <w:t xml:space="preserve">teyit edilmişti </w:t>
      </w:r>
      <w:r w:rsidRPr="003B6652">
        <w:t xml:space="preserve">(yukarıda 103 ve 109. paragraflar). </w:t>
      </w:r>
      <w:r w:rsidRPr="003B6652" w:rsidR="002C5925">
        <w:t>Benzer</w:t>
      </w:r>
      <w:r w:rsidRPr="003B6652" w:rsidR="008135D0">
        <w:t xml:space="preserve"> </w:t>
      </w:r>
      <w:r w:rsidRPr="003B6652">
        <w:t>şekilde, Yargıtayın yerleşik içtihadın</w:t>
      </w:r>
      <w:r w:rsidRPr="003B6652" w:rsidR="00167BDA">
        <w:t xml:space="preserve">a göre üyelik, </w:t>
      </w:r>
      <w:r w:rsidRPr="003B6652">
        <w:t>örgütle hiyerarşik bir bağ kurma</w:t>
      </w:r>
      <w:r w:rsidRPr="003B6652" w:rsidR="00167BDA">
        <w:t>sını</w:t>
      </w:r>
      <w:r w:rsidRPr="003B6652">
        <w:t>, örgütün amaçlarına bağlı</w:t>
      </w:r>
      <w:r w:rsidRPr="003B6652" w:rsidR="00167BDA">
        <w:t xml:space="preserve">lığı </w:t>
      </w:r>
      <w:r w:rsidRPr="003B6652">
        <w:t>ve örgütün emirlerini yerine getirmeye hazır olma</w:t>
      </w:r>
      <w:r w:rsidRPr="003B6652" w:rsidR="00690201">
        <w:t>yı gerektiriyordu</w:t>
      </w:r>
      <w:r w:rsidRPr="003B6652">
        <w:t xml:space="preserve">. Suç, üyenin </w:t>
      </w:r>
      <w:r w:rsidRPr="003B6652" w:rsidR="00F00603">
        <w:t xml:space="preserve">bizzat </w:t>
      </w:r>
      <w:r w:rsidRPr="003B6652">
        <w:t>bir suç işlemiş olması</w:t>
      </w:r>
      <w:r w:rsidRPr="003B6652" w:rsidR="00E2736F">
        <w:t xml:space="preserve"> gerekmeksizin, </w:t>
      </w:r>
      <w:r w:rsidRPr="003B6652">
        <w:t>sürekli, çeşitli</w:t>
      </w:r>
      <w:r w:rsidRPr="003B6652" w:rsidR="00E2736F">
        <w:t xml:space="preserve"> </w:t>
      </w:r>
      <w:r w:rsidRPr="003B6652">
        <w:t xml:space="preserve">ve yoğun eylemlerle </w:t>
      </w:r>
      <w:r w:rsidRPr="003B6652" w:rsidR="002C5925">
        <w:t>karakterize olan</w:t>
      </w:r>
      <w:r w:rsidRPr="003B6652" w:rsidR="00E2736F">
        <w:t>,</w:t>
      </w:r>
      <w:r w:rsidRPr="003B6652">
        <w:t xml:space="preserve"> örgütle organik bir bağa dayan</w:t>
      </w:r>
      <w:r w:rsidRPr="003B6652" w:rsidR="00E2736F">
        <w:t>ıyordu</w:t>
      </w:r>
      <w:r w:rsidRPr="003B6652">
        <w:t xml:space="preserve"> (yukarıda 113-120. paragraflar).</w:t>
      </w:r>
    </w:p>
    <w:p w:rsidRPr="003B6652" w:rsidR="00C17971" w:rsidP="003B6652" w14:paraId="39D292E1" w14:textId="6EDB2257">
      <w:pPr>
        <w:pStyle w:val="JuPara"/>
        <w:spacing w:line="360" w:lineRule="auto"/>
      </w:pPr>
      <w:r>
        <w:fldChar w:fldCharType="begin"/>
      </w:r>
      <w:r>
        <w:instrText xml:space="preserve"> SEQ level0 \*arabic \* MERGEFORMAT </w:instrText>
      </w:r>
      <w:r>
        <w:fldChar w:fldCharType="separate"/>
      </w:r>
      <w:r w:rsidRPr="003B6652" w:rsidR="003B6652">
        <w:rPr>
          <w:noProof/>
        </w:rPr>
        <w:t>170</w:t>
      </w:r>
      <w:r w:rsidRPr="003B6652" w:rsidR="003B6652">
        <w:rPr>
          <w:noProof/>
        </w:rPr>
        <w:fldChar w:fldCharType="end"/>
      </w:r>
      <w:r w:rsidRPr="003B6652">
        <w:t>.  Hükümet, Çorum Ağır Ceza Mahkemesinin</w:t>
      </w:r>
      <w:r w:rsidRPr="003B6652" w:rsidR="00364CB6">
        <w:t xml:space="preserve"> başvuranın gizliliği korumak amacıyla bir kod adı kullanarak üye kazanımı, eğitim ve mali faaliyetlerde bulunmak suretiyle FETÖ/PDY</w:t>
      </w:r>
      <w:r w:rsidRPr="003B6652" w:rsidR="003B6652">
        <w:t>’</w:t>
      </w:r>
      <w:r w:rsidRPr="003B6652" w:rsidR="00364CB6">
        <w:t>nin varlığına ve güçlenmesine maddi ve manevi katkıda bulunduğu sonucuna varırken</w:t>
      </w:r>
      <w:r w:rsidRPr="003B6652">
        <w:t xml:space="preserve"> bu ilkeleri uygula</w:t>
      </w:r>
      <w:r w:rsidRPr="003B6652" w:rsidR="00364CB6">
        <w:t xml:space="preserve">dığını </w:t>
      </w:r>
      <w:r w:rsidRPr="003B6652" w:rsidR="00F538A4">
        <w:t>açıklamıştır</w:t>
      </w:r>
      <w:r w:rsidRPr="003B6652">
        <w:t xml:space="preserve">. </w:t>
      </w:r>
      <w:r w:rsidRPr="003B6652" w:rsidR="008C1A27">
        <w:t>Bu yaklaşım, b</w:t>
      </w:r>
      <w:r w:rsidRPr="003B6652" w:rsidR="007C3185">
        <w:t>enzer faaliyetlerin silahlı terör örgütü üyeli</w:t>
      </w:r>
      <w:r w:rsidRPr="003B6652" w:rsidR="00833D84">
        <w:t>ği</w:t>
      </w:r>
      <w:r w:rsidRPr="003B6652" w:rsidR="007C3185">
        <w:t xml:space="preserve"> suçunu </w:t>
      </w:r>
      <w:r w:rsidRPr="003B6652" w:rsidR="00833D84">
        <w:t xml:space="preserve">teşkil ettiğine hükmetmiş olan </w:t>
      </w:r>
      <w:r w:rsidRPr="003B6652" w:rsidR="007C3185">
        <w:t>Yargıtay içtihadıyla uyumlu ol</w:t>
      </w:r>
      <w:r w:rsidRPr="003B6652" w:rsidR="004F1CC3">
        <w:t xml:space="preserve">duğundan </w:t>
      </w:r>
      <w:r w:rsidRPr="003B6652" w:rsidR="007C3185">
        <w:t xml:space="preserve">ne yeni ne de öngörülemez </w:t>
      </w:r>
      <w:r w:rsidRPr="003B6652" w:rsidR="004F1CC3">
        <w:t xml:space="preserve">nitelikteydi </w:t>
      </w:r>
      <w:r w:rsidRPr="003B6652">
        <w:t>(yukarıda 120. paragraf). Başvuran, öğrencileri aktif olarak örgüte kazandır</w:t>
      </w:r>
      <w:r w:rsidRPr="003B6652" w:rsidR="00DF575E">
        <w:t xml:space="preserve">ıp yönlendirmiş, </w:t>
      </w:r>
      <w:r w:rsidRPr="003B6652">
        <w:t>ideolojik toplantılar düzenlemiş ve örgüt</w:t>
      </w:r>
      <w:r w:rsidRPr="003B6652" w:rsidR="005E6E88">
        <w:t xml:space="preserve"> tabanını </w:t>
      </w:r>
      <w:r w:rsidRPr="003B6652">
        <w:t xml:space="preserve">güçlendirmeye yönelik faaliyetlere katılmıştı. Öğrenci </w:t>
      </w:r>
      <w:r w:rsidRPr="003B6652" w:rsidR="00193347">
        <w:t xml:space="preserve">evlerinin </w:t>
      </w:r>
      <w:r w:rsidRPr="003B6652">
        <w:t xml:space="preserve">yönetimindeki rolü ve FETÖ/PDY hiyerarşisine dahil olması, </w:t>
      </w:r>
      <w:r w:rsidRPr="003B6652" w:rsidR="00193347">
        <w:t xml:space="preserve">başvuranın </w:t>
      </w:r>
      <w:r w:rsidRPr="003B6652">
        <w:t xml:space="preserve">pasif bir üye değil, örgütün amaçlarına katkıda bulunan aktif bir </w:t>
      </w:r>
      <w:r w:rsidRPr="003B6652" w:rsidR="00D1558F">
        <w:t xml:space="preserve">katılımcı </w:t>
      </w:r>
      <w:r w:rsidRPr="003B6652">
        <w:t>olduğunu göstermiştir.</w:t>
      </w:r>
    </w:p>
    <w:p w:rsidRPr="003B6652" w:rsidR="00C17971" w:rsidP="003B6652" w14:paraId="5E5999C7" w14:textId="7C8CE281">
      <w:pPr>
        <w:pStyle w:val="JuPara"/>
        <w:spacing w:line="360" w:lineRule="auto"/>
      </w:pPr>
      <w:r>
        <w:fldChar w:fldCharType="begin"/>
      </w:r>
      <w:r>
        <w:instrText xml:space="preserve"> SEQ level0 \*arabic \* MERGEFORMAT </w:instrText>
      </w:r>
      <w:r>
        <w:fldChar w:fldCharType="separate"/>
      </w:r>
      <w:r w:rsidRPr="003B6652" w:rsidR="003B6652">
        <w:rPr>
          <w:noProof/>
        </w:rPr>
        <w:t>171</w:t>
      </w:r>
      <w:r w:rsidRPr="003B6652" w:rsidR="003B6652">
        <w:rPr>
          <w:noProof/>
        </w:rPr>
        <w:fldChar w:fldCharType="end"/>
      </w:r>
      <w:r w:rsidRPr="003B6652">
        <w:t>.  </w:t>
      </w:r>
      <w:r w:rsidRPr="003B6652" w:rsidR="00B151A3">
        <w:t>U</w:t>
      </w:r>
      <w:r w:rsidRPr="003B6652">
        <w:t xml:space="preserve">lusal makamlar tarafından </w:t>
      </w:r>
      <w:r w:rsidRPr="003B6652" w:rsidR="00FA3958">
        <w:t>toplanılan</w:t>
      </w:r>
      <w:r w:rsidRPr="003B6652" w:rsidR="00A32586">
        <w:t xml:space="preserve"> </w:t>
      </w:r>
      <w:r w:rsidRPr="003B6652">
        <w:t>delil</w:t>
      </w:r>
      <w:r w:rsidRPr="003B6652" w:rsidR="00A32586">
        <w:t>lerin</w:t>
      </w:r>
      <w:r w:rsidRPr="003B6652">
        <w:t xml:space="preserve"> ispat değerine ilişkin olarak, Hükümet, Yargıtay</w:t>
      </w:r>
      <w:r w:rsidRPr="003B6652" w:rsidR="003B6652">
        <w:t>’</w:t>
      </w:r>
      <w:r w:rsidRPr="003B6652">
        <w:t>ın yerleşik içtihadına göre, isnat</w:t>
      </w:r>
      <w:r w:rsidRPr="003B6652" w:rsidR="007E7A93">
        <w:t xml:space="preserve">ların gerçekleşip gerçekleşmediğini ve ne şekilde gerçekleştiğini </w:t>
      </w:r>
      <w:r w:rsidRPr="003B6652">
        <w:t>belirlemek amacıyla tanık ifadelerini serbestçe değerlendirmenin ulusal mahkemeler</w:t>
      </w:r>
      <w:r w:rsidRPr="003B6652" w:rsidR="007E7A93">
        <w:t xml:space="preserve">e ait </w:t>
      </w:r>
      <w:r w:rsidRPr="003B6652" w:rsidR="007E7A93">
        <w:t>olduğun</w:t>
      </w:r>
      <w:r w:rsidRPr="003B6652" w:rsidR="001461E6">
        <w:t>a işaret et</w:t>
      </w:r>
      <w:r w:rsidRPr="003B6652" w:rsidR="007E7A93">
        <w:t>miştir.</w:t>
      </w:r>
      <w:r w:rsidRPr="003B6652">
        <w:t xml:space="preserve"> Hükümet, </w:t>
      </w:r>
      <w:r w:rsidRPr="003B6652" w:rsidR="00A54401">
        <w:t>örgütlü suçlarla</w:t>
      </w:r>
      <w:r w:rsidRPr="003B6652">
        <w:t xml:space="preserve"> ilgili davalarda, suç örgütlerinin faaliyetlerinin gizli niteliği nedeniyle adli makamların önemli zorluklarla </w:t>
      </w:r>
      <w:r w:rsidRPr="003B6652" w:rsidR="00AE5D4D">
        <w:t>karşı karşıya kald</w:t>
      </w:r>
      <w:r w:rsidRPr="003B6652">
        <w:t>ı</w:t>
      </w:r>
      <w:r w:rsidRPr="003B6652" w:rsidR="00923861">
        <w:t>ğını</w:t>
      </w:r>
      <w:r w:rsidRPr="003B6652" w:rsidR="002A438F">
        <w:t xml:space="preserve"> ve</w:t>
      </w:r>
      <w:r w:rsidRPr="003B6652">
        <w:t xml:space="preserve"> bu durumun</w:t>
      </w:r>
      <w:r w:rsidRPr="003B6652" w:rsidR="00BC3BD3">
        <w:t>,</w:t>
      </w:r>
      <w:r w:rsidRPr="003B6652">
        <w:t xml:space="preserve"> üyeler</w:t>
      </w:r>
      <w:r w:rsidRPr="003B6652" w:rsidR="00923861">
        <w:t xml:space="preserve"> ile</w:t>
      </w:r>
      <w:r w:rsidRPr="003B6652">
        <w:t xml:space="preserve"> eylemlerinin tespitini zorlaştırdığını</w:t>
      </w:r>
      <w:r w:rsidRPr="003B6652" w:rsidR="00923861">
        <w:t xml:space="preserve"> vurgulamıştır. Dolayısıyla ulusal içtihatta, </w:t>
      </w:r>
      <w:r w:rsidRPr="003B6652">
        <w:t>ceza</w:t>
      </w:r>
      <w:r w:rsidRPr="003B6652" w:rsidR="00923861">
        <w:t xml:space="preserve">ların hafifletilmesine yönelik tedbirlerden </w:t>
      </w:r>
      <w:r w:rsidRPr="003B6652">
        <w:t>yararlanan pişmanlık duyan üyelerin ifadeleri</w:t>
      </w:r>
      <w:r w:rsidRPr="003B6652" w:rsidR="00923861">
        <w:t>,</w:t>
      </w:r>
      <w:r w:rsidRPr="003B6652">
        <w:t xml:space="preserve"> terör örgütlerinin yapıları ve </w:t>
      </w:r>
      <w:r w:rsidRPr="003B6652" w:rsidR="00923861">
        <w:t xml:space="preserve">çalışma </w:t>
      </w:r>
      <w:r w:rsidRPr="003B6652">
        <w:t xml:space="preserve">yöntemleri hakkında bilgi edinilmesini sağlayan temel bir soruşturma aracı </w:t>
      </w:r>
      <w:r w:rsidRPr="003B6652" w:rsidR="003C0133">
        <w:t>olarak kabul edilmekteydi. Mevcut davada</w:t>
      </w:r>
      <w:r w:rsidRPr="003B6652">
        <w:t xml:space="preserve">, Çorum Ağır Ceza Mahkemesi, toplanan </w:t>
      </w:r>
      <w:r w:rsidRPr="003B6652" w:rsidR="006D0B8E">
        <w:t xml:space="preserve">delilleri </w:t>
      </w:r>
      <w:r w:rsidRPr="003B6652">
        <w:t xml:space="preserve">inceledikten sonra, </w:t>
      </w:r>
      <w:r w:rsidRPr="003B6652" w:rsidR="00640DF6">
        <w:t>ifadelerin</w:t>
      </w:r>
      <w:r w:rsidRPr="003B6652" w:rsidR="006D0B8E">
        <w:t xml:space="preserve"> </w:t>
      </w:r>
      <w:r w:rsidRPr="003B6652">
        <w:t xml:space="preserve">samimi ve tutarlı olduğu sonucuna varmış ve </w:t>
      </w:r>
      <w:r w:rsidRPr="003B6652" w:rsidR="006D0B8E">
        <w:t xml:space="preserve">bu nedenle </w:t>
      </w:r>
      <w:r w:rsidRPr="003B6652">
        <w:t>bu</w:t>
      </w:r>
      <w:r w:rsidRPr="003B6652" w:rsidR="006D0B8E">
        <w:t>nları</w:t>
      </w:r>
      <w:r w:rsidRPr="003B6652">
        <w:t>, başvuranın mahkûmiyeti</w:t>
      </w:r>
      <w:r w:rsidRPr="003B6652" w:rsidR="006D0B8E">
        <w:t xml:space="preserve"> bakımından </w:t>
      </w:r>
      <w:r w:rsidRPr="003B6652">
        <w:t>belirleyici delil</w:t>
      </w:r>
      <w:r w:rsidRPr="003B6652" w:rsidR="006D0B8E">
        <w:t xml:space="preserve">ler </w:t>
      </w:r>
      <w:r w:rsidRPr="003B6652">
        <w:t>olarak kabul etmişti. Hükümete göre</w:t>
      </w:r>
      <w:r w:rsidRPr="003B6652" w:rsidR="00640DF6">
        <w:t>,</w:t>
      </w:r>
      <w:r w:rsidRPr="003B6652">
        <w:t xml:space="preserve"> bu yaklaşım, </w:t>
      </w:r>
      <w:r w:rsidRPr="003B6652" w:rsidR="007D3C83">
        <w:t xml:space="preserve">örgütlü </w:t>
      </w:r>
      <w:r w:rsidRPr="003B6652">
        <w:t>suçla</w:t>
      </w:r>
      <w:r w:rsidRPr="003B6652" w:rsidR="007D3C83">
        <w:t>rla</w:t>
      </w:r>
      <w:r w:rsidRPr="003B6652">
        <w:t xml:space="preserve"> ilgili davalarda, birbiriyle örtüşen</w:t>
      </w:r>
      <w:r w:rsidRPr="003B6652" w:rsidR="007D3C83">
        <w:t xml:space="preserve"> tanık</w:t>
      </w:r>
      <w:r w:rsidRPr="003B6652">
        <w:t xml:space="preserve"> ifadelerin</w:t>
      </w:r>
      <w:r w:rsidRPr="003B6652" w:rsidR="007D3C83">
        <w:t>in</w:t>
      </w:r>
      <w:r w:rsidRPr="003B6652">
        <w:t xml:space="preserve"> ispat </w:t>
      </w:r>
      <w:r w:rsidRPr="003B6652" w:rsidR="00990842">
        <w:t xml:space="preserve">değerini </w:t>
      </w:r>
      <w:r w:rsidRPr="003B6652">
        <w:t xml:space="preserve">kabul eden Yargıtay ve </w:t>
      </w:r>
      <w:r w:rsidRPr="003B6652" w:rsidR="000C4EF9">
        <w:t>i</w:t>
      </w:r>
      <w:r w:rsidRPr="003B6652">
        <w:t xml:space="preserve">stinaf </w:t>
      </w:r>
      <w:r w:rsidRPr="003B6652" w:rsidR="0018638F">
        <w:t>m</w:t>
      </w:r>
      <w:r w:rsidRPr="003B6652">
        <w:t>ahkemelerinin yerleşik içtiha</w:t>
      </w:r>
      <w:r w:rsidRPr="003B6652" w:rsidR="00F23106">
        <w:t>d</w:t>
      </w:r>
      <w:r w:rsidRPr="003B6652">
        <w:t>ıyla uyumludur.</w:t>
      </w:r>
    </w:p>
    <w:bookmarkStart w:name="paragraph00173" w:id="210"/>
    <w:p w:rsidRPr="003B6652" w:rsidR="00C17971" w:rsidP="003B6652" w14:paraId="2E6D518B" w14:textId="2C376445">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172</w:t>
      </w:r>
      <w:r w:rsidRPr="003B6652">
        <w:fldChar w:fldCharType="end"/>
      </w:r>
      <w:bookmarkEnd w:id="210"/>
      <w:r w:rsidRPr="003B6652">
        <w:t xml:space="preserve">.  Suç kastının </w:t>
      </w:r>
      <w:r w:rsidRPr="003B6652">
        <w:rPr>
          <w:i/>
          <w:iCs/>
        </w:rPr>
        <w:t>(manevi unsur (mens rea))</w:t>
      </w:r>
      <w:r w:rsidRPr="003B6652">
        <w:t xml:space="preserve"> değerlendirilmesine ilişkin olarak, Hükümet bunun örgütün amaçlarının bilinmesine ve </w:t>
      </w:r>
      <w:r w:rsidRPr="003B6652" w:rsidR="00450E35">
        <w:t xml:space="preserve">bu amaçlara bağlı kalma </w:t>
      </w:r>
      <w:r w:rsidRPr="003B6652" w:rsidR="0081612B">
        <w:t>isteğine</w:t>
      </w:r>
      <w:r w:rsidRPr="003B6652">
        <w:t xml:space="preserve"> dayandığını </w:t>
      </w:r>
      <w:r w:rsidRPr="003B6652" w:rsidR="00450E35">
        <w:t>açıklamıştır</w:t>
      </w:r>
      <w:r w:rsidRPr="003B6652">
        <w:t xml:space="preserve">. Yargıtay, üyeliğin organik bir bağ ve süreklilik, çeşitlilik ve yoğunluk arz eden faaliyetlerle kanıtlanmasını </w:t>
      </w:r>
      <w:r w:rsidRPr="003B6652" w:rsidR="008E521F">
        <w:t>aramakta</w:t>
      </w:r>
      <w:r w:rsidRPr="003B6652" w:rsidR="0063678F">
        <w:t>ydı</w:t>
      </w:r>
      <w:r w:rsidRPr="003B6652">
        <w:t xml:space="preserve">. </w:t>
      </w:r>
      <w:r w:rsidRPr="003B6652" w:rsidR="00910FE2">
        <w:t>Yargıtay</w:t>
      </w:r>
      <w:r w:rsidRPr="003B6652" w:rsidR="003B6652">
        <w:t>’</w:t>
      </w:r>
      <w:r w:rsidRPr="003B6652" w:rsidR="00910FE2">
        <w:t xml:space="preserve">ın </w:t>
      </w:r>
      <w:r w:rsidRPr="003B6652">
        <w:t>içtiha</w:t>
      </w:r>
      <w:r w:rsidRPr="003B6652" w:rsidR="00910FE2">
        <w:t>dına göre</w:t>
      </w:r>
      <w:r w:rsidRPr="003B6652">
        <w:t>, bir üyenin örgütün amaçların</w:t>
      </w:r>
      <w:r w:rsidRPr="003B6652" w:rsidR="009E5B08">
        <w:t>dan haberdar</w:t>
      </w:r>
      <w:r w:rsidRPr="003B6652" w:rsidR="0086031A">
        <w:t xml:space="preserve"> </w:t>
      </w:r>
      <w:r w:rsidRPr="003B6652">
        <w:t xml:space="preserve">olması ve bu amaçlara sürekli olarak katkıda bulunma </w:t>
      </w:r>
      <w:r w:rsidRPr="003B6652" w:rsidR="004156F8">
        <w:t>isteği</w:t>
      </w:r>
      <w:r w:rsidRPr="003B6652" w:rsidR="0008386A">
        <w:t xml:space="preserve"> </w:t>
      </w:r>
      <w:r w:rsidRPr="003B6652">
        <w:t xml:space="preserve">göstermesi gerekmektedir (yukarıda 113-121. paragraflar). </w:t>
      </w:r>
      <w:r w:rsidRPr="003B6652" w:rsidR="0037227B">
        <w:t xml:space="preserve">Yargıtay </w:t>
      </w:r>
      <w:r w:rsidRPr="003B6652">
        <w:t xml:space="preserve">şu </w:t>
      </w:r>
      <w:r w:rsidRPr="003B6652" w:rsidR="0037227B">
        <w:t>tespitte bulunmuştu</w:t>
      </w:r>
      <w:r w:rsidRPr="003B6652">
        <w:t>: “Kasıt,</w:t>
      </w:r>
      <w:r w:rsidRPr="003B6652" w:rsidR="0034623E">
        <w:t xml:space="preserve"> bir kişinin</w:t>
      </w:r>
      <w:r w:rsidRPr="003B6652">
        <w:t xml:space="preserve"> suçun </w:t>
      </w:r>
      <w:r w:rsidRPr="003B6652" w:rsidR="0034623E">
        <w:t xml:space="preserve">kanuni </w:t>
      </w:r>
      <w:r w:rsidRPr="003B6652">
        <w:t>tanımında</w:t>
      </w:r>
      <w:r w:rsidRPr="003B6652" w:rsidR="0034623E">
        <w:t>ki</w:t>
      </w:r>
      <w:r w:rsidRPr="003B6652">
        <w:t xml:space="preserve"> unsurları</w:t>
      </w:r>
      <w:r w:rsidRPr="003B6652" w:rsidR="0034623E">
        <w:t xml:space="preserve"> gerçekleştirmeyi </w:t>
      </w:r>
      <w:r w:rsidRPr="003B6652">
        <w:t xml:space="preserve">bilerek ve </w:t>
      </w:r>
      <w:r w:rsidRPr="003B6652" w:rsidR="0034623E">
        <w:t xml:space="preserve">isteyerek amaçlamasını </w:t>
      </w:r>
      <w:r w:rsidRPr="003B6652">
        <w:t>gerektirir”</w:t>
      </w:r>
      <w:r w:rsidRPr="003B6652" w:rsidR="00FA4BA5">
        <w:t xml:space="preserve"> </w:t>
      </w:r>
      <w:r w:rsidRPr="003B6652">
        <w:t xml:space="preserve">(yukarıda 118. paragraf). Hükümete göre, </w:t>
      </w:r>
      <w:r w:rsidRPr="003B6652" w:rsidR="00F46285">
        <w:t>mevcut davada,</w:t>
      </w:r>
      <w:r w:rsidRPr="003B6652">
        <w:t xml:space="preserve"> suçun </w:t>
      </w:r>
      <w:r w:rsidRPr="003B6652">
        <w:rPr>
          <w:i/>
          <w:iCs/>
        </w:rPr>
        <w:t>maddi unsurun</w:t>
      </w:r>
      <w:r w:rsidRPr="003B6652" w:rsidR="00F06900">
        <w:rPr>
          <w:i/>
          <w:iCs/>
        </w:rPr>
        <w:t>u</w:t>
      </w:r>
      <w:r w:rsidRPr="003B6652">
        <w:t xml:space="preserve"> (</w:t>
      </w:r>
      <w:r w:rsidRPr="003B6652">
        <w:rPr>
          <w:i/>
          <w:iCs/>
        </w:rPr>
        <w:t>actus reus</w:t>
      </w:r>
      <w:r w:rsidRPr="003B6652">
        <w:t xml:space="preserve">) </w:t>
      </w:r>
      <w:r w:rsidRPr="003B6652" w:rsidR="00361B8F">
        <w:t xml:space="preserve">-somut olayda </w:t>
      </w:r>
      <w:r w:rsidRPr="003B6652">
        <w:t>örgütle organik bir bağ kurulması</w:t>
      </w:r>
      <w:r w:rsidRPr="003B6652" w:rsidR="00D76A7F">
        <w:t>nın</w:t>
      </w:r>
      <w:r w:rsidRPr="003B6652">
        <w:t xml:space="preserve"> (yani örgütün hiyerarşik yapısına </w:t>
      </w:r>
      <w:r w:rsidRPr="003B6652" w:rsidR="00901F43">
        <w:t xml:space="preserve">dahil olma </w:t>
      </w:r>
      <w:r w:rsidRPr="003B6652">
        <w:t>ve emir ve talimat</w:t>
      </w:r>
      <w:r w:rsidRPr="003B6652" w:rsidR="002841D7">
        <w:t xml:space="preserve">ları yerine getirmeye </w:t>
      </w:r>
      <w:r w:rsidRPr="003B6652">
        <w:t>hazır bulun</w:t>
      </w:r>
      <w:r w:rsidRPr="003B6652" w:rsidR="002841D7">
        <w:t>manın</w:t>
      </w:r>
      <w:r w:rsidRPr="003B6652">
        <w:t xml:space="preserve">) </w:t>
      </w:r>
      <w:r w:rsidRPr="003B6652" w:rsidR="0038692C">
        <w:t>v</w:t>
      </w:r>
      <w:r w:rsidRPr="003B6652">
        <w:t xml:space="preserve">e örgüte </w:t>
      </w:r>
      <w:r w:rsidRPr="003B6652" w:rsidR="00E87D2F">
        <w:t xml:space="preserve">yapılan </w:t>
      </w:r>
      <w:r w:rsidRPr="003B6652">
        <w:t>katkı</w:t>
      </w:r>
      <w:r w:rsidRPr="003B6652" w:rsidR="00E87D2F">
        <w:t>nın</w:t>
      </w:r>
      <w:r w:rsidRPr="003B6652">
        <w:t xml:space="preserve"> –başvurana isnat edilen örgüt içinde bir görev</w:t>
      </w:r>
      <w:r w:rsidRPr="003B6652" w:rsidR="00E87D2F">
        <w:t xml:space="preserve"> üstlenme, </w:t>
      </w:r>
      <w:r w:rsidRPr="003B6652">
        <w:t xml:space="preserve">kod </w:t>
      </w:r>
      <w:r w:rsidRPr="003B6652" w:rsidR="00E87D2F">
        <w:t>adı</w:t>
      </w:r>
      <w:r w:rsidRPr="003B6652">
        <w:t xml:space="preserve"> kullanma veya örgüt</w:t>
      </w:r>
      <w:r w:rsidRPr="003B6652" w:rsidR="00864FAE">
        <w:t>ün</w:t>
      </w:r>
      <w:r w:rsidRPr="003B6652">
        <w:t xml:space="preserve"> faaliyetler</w:t>
      </w:r>
      <w:r w:rsidRPr="003B6652" w:rsidR="00864FAE">
        <w:t>in</w:t>
      </w:r>
      <w:r w:rsidRPr="003B6652">
        <w:t>e katılma gibi fiillerden ayırt edilme</w:t>
      </w:r>
      <w:r w:rsidRPr="003B6652" w:rsidR="002B2F3A">
        <w:t>si gerekiyordu</w:t>
      </w:r>
      <w:r w:rsidRPr="003B6652">
        <w:t>. Türk mahkemeleri, isnat edilen bu fiillerin sürekliliği, çeşitliliği ve yoğunluğu</w:t>
      </w:r>
      <w:r w:rsidRPr="003B6652" w:rsidR="00423A27">
        <w:t xml:space="preserve">na dayanarak </w:t>
      </w:r>
      <w:r w:rsidRPr="003B6652">
        <w:t xml:space="preserve">hem </w:t>
      </w:r>
      <w:r w:rsidRPr="003B6652">
        <w:rPr>
          <w:i/>
          <w:iCs/>
        </w:rPr>
        <w:t>maddi unsurun (actus reus)</w:t>
      </w:r>
      <w:r w:rsidRPr="003B6652">
        <w:t xml:space="preserve"> hem de </w:t>
      </w:r>
      <w:r w:rsidRPr="003B6652">
        <w:rPr>
          <w:i/>
          <w:iCs/>
        </w:rPr>
        <w:t>manevi unsurun (mens rea)</w:t>
      </w:r>
      <w:r w:rsidRPr="003B6652">
        <w:t xml:space="preserve"> varlığı</w:t>
      </w:r>
      <w:r w:rsidRPr="003B6652" w:rsidR="00423A27">
        <w:t>nı</w:t>
      </w:r>
      <w:r w:rsidRPr="003B6652">
        <w:t xml:space="preserve"> çıkarmış</w:t>
      </w:r>
      <w:r w:rsidRPr="003B6652" w:rsidR="00423A27">
        <w:t>tı.</w:t>
      </w:r>
      <w:r w:rsidRPr="003B6652">
        <w:t xml:space="preserve"> </w:t>
      </w:r>
      <w:r w:rsidRPr="003B6652" w:rsidR="00FA4BA5">
        <w:t xml:space="preserve">Başka </w:t>
      </w:r>
      <w:r w:rsidRPr="003B6652" w:rsidR="00FA4BA5">
        <w:t xml:space="preserve">bir </w:t>
      </w:r>
      <w:r w:rsidRPr="003B6652" w:rsidR="007774F3">
        <w:t>ifadeyle</w:t>
      </w:r>
      <w:r w:rsidRPr="003B6652" w:rsidR="00FA4BA5">
        <w:t xml:space="preserve">, maddi unsur kastı ortaya koymak için tek başına kullanılmamış, sanığın </w:t>
      </w:r>
      <w:r w:rsidRPr="003B6652" w:rsidR="00A94F3C">
        <w:t xml:space="preserve">somut </w:t>
      </w:r>
      <w:r w:rsidRPr="003B6652" w:rsidR="00F62B3E">
        <w:t>fiilleri</w:t>
      </w:r>
      <w:r w:rsidRPr="003B6652" w:rsidR="00A94F3C">
        <w:t>,</w:t>
      </w:r>
      <w:r w:rsidRPr="003B6652" w:rsidR="00FA4BA5">
        <w:t xml:space="preserve"> suçun</w:t>
      </w:r>
      <w:r w:rsidRPr="003B6652" w:rsidR="00F62B3E">
        <w:t xml:space="preserve"> </w:t>
      </w:r>
      <w:r w:rsidRPr="003B6652" w:rsidR="00FA4BA5">
        <w:t xml:space="preserve">kurucu unsurlarının </w:t>
      </w:r>
      <w:r w:rsidRPr="003B6652" w:rsidR="00B94E0A">
        <w:t xml:space="preserve">tamamının </w:t>
      </w:r>
      <w:r w:rsidRPr="003B6652" w:rsidR="00FA4BA5">
        <w:t>çıkarıl</w:t>
      </w:r>
      <w:r w:rsidRPr="003B6652" w:rsidR="00B94E0A">
        <w:t>masına imkan vermişti.</w:t>
      </w:r>
      <w:r w:rsidRPr="003B6652" w:rsidR="00FA4BA5">
        <w:t xml:space="preserve"> </w:t>
      </w:r>
      <w:r w:rsidRPr="003B6652">
        <w:t xml:space="preserve">Başvuranın durumunda, kendisine </w:t>
      </w:r>
      <w:r w:rsidRPr="003B6652" w:rsidR="007307B9">
        <w:t xml:space="preserve">isnat edilen </w:t>
      </w:r>
      <w:r w:rsidRPr="003B6652">
        <w:t>fiiller, dar anlamda</w:t>
      </w:r>
      <w:r w:rsidRPr="003B6652" w:rsidR="00DD3B00">
        <w:t>ki</w:t>
      </w:r>
      <w:r w:rsidRPr="003B6652">
        <w:t xml:space="preserve"> maddi unsurdan (</w:t>
      </w:r>
      <w:r w:rsidRPr="003B6652">
        <w:rPr>
          <w:i/>
          <w:iCs/>
        </w:rPr>
        <w:t>actus reus</w:t>
      </w:r>
      <w:r w:rsidRPr="003B6652">
        <w:t>) farklı</w:t>
      </w:r>
      <w:r w:rsidRPr="003B6652" w:rsidR="008505AE">
        <w:t xml:space="preserve">ydı ve gerek </w:t>
      </w:r>
      <w:r w:rsidRPr="003B6652">
        <w:t xml:space="preserve">tek tek </w:t>
      </w:r>
      <w:r w:rsidRPr="003B6652" w:rsidR="000B5671">
        <w:t>gerek bir bütün olarak</w:t>
      </w:r>
      <w:r w:rsidRPr="003B6652">
        <w:t xml:space="preserve"> ele </w:t>
      </w:r>
      <w:r w:rsidRPr="003B6652" w:rsidR="0059685F">
        <w:t>alındıklarında</w:t>
      </w:r>
      <w:r w:rsidRPr="003B6652">
        <w:t xml:space="preserve">, suçun </w:t>
      </w:r>
      <w:r w:rsidRPr="003B6652" w:rsidR="00F06900">
        <w:t xml:space="preserve">sadece </w:t>
      </w:r>
      <w:r w:rsidRPr="003B6652">
        <w:t>maddi unsurunu tespit</w:t>
      </w:r>
      <w:r w:rsidRPr="003B6652" w:rsidR="00A7570B">
        <w:t xml:space="preserve"> etmek</w:t>
      </w:r>
      <w:r w:rsidRPr="003B6652">
        <w:t xml:space="preserve"> için gerekli olanın ötesine geçm</w:t>
      </w:r>
      <w:r w:rsidRPr="003B6652" w:rsidR="00A7570B">
        <w:t>ekteydi</w:t>
      </w:r>
      <w:r w:rsidRPr="003B6652">
        <w:t>.</w:t>
      </w:r>
    </w:p>
    <w:p w:rsidRPr="003B6652" w:rsidR="00C17971" w:rsidP="003B6652" w14:paraId="32DE0AB4" w14:textId="185BD481">
      <w:pPr>
        <w:pStyle w:val="JuPara"/>
        <w:spacing w:line="360" w:lineRule="auto"/>
      </w:pPr>
      <w:r>
        <w:fldChar w:fldCharType="begin"/>
      </w:r>
      <w:r>
        <w:instrText xml:space="preserve"> SEQ level0 \*arabic \* MERGEFORMAT </w:instrText>
      </w:r>
      <w:r>
        <w:fldChar w:fldCharType="separate"/>
      </w:r>
      <w:r w:rsidRPr="003B6652" w:rsidR="003B6652">
        <w:rPr>
          <w:noProof/>
        </w:rPr>
        <w:t>173</w:t>
      </w:r>
      <w:r w:rsidRPr="003B6652" w:rsidR="003B6652">
        <w:rPr>
          <w:noProof/>
        </w:rPr>
        <w:fldChar w:fldCharType="end"/>
      </w:r>
      <w:r w:rsidRPr="003B6652">
        <w:t xml:space="preserve">.  Hükümet, Çorum Ağır Ceza Mahkemesinin, başvuranın FETÖ/PDY içinde üst düzey </w:t>
      </w:r>
      <w:r w:rsidRPr="003B6652" w:rsidR="004676F3">
        <w:t xml:space="preserve">hiyerarşik bir konumda bulunması </w:t>
      </w:r>
      <w:r w:rsidRPr="003B6652">
        <w:t xml:space="preserve">ve yeni üyeleri </w:t>
      </w:r>
      <w:r w:rsidRPr="003B6652" w:rsidR="004676F3">
        <w:t>denetle</w:t>
      </w:r>
      <w:r w:rsidRPr="003B6652">
        <w:t>mesi nedeniyle, örgütün gerçek niteliğin</w:t>
      </w:r>
      <w:r w:rsidRPr="003B6652" w:rsidR="001F02BE">
        <w:t xml:space="preserve">den habersiz olamayacağını </w:t>
      </w:r>
      <w:r w:rsidRPr="003B6652">
        <w:t xml:space="preserve">ve örgütün amaçlarını </w:t>
      </w:r>
      <w:r w:rsidRPr="003B6652" w:rsidR="001F02BE">
        <w:t>ilerlet</w:t>
      </w:r>
      <w:r w:rsidRPr="003B6652">
        <w:t xml:space="preserve">mek </w:t>
      </w:r>
      <w:r w:rsidRPr="003B6652" w:rsidR="00305B57">
        <w:t xml:space="preserve">üzere olayları </w:t>
      </w:r>
      <w:r w:rsidRPr="003B6652">
        <w:t>tam</w:t>
      </w:r>
      <w:r w:rsidRPr="003B6652" w:rsidR="00305B57">
        <w:t xml:space="preserve"> olarak bilerek </w:t>
      </w:r>
      <w:r w:rsidRPr="003B6652">
        <w:t>hareket ettiğini tespit ettiğini eklem</w:t>
      </w:r>
      <w:r w:rsidRPr="003B6652" w:rsidR="00305B57">
        <w:t>iştir</w:t>
      </w:r>
      <w:r w:rsidRPr="003B6652">
        <w:t xml:space="preserve">. Dolayısıyla, başvuranın öğrenci yapılanması </w:t>
      </w:r>
      <w:r w:rsidRPr="003B6652" w:rsidR="003958EA">
        <w:t>içindeki üst düzey konumu, yalnızca silahlı terör örgütüne üyeliğini</w:t>
      </w:r>
      <w:r w:rsidRPr="003B6652" w:rsidR="007B2682">
        <w:t xml:space="preserve">n tespitinde </w:t>
      </w:r>
      <w:r w:rsidRPr="003B6652" w:rsidR="003958EA">
        <w:t>değil, aynı zamanda örgütün gerçek niteliğin</w:t>
      </w:r>
      <w:r w:rsidRPr="003B6652" w:rsidR="00E427EA">
        <w:t xml:space="preserve">den habersiz olamayacağının </w:t>
      </w:r>
      <w:r w:rsidRPr="003B6652" w:rsidR="003958EA">
        <w:t xml:space="preserve">ve bu örgütün </w:t>
      </w:r>
      <w:r w:rsidRPr="003B6652" w:rsidR="00E427EA">
        <w:t xml:space="preserve">amaçlarını ilerletmek için </w:t>
      </w:r>
      <w:r w:rsidRPr="003B6652" w:rsidR="003958EA">
        <w:t>bilerek hareket ettiğini</w:t>
      </w:r>
      <w:r w:rsidRPr="003B6652" w:rsidR="00E427EA">
        <w:t>n</w:t>
      </w:r>
      <w:r w:rsidRPr="003B6652" w:rsidR="003958EA">
        <w:t xml:space="preserve"> göster</w:t>
      </w:r>
      <w:r w:rsidRPr="003B6652" w:rsidR="00E427EA">
        <w:t xml:space="preserve">ilmesinde de </w:t>
      </w:r>
      <w:r w:rsidRPr="003B6652" w:rsidR="009C28D1">
        <w:t>öneme sahipti</w:t>
      </w:r>
      <w:r w:rsidRPr="003B6652">
        <w:t>. Hükümete göre, başvuranın örgütün faaliyetlerine</w:t>
      </w:r>
      <w:r w:rsidRPr="003B6652" w:rsidR="00F56477">
        <w:t xml:space="preserve"> dahil olduğu, örgüt içindeki</w:t>
      </w:r>
      <w:r w:rsidRPr="003B6652" w:rsidR="00D8509F">
        <w:t xml:space="preserve"> </w:t>
      </w:r>
      <w:r w:rsidRPr="003B6652">
        <w:t xml:space="preserve">düzenli terfileri ve gizliliği korumak amacıyla bir kod </w:t>
      </w:r>
      <w:r w:rsidRPr="003B6652" w:rsidR="00D8509F">
        <w:t xml:space="preserve">adı </w:t>
      </w:r>
      <w:r w:rsidRPr="003B6652">
        <w:t xml:space="preserve">kullanmasıyla doğrulanmıştır. </w:t>
      </w:r>
      <w:r w:rsidRPr="003B6652" w:rsidR="00D8509F">
        <w:t xml:space="preserve">Ağır Ceza Mahkemesi, </w:t>
      </w:r>
      <w:r w:rsidRPr="003B6652" w:rsidR="003958EA">
        <w:t>Yargıtay içtihadına dayana</w:t>
      </w:r>
      <w:r w:rsidRPr="003B6652" w:rsidR="00D8509F">
        <w:t>rak</w:t>
      </w:r>
      <w:r w:rsidRPr="003B6652" w:rsidR="003958EA">
        <w:t>, yalnızca en alt katmanlardaki üyelerin FETÖ/PDY</w:t>
      </w:r>
      <w:r w:rsidRPr="003B6652" w:rsidR="003B6652">
        <w:t>’</w:t>
      </w:r>
      <w:r w:rsidRPr="003B6652" w:rsidR="003958EA">
        <w:t xml:space="preserve">nin gerçek niyetlerinden habersiz sayılabileceği sonucuna varmıştır. </w:t>
      </w:r>
      <w:r w:rsidRPr="003B6652">
        <w:t xml:space="preserve">Hükümet, yapılanma içerisinde aktif bir </w:t>
      </w:r>
      <w:r w:rsidRPr="003B6652" w:rsidR="00D8509F">
        <w:t xml:space="preserve">liderlik </w:t>
      </w:r>
      <w:r w:rsidRPr="003B6652">
        <w:t>rolü üstlenen ve terfi</w:t>
      </w:r>
      <w:r w:rsidRPr="003B6652" w:rsidR="00800245">
        <w:t xml:space="preserve"> eden</w:t>
      </w:r>
      <w:r w:rsidRPr="003B6652">
        <w:t xml:space="preserve"> başvuranın, örgütün yöntem ve amaçların</w:t>
      </w:r>
      <w:r w:rsidRPr="003B6652" w:rsidR="00CF745E">
        <w:t>dan habersiz olmasının</w:t>
      </w:r>
      <w:r w:rsidRPr="003B6652">
        <w:t xml:space="preserve"> düşünülemeyeceğini ileri sürm</w:t>
      </w:r>
      <w:r w:rsidRPr="003B6652" w:rsidR="00731E86">
        <w:t>üştü</w:t>
      </w:r>
      <w:r w:rsidRPr="003B6652">
        <w:t xml:space="preserve">r. ByLock kullanımının tek başına üyeliği ispatlamak için yetersiz görüldüğü </w:t>
      </w:r>
      <w:r w:rsidRPr="003B6652">
        <w:rPr>
          <w:i/>
          <w:iCs/>
        </w:rPr>
        <w:t xml:space="preserve">Yüksel Yalçınkaya </w:t>
      </w:r>
      <w:r w:rsidRPr="003B6652">
        <w:t xml:space="preserve">davasının aksine, başvuranın mahkûmiyeti çeşitli ve birbirini doğrulayan delillerin </w:t>
      </w:r>
      <w:r w:rsidRPr="003B6652" w:rsidR="00692A3F">
        <w:t>bir</w:t>
      </w:r>
      <w:r w:rsidRPr="003B6652" w:rsidR="00563093">
        <w:t>ikimine</w:t>
      </w:r>
      <w:r w:rsidRPr="003B6652" w:rsidR="00692A3F">
        <w:t xml:space="preserve"> dayanmıştı</w:t>
      </w:r>
      <w:r w:rsidRPr="003B6652">
        <w:t>.</w:t>
      </w:r>
    </w:p>
    <w:p w:rsidRPr="003B6652" w:rsidR="00C17971" w:rsidP="003B6652" w14:paraId="0B4D60A1" w14:textId="2F02509C">
      <w:pPr>
        <w:pStyle w:val="JuPara"/>
        <w:spacing w:line="360" w:lineRule="auto"/>
      </w:pPr>
      <w:r>
        <w:fldChar w:fldCharType="begin"/>
      </w:r>
      <w:r>
        <w:instrText xml:space="preserve"> SEQ level0 \*arabic \* MERGEFORMAT </w:instrText>
      </w:r>
      <w:r>
        <w:fldChar w:fldCharType="separate"/>
      </w:r>
      <w:r w:rsidRPr="003B6652" w:rsidR="003B6652">
        <w:rPr>
          <w:noProof/>
        </w:rPr>
        <w:t>174</w:t>
      </w:r>
      <w:r w:rsidRPr="003B6652" w:rsidR="003B6652">
        <w:rPr>
          <w:noProof/>
        </w:rPr>
        <w:fldChar w:fldCharType="end"/>
      </w:r>
      <w:r w:rsidRPr="003B6652">
        <w:t xml:space="preserve">.  Hükümet, Anayasa Mahkemesinin yakın tarihli kararlarına ilişkin olarak, </w:t>
      </w:r>
      <w:r w:rsidRPr="003B6652">
        <w:rPr>
          <w:i/>
        </w:rPr>
        <w:t>Adnan Şen</w:t>
      </w:r>
      <w:r w:rsidRPr="003B6652">
        <w:t xml:space="preserve"> (yukarıda 108 ila 111. paragraflar) davasında Anayasa Mahkemesinin, FETÖ/PDY</w:t>
      </w:r>
      <w:r w:rsidRPr="003B6652" w:rsidR="003B6652">
        <w:t>’</w:t>
      </w:r>
      <w:r w:rsidRPr="003B6652">
        <w:t>ye üye</w:t>
      </w:r>
      <w:r w:rsidRPr="003B6652" w:rsidR="00946394">
        <w:t>likten doğan</w:t>
      </w:r>
      <w:r w:rsidRPr="003B6652">
        <w:t xml:space="preserve"> cezai sorumluluğun, </w:t>
      </w:r>
      <w:r w:rsidRPr="003B6652" w:rsidR="00E44040">
        <w:t xml:space="preserve">örgütle organik ve hiyerarşik bir bağa dayanması ve bu bağın, sürekli, çeşitli ve yoğun eylemleri içermesi gerektiğini </w:t>
      </w:r>
      <w:r w:rsidRPr="003B6652" w:rsidR="006879B1">
        <w:t xml:space="preserve">teyit ettiğini açıklamıştır. </w:t>
      </w:r>
      <w:r w:rsidRPr="003B6652">
        <w:t xml:space="preserve">Yargıtay, </w:t>
      </w:r>
      <w:r w:rsidRPr="003B6652">
        <w:t>sohbet</w:t>
      </w:r>
      <w:r w:rsidRPr="003B6652" w:rsidR="006879B1">
        <w:t xml:space="preserve"> toplantılarına katılma, </w:t>
      </w:r>
      <w:r w:rsidRPr="003B6652">
        <w:t>örgüte bağlı bir gazeteye abone olma veya şüpheli banka</w:t>
      </w:r>
      <w:r w:rsidRPr="003B6652" w:rsidR="00FD5C01">
        <w:t>cılık</w:t>
      </w:r>
      <w:r w:rsidRPr="003B6652">
        <w:t xml:space="preserve"> işlemleri gibi münferit eylemlerin</w:t>
      </w:r>
      <w:r w:rsidRPr="003B6652" w:rsidR="00E44040">
        <w:t>,</w:t>
      </w:r>
      <w:r w:rsidRPr="003B6652" w:rsidR="00B7333B">
        <w:t xml:space="preserve"> cezai anlamda</w:t>
      </w:r>
      <w:r w:rsidRPr="003B6652">
        <w:t xml:space="preserve"> üyeliği </w:t>
      </w:r>
      <w:r w:rsidRPr="003B6652" w:rsidR="00B7333B">
        <w:t xml:space="preserve">kanıtlamak için </w:t>
      </w:r>
      <w:r w:rsidRPr="003B6652">
        <w:t xml:space="preserve">yeterli olmadığına karar vermişti. Bununla birlikte </w:t>
      </w:r>
      <w:r w:rsidRPr="003B6652" w:rsidR="00AC06CF">
        <w:t>Anayasa Mahkemesi</w:t>
      </w:r>
      <w:r w:rsidRPr="003B6652">
        <w:t xml:space="preserve">, bir örgütü terör örgütü olarak nitelendiren bir mahkeme kararının bulunmamasının, üyelerini sorumluluktan </w:t>
      </w:r>
      <w:r w:rsidRPr="003B6652" w:rsidR="00E575E5">
        <w:t>kurtarmadığını</w:t>
      </w:r>
      <w:r w:rsidRPr="003B6652">
        <w:t xml:space="preserve"> kabul etmişti. Anayasa Mahkemesi, </w:t>
      </w:r>
      <w:r w:rsidRPr="003B6652">
        <w:rPr>
          <w:i/>
        </w:rPr>
        <w:t>Bilal Celalettin Şaşmaz</w:t>
      </w:r>
      <w:r w:rsidRPr="003B6652">
        <w:t xml:space="preserve"> davasında (yukarıda 112. paragraf), ilk derece mahkemesinin, sanığın eylemlerinin kendisini cezai sorumluluğa maruz bıraka</w:t>
      </w:r>
      <w:r w:rsidRPr="003B6652" w:rsidR="0032204E">
        <w:t>cağını</w:t>
      </w:r>
      <w:r w:rsidRPr="003B6652">
        <w:t xml:space="preserve"> makul </w:t>
      </w:r>
      <w:r w:rsidRPr="003B6652" w:rsidR="00166159">
        <w:t xml:space="preserve">bir şekilde </w:t>
      </w:r>
      <w:r w:rsidRPr="003B6652" w:rsidR="007F7CC3">
        <w:t>öngörebileceğini</w:t>
      </w:r>
      <w:r w:rsidRPr="003B6652" w:rsidR="00AB6B30">
        <w:t xml:space="preserve"> </w:t>
      </w:r>
      <w:r w:rsidRPr="003B6652" w:rsidR="00621354">
        <w:t>gösteremediğini</w:t>
      </w:r>
      <w:r w:rsidRPr="003B6652" w:rsidR="00AB6B30">
        <w:t xml:space="preserve"> belirterek, </w:t>
      </w:r>
      <w:r w:rsidRPr="003B6652">
        <w:t xml:space="preserve">suç ve cezaların </w:t>
      </w:r>
      <w:r w:rsidRPr="003B6652" w:rsidR="00AB6B30">
        <w:t xml:space="preserve">kanuniliği </w:t>
      </w:r>
      <w:r w:rsidRPr="003B6652">
        <w:t xml:space="preserve">ilkesinin ihlal edildiği sonucuna varmıştı. </w:t>
      </w:r>
      <w:r w:rsidRPr="003B6652" w:rsidR="005D6715">
        <w:t xml:space="preserve">Benzer </w:t>
      </w:r>
      <w:r w:rsidRPr="003B6652">
        <w:t>şekilde, Anayasa Mahkemesi, yakın tarihli kararlarında, FETÖ/PDY</w:t>
      </w:r>
      <w:r w:rsidRPr="003B6652" w:rsidR="003B6652">
        <w:t>’</w:t>
      </w:r>
      <w:r w:rsidRPr="003B6652">
        <w:t>ye bağlı bir derneğe üye olma, Bank Asya</w:t>
      </w:r>
      <w:r w:rsidRPr="003B6652" w:rsidR="003B6652">
        <w:t>’</w:t>
      </w:r>
      <w:r w:rsidRPr="003B6652">
        <w:t xml:space="preserve">ya para yatırma veya </w:t>
      </w:r>
      <w:r w:rsidRPr="003B6652">
        <w:rPr>
          <w:i/>
          <w:iCs/>
        </w:rPr>
        <w:t>Zaman</w:t>
      </w:r>
      <w:r w:rsidRPr="003B6652">
        <w:t xml:space="preserve"> gazetesine abone olma gibi unsurların, tek başına, örgütle organik bir bağ</w:t>
      </w:r>
      <w:r w:rsidRPr="003B6652" w:rsidR="00601E7A">
        <w:t xml:space="preserve">ın varlığını tespit etmek </w:t>
      </w:r>
      <w:r w:rsidRPr="003B6652">
        <w:t>için yeterli olmadığı sonucuna varmıştı. Bununla birlikte Anayasa Mahkemesi, FETÖ/PDY bünyesinde sorumluluk gerektiren görevler</w:t>
      </w:r>
      <w:r w:rsidRPr="003B6652" w:rsidR="004276E1">
        <w:t xml:space="preserve">de bulunmanın, </w:t>
      </w:r>
      <w:r w:rsidRPr="003B6652">
        <w:t xml:space="preserve">kod </w:t>
      </w:r>
      <w:r w:rsidRPr="003B6652" w:rsidR="004276E1">
        <w:t xml:space="preserve">adları </w:t>
      </w:r>
      <w:r w:rsidRPr="003B6652">
        <w:t>kullanma</w:t>
      </w:r>
      <w:r w:rsidRPr="003B6652" w:rsidR="004276E1">
        <w:t>nın</w:t>
      </w:r>
      <w:r w:rsidRPr="003B6652">
        <w:t xml:space="preserve"> ve ideolojik üye kazan</w:t>
      </w:r>
      <w:r w:rsidRPr="003B6652" w:rsidR="004276E1">
        <w:t>dır</w:t>
      </w:r>
      <w:r w:rsidRPr="003B6652">
        <w:t xml:space="preserve">ma </w:t>
      </w:r>
      <w:r w:rsidRPr="003B6652" w:rsidR="00A461E3">
        <w:t>v</w:t>
      </w:r>
      <w:r w:rsidRPr="003B6652">
        <w:t>e eğitim faaliyetlerine katıl</w:t>
      </w:r>
      <w:r w:rsidRPr="003B6652" w:rsidR="00A461E3">
        <w:t>manın</w:t>
      </w:r>
      <w:r w:rsidRPr="003B6652">
        <w:t xml:space="preserve">, terör örgütüne </w:t>
      </w:r>
      <w:r w:rsidRPr="003B6652" w:rsidR="007F7CC3">
        <w:t>gönüllü</w:t>
      </w:r>
      <w:r w:rsidRPr="003B6652" w:rsidR="00B73EB0">
        <w:t xml:space="preserve"> ve bil</w:t>
      </w:r>
      <w:r w:rsidRPr="003B6652" w:rsidR="007F7CC3">
        <w:t>inçli</w:t>
      </w:r>
      <w:r w:rsidRPr="003B6652">
        <w:t xml:space="preserve"> dâhil olunduğunu gösterdiği kanaatine vararak, çeşitli davalarda</w:t>
      </w:r>
      <w:r w:rsidRPr="003B6652" w:rsidR="006B03F8">
        <w:t>ki</w:t>
      </w:r>
      <w:r w:rsidRPr="003B6652">
        <w:t xml:space="preserve"> mahkûmiyet kararlarını onaylamıştı.</w:t>
      </w:r>
    </w:p>
    <w:p w:rsidRPr="003B6652" w:rsidR="00C17971" w:rsidP="003B6652" w14:paraId="3280ADAC" w14:textId="2DB836C1">
      <w:pPr>
        <w:pStyle w:val="JuPara"/>
        <w:spacing w:line="360" w:lineRule="auto"/>
      </w:pPr>
      <w:r>
        <w:fldChar w:fldCharType="begin"/>
      </w:r>
      <w:r>
        <w:instrText xml:space="preserve"> SEQ level0 \*arabic \* MERGEFORMAT </w:instrText>
      </w:r>
      <w:r>
        <w:fldChar w:fldCharType="separate"/>
      </w:r>
      <w:r w:rsidRPr="003B6652" w:rsidR="003B6652">
        <w:rPr>
          <w:noProof/>
        </w:rPr>
        <w:t>175</w:t>
      </w:r>
      <w:r w:rsidRPr="003B6652" w:rsidR="003B6652">
        <w:rPr>
          <w:noProof/>
        </w:rPr>
        <w:fldChar w:fldCharType="end"/>
      </w:r>
      <w:r w:rsidRPr="003B6652">
        <w:t xml:space="preserve">.  Bununla birlikte Hükümet, başvuranın durumunun, mahkûmiyet kararlarının bozulduğu </w:t>
      </w:r>
      <w:r w:rsidRPr="003B6652">
        <w:rPr>
          <w:i/>
          <w:iCs/>
        </w:rPr>
        <w:t>Bilal Celalettin Şaşmaz</w:t>
      </w:r>
      <w:r w:rsidRPr="003B6652">
        <w:t xml:space="preserve"> gibi diğer davalardan farklı olduğunu ileri sürm</w:t>
      </w:r>
      <w:r w:rsidRPr="003B6652" w:rsidR="000669D4">
        <w:t>üştür</w:t>
      </w:r>
      <w:r w:rsidRPr="003B6652">
        <w:t xml:space="preserve">. Delillerin münferit unsurlara dayandığı bu davaların aksine, başvuranın suçluluğu birbiriyle uyumlu </w:t>
      </w:r>
      <w:r w:rsidRPr="003B6652" w:rsidR="00957423">
        <w:t>deliller bütününe dayanılarak</w:t>
      </w:r>
      <w:r w:rsidRPr="003B6652">
        <w:t xml:space="preserve"> tespit edilmişti: Başvuran, FETÖ/PDY üyelerinin örgüte kazandırılması ve ideolojik eğitiminden sorumlu</w:t>
      </w:r>
      <w:r w:rsidRPr="003B6652" w:rsidR="00491C9C">
        <w:t>ydu</w:t>
      </w:r>
      <w:r w:rsidRPr="003B6652">
        <w:t xml:space="preserve">, örgütün hiyerarşik yapısı içinde </w:t>
      </w:r>
      <w:r w:rsidRPr="003B6652" w:rsidR="00267D84">
        <w:t xml:space="preserve">liderlik </w:t>
      </w:r>
      <w:r w:rsidRPr="003B6652">
        <w:t>görev</w:t>
      </w:r>
      <w:r w:rsidRPr="003B6652" w:rsidR="00267D84">
        <w:t xml:space="preserve">lerinde bulunmuştu </w:t>
      </w:r>
      <w:r w:rsidRPr="003B6652">
        <w:t xml:space="preserve">ve </w:t>
      </w:r>
      <w:r w:rsidRPr="003B6652" w:rsidR="007A7B1E">
        <w:t xml:space="preserve">örgüt yönetiminin </w:t>
      </w:r>
      <w:r w:rsidRPr="003B6652">
        <w:t xml:space="preserve">doğrudan emirlerini yerine getirmişti. Ayrıca, başvuran bir kod </w:t>
      </w:r>
      <w:r w:rsidRPr="003B6652" w:rsidR="007A7B1E">
        <w:t xml:space="preserve">adı </w:t>
      </w:r>
      <w:r w:rsidRPr="003B6652">
        <w:t>kullanmış</w:t>
      </w:r>
      <w:r w:rsidRPr="003B6652" w:rsidR="007A7B1E">
        <w:t>tı;</w:t>
      </w:r>
      <w:r w:rsidRPr="003B6652">
        <w:t xml:space="preserve"> </w:t>
      </w:r>
      <w:r w:rsidRPr="003B6652" w:rsidR="008C18DD">
        <w:t xml:space="preserve">bu durum </w:t>
      </w:r>
      <w:r w:rsidRPr="003B6652">
        <w:t xml:space="preserve">Yargıtay </w:t>
      </w:r>
      <w:r w:rsidRPr="003B6652" w:rsidR="008C18DD">
        <w:t>tarafından</w:t>
      </w:r>
      <w:r w:rsidRPr="003B6652" w:rsidR="007A7B1E">
        <w:t xml:space="preserve"> </w:t>
      </w:r>
      <w:r w:rsidRPr="003B6652">
        <w:t>terör örgütü üyeliğin</w:t>
      </w:r>
      <w:r w:rsidRPr="003B6652" w:rsidR="008C18DD">
        <w:t>in</w:t>
      </w:r>
      <w:r w:rsidRPr="003B6652">
        <w:t xml:space="preserve"> belirleyici bir göstergesi </w:t>
      </w:r>
      <w:r w:rsidRPr="003B6652" w:rsidR="008C18DD">
        <w:t>olarak kabul edilmişti</w:t>
      </w:r>
      <w:r w:rsidRPr="003B6652" w:rsidR="007A7B1E">
        <w:t>.</w:t>
      </w:r>
      <w:r w:rsidRPr="003B6652">
        <w:t xml:space="preserve"> Sonuç olarak Hükümet, başvuranın mahkûmiyetinin ulusal mahkemeler</w:t>
      </w:r>
      <w:r w:rsidRPr="003B6652" w:rsidR="003C7EA5">
        <w:t>ce oluşturulan ve</w:t>
      </w:r>
      <w:r w:rsidRPr="003B6652">
        <w:t xml:space="preserve"> tutarlı bir şekilde </w:t>
      </w:r>
      <w:r w:rsidRPr="003B6652" w:rsidR="003C7EA5">
        <w:t>uygulanan</w:t>
      </w:r>
      <w:r w:rsidRPr="003B6652">
        <w:t xml:space="preserve"> ilkelere dayandığını ileri sürm</w:t>
      </w:r>
      <w:r w:rsidRPr="003B6652" w:rsidR="003C7EA5">
        <w:t xml:space="preserve">üş; </w:t>
      </w:r>
      <w:r w:rsidRPr="003B6652">
        <w:t xml:space="preserve">suçun maddi ve manevi </w:t>
      </w:r>
      <w:r w:rsidRPr="003B6652">
        <w:t xml:space="preserve">unsurlarının </w:t>
      </w:r>
      <w:r w:rsidRPr="003B6652" w:rsidR="00DD7B73">
        <w:t xml:space="preserve">oluştuğunu ve </w:t>
      </w:r>
      <w:r w:rsidRPr="003B6652">
        <w:t>mahkûmiyetin öngörülebilir ve yürürlükteki hukuk</w:t>
      </w:r>
      <w:r w:rsidRPr="003B6652" w:rsidR="00F3469F">
        <w:t xml:space="preserve"> kurallarıyla uyumlu olduğunu belirtmiştir</w:t>
      </w:r>
      <w:r w:rsidRPr="003B6652">
        <w:t>.</w:t>
      </w:r>
    </w:p>
    <w:bookmarkStart w:name="paragraph00177" w:id="211"/>
    <w:p w:rsidRPr="003B6652" w:rsidR="00C17971" w:rsidP="003B6652" w14:paraId="0D936745" w14:textId="5FB83C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176</w:t>
      </w:r>
      <w:r w:rsidRPr="003B6652">
        <w:fldChar w:fldCharType="end"/>
      </w:r>
      <w:bookmarkEnd w:id="211"/>
      <w:r w:rsidRPr="003B6652">
        <w:t>.  Hükümet, silahlı bir terör örgütüne üye</w:t>
      </w:r>
      <w:r w:rsidRPr="003B6652" w:rsidR="00AB2DCE">
        <w:t xml:space="preserve">lik bakımından </w:t>
      </w:r>
      <w:r w:rsidRPr="003B6652">
        <w:t>Türk mahkemelerinin sanı</w:t>
      </w:r>
      <w:r w:rsidRPr="003B6652" w:rsidR="00E04050">
        <w:t>ğın</w:t>
      </w:r>
      <w:r w:rsidRPr="003B6652">
        <w:t xml:space="preserve"> doğrudan kastını </w:t>
      </w:r>
      <w:r w:rsidRPr="003B6652">
        <w:rPr>
          <w:i/>
          <w:iCs/>
        </w:rPr>
        <w:t>(dolus directus)</w:t>
      </w:r>
      <w:r w:rsidRPr="003B6652">
        <w:t xml:space="preserve"> T</w:t>
      </w:r>
      <w:r w:rsidRPr="003B6652" w:rsidR="002C05F0">
        <w:t>ürk Ceza Kanunu</w:t>
      </w:r>
      <w:r w:rsidRPr="003B6652" w:rsidR="003B6652">
        <w:t>’</w:t>
      </w:r>
      <w:r w:rsidRPr="003B6652" w:rsidR="002C05F0">
        <w:t>nun</w:t>
      </w:r>
      <w:r w:rsidRPr="003B6652">
        <w:t xml:space="preserve"> 21. maddesine dayanarak değerlendirdi</w:t>
      </w:r>
      <w:r w:rsidRPr="003B6652" w:rsidR="0032765C">
        <w:t>ği</w:t>
      </w:r>
      <w:r w:rsidRPr="003B6652">
        <w:t>ni vurgulam</w:t>
      </w:r>
      <w:r w:rsidRPr="003B6652" w:rsidR="00086A1A">
        <w:t>ıştır</w:t>
      </w:r>
      <w:r w:rsidRPr="003B6652">
        <w:t>. Kast, suçun unsurların</w:t>
      </w:r>
      <w:r w:rsidRPr="003B6652" w:rsidR="00A77364">
        <w:t xml:space="preserve">a ilişkin bilgiye </w:t>
      </w:r>
      <w:r w:rsidRPr="003B6652">
        <w:t>ve bunları gerçekleştirme iradesine dayan</w:t>
      </w:r>
      <w:r w:rsidRPr="003B6652" w:rsidR="00131928">
        <w:t xml:space="preserve">makta; bu da </w:t>
      </w:r>
      <w:r w:rsidRPr="003B6652">
        <w:t>örgüte bilinçli ve</w:t>
      </w:r>
      <w:r w:rsidRPr="003B6652" w:rsidR="00131928">
        <w:t xml:space="preserve"> gönüllü bir bağlılığı ifade e</w:t>
      </w:r>
      <w:r w:rsidRPr="003B6652" w:rsidR="006C5989">
        <w:t>tmektedir</w:t>
      </w:r>
      <w:r w:rsidRPr="003B6652">
        <w:t xml:space="preserve">. </w:t>
      </w:r>
      <w:r w:rsidRPr="003B6652" w:rsidR="007C62B6">
        <w:t xml:space="preserve">Dolayısıyla mahkemeler, </w:t>
      </w:r>
      <w:r w:rsidRPr="003B6652">
        <w:t>FETÖ/PDY</w:t>
      </w:r>
      <w:r w:rsidRPr="003B6652" w:rsidR="003B6652">
        <w:t>’</w:t>
      </w:r>
      <w:r w:rsidRPr="003B6652">
        <w:t>ye üyeliğin tespit</w:t>
      </w:r>
      <w:r w:rsidRPr="003B6652" w:rsidR="007C62B6">
        <w:t xml:space="preserve"> edilebilmesi</w:t>
      </w:r>
      <w:r w:rsidRPr="003B6652">
        <w:t xml:space="preserve"> için </w:t>
      </w:r>
      <w:r w:rsidRPr="003B6652" w:rsidR="007917BE">
        <w:t>sanığın</w:t>
      </w:r>
      <w:r w:rsidRPr="003B6652">
        <w:t xml:space="preserve"> örgütün amaçların</w:t>
      </w:r>
      <w:r w:rsidRPr="003B6652" w:rsidR="007917BE">
        <w:t xml:space="preserve">dan haberdar </w:t>
      </w:r>
      <w:r w:rsidRPr="003B6652" w:rsidR="004546F7">
        <w:t>olmasını</w:t>
      </w:r>
      <w:r w:rsidRPr="003B6652" w:rsidR="00A757B4">
        <w:t>,</w:t>
      </w:r>
      <w:r w:rsidRPr="003B6652" w:rsidR="007917BE">
        <w:t xml:space="preserve"> bu amaçlara bağlı kalmay</w:t>
      </w:r>
      <w:r w:rsidRPr="003B6652" w:rsidR="00143FF8">
        <w:t>ı istemesini</w:t>
      </w:r>
      <w:r w:rsidRPr="003B6652" w:rsidR="007917BE">
        <w:t xml:space="preserve">, </w:t>
      </w:r>
      <w:r w:rsidRPr="003B6652">
        <w:t>örgütün işleyişine somut katkılar</w:t>
      </w:r>
      <w:r w:rsidRPr="003B6652" w:rsidR="00347E38">
        <w:t>da bulun</w:t>
      </w:r>
      <w:r w:rsidRPr="003B6652">
        <w:t>masını, sürekli ve çeşitli faaliyetler</w:t>
      </w:r>
      <w:r w:rsidRPr="003B6652" w:rsidR="00EB3A8A">
        <w:t>le</w:t>
      </w:r>
      <w:r w:rsidRPr="003B6652">
        <w:t xml:space="preserve"> aktif bir bağlılı</w:t>
      </w:r>
      <w:r w:rsidRPr="003B6652" w:rsidR="00EB3A8A">
        <w:t xml:space="preserve">k göstermesini ve </w:t>
      </w:r>
      <w:r w:rsidRPr="003B6652">
        <w:t>örgüt</w:t>
      </w:r>
      <w:r w:rsidRPr="003B6652" w:rsidR="00EB3A8A">
        <w:t>ün</w:t>
      </w:r>
      <w:r w:rsidRPr="003B6652">
        <w:t xml:space="preserve"> hiyerarşisi içinde açık bir örgütsel rol</w:t>
      </w:r>
      <w:r w:rsidRPr="003B6652" w:rsidR="00EB3A8A">
        <w:t xml:space="preserve"> üstlenmesini aramaktadır</w:t>
      </w:r>
      <w:r w:rsidRPr="003B6652">
        <w:t>. Son olarak, Yargıtay, cezai sorumluluğun FETÖ/PDY</w:t>
      </w:r>
      <w:r w:rsidRPr="003B6652" w:rsidR="003B6652">
        <w:t>’</w:t>
      </w:r>
      <w:r w:rsidRPr="003B6652">
        <w:t>nin resmi olarak terör örgütü olarak nitelendirildiği tarihe değil, sanığın bu nitelendirmeden önce</w:t>
      </w:r>
      <w:r w:rsidRPr="003B6652" w:rsidR="005A4296">
        <w:t>ki</w:t>
      </w:r>
      <w:r w:rsidRPr="003B6652">
        <w:t xml:space="preserve"> ve sonra</w:t>
      </w:r>
      <w:r w:rsidRPr="003B6652" w:rsidR="005A4296">
        <w:t>ki fiili katılımına</w:t>
      </w:r>
      <w:r w:rsidRPr="003B6652">
        <w:t xml:space="preserve"> bağlı olduğuna karar vermişti. Yargıtay ayrıca hata, </w:t>
      </w:r>
      <w:r w:rsidRPr="003B6652" w:rsidR="00A92FC4">
        <w:t xml:space="preserve">diğer bir ifadeyle </w:t>
      </w:r>
      <w:r w:rsidRPr="003B6652">
        <w:t>meşru</w:t>
      </w:r>
      <w:r w:rsidRPr="003B6652" w:rsidR="00A92FC4">
        <w:t xml:space="preserve"> bilgisizlik kavramını da dikkate alıyordu. </w:t>
      </w:r>
      <w:r w:rsidRPr="003B6652">
        <w:t>Bununla birlikte, FETÖ/PDY gibi gizli örgütler söz konusu olduğunda, mahkemeler sanığın güven</w:t>
      </w:r>
      <w:r w:rsidRPr="003B6652" w:rsidR="009E3C32">
        <w:t xml:space="preserve">e dayalı bir konumda bulunup bulunmadığını </w:t>
      </w:r>
      <w:r w:rsidRPr="003B6652">
        <w:t xml:space="preserve">ve örgütün gizli amaçlarını </w:t>
      </w:r>
      <w:r w:rsidRPr="003B6652" w:rsidR="009E3C32">
        <w:t xml:space="preserve">bilmesinin mümkün olup olmadığını </w:t>
      </w:r>
      <w:r w:rsidRPr="003B6652">
        <w:t>incelemiştir</w:t>
      </w:r>
      <w:r w:rsidRPr="003B6652" w:rsidR="009B7355">
        <w:t>. Böyle bir</w:t>
      </w:r>
      <w:r w:rsidRPr="003B6652">
        <w:t xml:space="preserve"> durumda hataya daya</w:t>
      </w:r>
      <w:r w:rsidRPr="003B6652" w:rsidR="00AB52E9">
        <w:t xml:space="preserve">lı </w:t>
      </w:r>
      <w:r w:rsidRPr="003B6652">
        <w:t>savunma kabul edilm</w:t>
      </w:r>
      <w:r w:rsidRPr="003B6652" w:rsidR="00AB52E9">
        <w:t xml:space="preserve">iyordu. </w:t>
      </w:r>
      <w:r w:rsidRPr="003B6652" w:rsidR="00A757B4">
        <w:t>Bununla birlikte</w:t>
      </w:r>
      <w:r w:rsidRPr="003B6652">
        <w:t xml:space="preserve">, Yargıtay içtihadı, yalnızca örgütün suç </w:t>
      </w:r>
      <w:r w:rsidRPr="003B6652" w:rsidR="00EE3FEC">
        <w:t xml:space="preserve">teşkil eden niyetlerinin kamuoyu tarafından öğrenilmesinden </w:t>
      </w:r>
      <w:r w:rsidRPr="003B6652">
        <w:t>önce</w:t>
      </w:r>
      <w:r w:rsidRPr="003B6652" w:rsidR="008963AD">
        <w:t>,</w:t>
      </w:r>
      <w:r w:rsidRPr="003B6652">
        <w:t xml:space="preserve"> örgütle tüm bağ</w:t>
      </w:r>
      <w:r w:rsidRPr="003B6652" w:rsidR="00A21424">
        <w:t>lar</w:t>
      </w:r>
      <w:r w:rsidRPr="003B6652">
        <w:t xml:space="preserve">ını koparan kişilerin </w:t>
      </w:r>
      <w:r w:rsidRPr="003B6652" w:rsidR="00A21424">
        <w:t xml:space="preserve">savunmalarında </w:t>
      </w:r>
      <w:r w:rsidRPr="003B6652">
        <w:t>hatay</w:t>
      </w:r>
      <w:r w:rsidRPr="003B6652" w:rsidR="00A21424">
        <w:t xml:space="preserve">a dayanabilecekleri </w:t>
      </w:r>
      <w:r w:rsidRPr="003B6652">
        <w:t xml:space="preserve">belirtilmiştir. Buna karşılık, 2013 yılı Aralık ayı soruşturmaları veya 2016 tarihli darbe </w:t>
      </w:r>
      <w:r w:rsidRPr="003B6652" w:rsidR="006D34E3">
        <w:t xml:space="preserve">teşebbüsü </w:t>
      </w:r>
      <w:r w:rsidRPr="003B6652">
        <w:t xml:space="preserve">gibi </w:t>
      </w:r>
      <w:r w:rsidRPr="003B6652" w:rsidR="006D34E3">
        <w:t xml:space="preserve">önemli </w:t>
      </w:r>
      <w:r w:rsidRPr="003B6652">
        <w:t xml:space="preserve">olaylardan sonra faaliyetlerini sürdüren kişiler </w:t>
      </w:r>
      <w:r w:rsidRPr="003B6652" w:rsidR="006D34E3">
        <w:t>bu savunmaya dayanamıyordu</w:t>
      </w:r>
      <w:r w:rsidRPr="003B6652">
        <w:t>.</w:t>
      </w:r>
    </w:p>
    <w:p w:rsidRPr="003B6652" w:rsidR="00C17971" w:rsidP="003B6652" w14:paraId="6AED75FD" w14:textId="34AD4609">
      <w:pPr>
        <w:pStyle w:val="JuPara"/>
        <w:spacing w:line="360" w:lineRule="auto"/>
      </w:pPr>
      <w:r>
        <w:fldChar w:fldCharType="begin"/>
      </w:r>
      <w:r>
        <w:instrText xml:space="preserve"> SEQ level0 \*arabic \* MERGEFORMAT </w:instrText>
      </w:r>
      <w:r>
        <w:fldChar w:fldCharType="separate"/>
      </w:r>
      <w:r w:rsidRPr="003B6652" w:rsidR="003B6652">
        <w:rPr>
          <w:noProof/>
        </w:rPr>
        <w:t>177</w:t>
      </w:r>
      <w:r w:rsidRPr="003B6652" w:rsidR="003B6652">
        <w:rPr>
          <w:noProof/>
        </w:rPr>
        <w:fldChar w:fldCharType="end"/>
      </w:r>
      <w:r w:rsidRPr="003B6652">
        <w:t>.  Hükümet bu bağlamda, Türk Ceza Kanunu</w:t>
      </w:r>
      <w:r w:rsidRPr="003B6652" w:rsidR="003B6652">
        <w:t>’</w:t>
      </w:r>
      <w:r w:rsidRPr="003B6652">
        <w:t>nun 30. maddesinin 1. fıkrasının, bir kişinin</w:t>
      </w:r>
      <w:r w:rsidRPr="003B6652" w:rsidR="00E12C5D">
        <w:t xml:space="preserve"> söz konusu</w:t>
      </w:r>
      <w:r w:rsidRPr="003B6652">
        <w:t xml:space="preserve"> fiili işlediği sırada suçun maddi unsurlarını bilmemesi halinde kasten hareket etmiş </w:t>
      </w:r>
      <w:r w:rsidRPr="003B6652" w:rsidR="00E12C5D">
        <w:t>sayılamayacağını öngördüğünü belirtmiştir</w:t>
      </w:r>
      <w:r w:rsidRPr="003B6652">
        <w:t>. Silahlı terör örgütüne üye</w:t>
      </w:r>
      <w:r w:rsidRPr="003B6652" w:rsidR="00DA76CE">
        <w:t>lik de</w:t>
      </w:r>
      <w:r w:rsidRPr="003B6652">
        <w:t xml:space="preserve"> dâhil olmak üzere manevi </w:t>
      </w:r>
      <w:r w:rsidRPr="003B6652">
        <w:t>unsur</w:t>
      </w:r>
      <w:r w:rsidRPr="003B6652" w:rsidR="00855649">
        <w:t>u</w:t>
      </w:r>
      <w:r w:rsidRPr="003B6652" w:rsidR="008766BD">
        <w:t>n</w:t>
      </w:r>
      <w:r w:rsidRPr="003B6652">
        <w:t xml:space="preserve"> gerek</w:t>
      </w:r>
      <w:r w:rsidRPr="003B6652" w:rsidR="00855649">
        <w:t>li olduğu</w:t>
      </w:r>
      <w:r w:rsidRPr="003B6652">
        <w:t xml:space="preserve"> tüm suçlar</w:t>
      </w:r>
      <w:r w:rsidRPr="003B6652" w:rsidR="00855649">
        <w:t>a</w:t>
      </w:r>
      <w:r w:rsidRPr="003B6652">
        <w:t xml:space="preserve"> </w:t>
      </w:r>
      <w:r w:rsidRPr="003B6652" w:rsidR="00855649">
        <w:t xml:space="preserve">uygulanabilen </w:t>
      </w:r>
      <w:r w:rsidRPr="003B6652">
        <w:t>bu hüküm, örgütün niteliği</w:t>
      </w:r>
      <w:r w:rsidRPr="003B6652" w:rsidR="00855649">
        <w:t>nin</w:t>
      </w:r>
      <w:r w:rsidRPr="003B6652">
        <w:t xml:space="preserve"> ve hukuka aykırı amaçların</w:t>
      </w:r>
      <w:r w:rsidRPr="003B6652" w:rsidR="00855649">
        <w:t xml:space="preserve">ın bilinmemesi ihtimalinin </w:t>
      </w:r>
      <w:r w:rsidRPr="003B6652">
        <w:t xml:space="preserve">dikkate alınmasına imkân </w:t>
      </w:r>
      <w:r w:rsidRPr="003B6652" w:rsidR="00855649">
        <w:t>veriyordu</w:t>
      </w:r>
      <w:r w:rsidRPr="003B6652">
        <w:t xml:space="preserve">. Bu </w:t>
      </w:r>
      <w:r w:rsidRPr="003B6652" w:rsidR="00FD1415">
        <w:t>hükme</w:t>
      </w:r>
      <w:r w:rsidRPr="003B6652">
        <w:t xml:space="preserve">, açıkça ya da davanın koşulları aracılığıyla zımnen bir savunma </w:t>
      </w:r>
      <w:r w:rsidRPr="003B6652" w:rsidR="00FD1415">
        <w:t xml:space="preserve">argümanı </w:t>
      </w:r>
      <w:r w:rsidRPr="003B6652">
        <w:t xml:space="preserve">olarak </w:t>
      </w:r>
      <w:r w:rsidRPr="003B6652" w:rsidR="00FD1415">
        <w:t xml:space="preserve">dayanılabilir </w:t>
      </w:r>
      <w:r w:rsidRPr="003B6652">
        <w:t xml:space="preserve">ve bu durumda </w:t>
      </w:r>
      <w:r w:rsidRPr="003B6652" w:rsidR="00FD1415">
        <w:t xml:space="preserve">hüküm, </w:t>
      </w:r>
      <w:r w:rsidRPr="003B6652">
        <w:t>mahkemeleri, hata olasılığını göz önünde bulundurarak suç</w:t>
      </w:r>
      <w:r w:rsidRPr="003B6652" w:rsidR="00FD1415">
        <w:t>un oluşma</w:t>
      </w:r>
      <w:r w:rsidRPr="003B6652" w:rsidR="0067686D">
        <w:t xml:space="preserve">sı için gerekli şartların </w:t>
      </w:r>
      <w:r w:rsidRPr="003B6652" w:rsidR="00FD1415">
        <w:t xml:space="preserve">mevcut olup olmadığını incelemekle yükümlü kılardı. </w:t>
      </w:r>
      <w:r w:rsidRPr="003B6652">
        <w:t xml:space="preserve">Bu hükmün uygulanması, sanığın </w:t>
      </w:r>
      <w:r w:rsidRPr="003B6652" w:rsidR="00FD1415">
        <w:t xml:space="preserve">masumiyetini </w:t>
      </w:r>
      <w:r w:rsidRPr="003B6652">
        <w:t xml:space="preserve">kanıtlamasını değil, </w:t>
      </w:r>
      <w:r w:rsidRPr="003B6652" w:rsidR="00541D85">
        <w:t xml:space="preserve">bunun yerine, </w:t>
      </w:r>
      <w:r w:rsidRPr="003B6652">
        <w:t xml:space="preserve">mahkemelerin </w:t>
      </w:r>
      <w:r w:rsidRPr="003B6652" w:rsidR="00541D85">
        <w:rPr>
          <w:i/>
          <w:iCs/>
        </w:rPr>
        <w:t>manevi unsurun (mens rea)</w:t>
      </w:r>
      <w:r w:rsidRPr="003B6652" w:rsidR="00541D85">
        <w:t xml:space="preserve"> bulunup bulunmadığını tespit üzere </w:t>
      </w:r>
      <w:r w:rsidRPr="003B6652">
        <w:t xml:space="preserve">olguları ve </w:t>
      </w:r>
      <w:r w:rsidRPr="003B6652" w:rsidR="00FD1415">
        <w:t xml:space="preserve">mevcut </w:t>
      </w:r>
      <w:r w:rsidRPr="003B6652">
        <w:t>delilleri değerlendir</w:t>
      </w:r>
      <w:r w:rsidRPr="003B6652" w:rsidR="00541D85">
        <w:t>mesini gerektirmekte</w:t>
      </w:r>
      <w:r w:rsidRPr="003B6652">
        <w:t>dir. Türk Ceza Kanunu</w:t>
      </w:r>
      <w:r w:rsidRPr="003B6652" w:rsidR="003B6652">
        <w:t>’</w:t>
      </w:r>
      <w:r w:rsidRPr="003B6652">
        <w:t xml:space="preserve">nun 30. maddesinin 1. fıkrası, sanıkların aktif bir rol </w:t>
      </w:r>
      <w:r w:rsidRPr="003B6652" w:rsidR="00FD1415">
        <w:t>oynamadıkları</w:t>
      </w:r>
      <w:r w:rsidRPr="003B6652">
        <w:t>, şifreli iletişim araçlarını kullanmadıkları ve örgütün gerçek niteliğinin kamuoyuna açıklanmasından sonra örgütle bağlarını kopardıkları FETÖ/PDY</w:t>
      </w:r>
      <w:r w:rsidRPr="003B6652" w:rsidR="003B6652">
        <w:t>’</w:t>
      </w:r>
      <w:r w:rsidRPr="003B6652">
        <w:t>ye ilişkin belirli davalarda uygulan</w:t>
      </w:r>
      <w:r w:rsidRPr="003B6652" w:rsidR="00FD1415">
        <w:t>mıştı</w:t>
      </w:r>
      <w:r w:rsidRPr="003B6652">
        <w:t>.</w:t>
      </w:r>
    </w:p>
    <w:bookmarkStart w:name="paragraph00179" w:id="212"/>
    <w:p w:rsidRPr="003B6652" w:rsidR="00C17971" w:rsidP="003B6652" w14:paraId="32D46665" w14:textId="73EEE29E">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178</w:t>
      </w:r>
      <w:r w:rsidRPr="003B6652">
        <w:fldChar w:fldCharType="end"/>
      </w:r>
      <w:bookmarkEnd w:id="212"/>
      <w:r w:rsidRPr="003B6652">
        <w:t>.  Buna karşılık, Hükümete göre, mevcut davada başvuran, T</w:t>
      </w:r>
      <w:r w:rsidRPr="003B6652" w:rsidR="00FE4C7A">
        <w:t>ürk Ceza Kanunu</w:t>
      </w:r>
      <w:r w:rsidRPr="003B6652" w:rsidR="003B6652">
        <w:t>’</w:t>
      </w:r>
      <w:r w:rsidRPr="003B6652" w:rsidR="00FE4C7A">
        <w:t xml:space="preserve">nun </w:t>
      </w:r>
      <w:r w:rsidRPr="003B6652">
        <w:t xml:space="preserve">30. maddesinin 1. fıkrasını hiçbir zaman </w:t>
      </w:r>
      <w:r w:rsidRPr="003B6652" w:rsidR="00FE4C7A">
        <w:t>dayanmamış veya</w:t>
      </w:r>
      <w:r w:rsidRPr="003B6652">
        <w:t xml:space="preserve"> hata </w:t>
      </w:r>
      <w:r w:rsidRPr="003B6652" w:rsidR="00FE4C7A">
        <w:t xml:space="preserve">içinde </w:t>
      </w:r>
      <w:r w:rsidRPr="003B6652">
        <w:t>hareket ettiğini veya örgütün amaçların</w:t>
      </w:r>
      <w:r w:rsidRPr="003B6652" w:rsidR="00FE4C7A">
        <w:t xml:space="preserve">dan habersiz olduğunu </w:t>
      </w:r>
      <w:r w:rsidRPr="003B6652">
        <w:t xml:space="preserve">iddia etmemiştir. Aksine, başvuran, açık ve </w:t>
      </w:r>
      <w:r w:rsidRPr="003B6652" w:rsidR="00FE4C7A">
        <w:t>aleyhe</w:t>
      </w:r>
      <w:r w:rsidRPr="003B6652">
        <w:t xml:space="preserve"> delillere rağmen örgütle bağlantısını</w:t>
      </w:r>
      <w:r w:rsidRPr="003B6652" w:rsidR="00E56ACA">
        <w:t xml:space="preserve"> </w:t>
      </w:r>
      <w:r w:rsidRPr="003B6652">
        <w:t xml:space="preserve">reddetmiş ve örgütün terör </w:t>
      </w:r>
      <w:r w:rsidRPr="003B6652" w:rsidR="00FE4C7A">
        <w:t xml:space="preserve">örgütü </w:t>
      </w:r>
      <w:r w:rsidRPr="003B6652">
        <w:t>niteliğin</w:t>
      </w:r>
      <w:r w:rsidRPr="003B6652" w:rsidR="00FE4C7A">
        <w:t xml:space="preserve">i </w:t>
      </w:r>
      <w:r w:rsidRPr="003B6652" w:rsidR="000E6DBF">
        <w:t>inkâr</w:t>
      </w:r>
      <w:r w:rsidRPr="003B6652" w:rsidR="00FE4C7A">
        <w:t xml:space="preserve"> etmeye </w:t>
      </w:r>
      <w:r w:rsidRPr="003B6652">
        <w:t xml:space="preserve">devam etmiştir. Başvuran, ulusal mahkemeler önünde, </w:t>
      </w:r>
      <w:r w:rsidRPr="003B6652" w:rsidR="00577AEA">
        <w:t>bilgisizliğe</w:t>
      </w:r>
      <w:r w:rsidRPr="003B6652">
        <w:t xml:space="preserve"> veya hataya dayalı herhangi bir savunma </w:t>
      </w:r>
      <w:r w:rsidRPr="003B6652" w:rsidR="00577AEA">
        <w:t>yapmaksızın</w:t>
      </w:r>
      <w:r w:rsidRPr="003B6652">
        <w:t>, yalnızca sunulan delilleri reddetmiştir. Bu koşullar altında, ulusal mahkemelerin T</w:t>
      </w:r>
      <w:r w:rsidRPr="003B6652" w:rsidR="00AB4B25">
        <w:t>ürk Ceza Kanunu</w:t>
      </w:r>
      <w:r w:rsidRPr="003B6652" w:rsidR="003B6652">
        <w:t>’</w:t>
      </w:r>
      <w:r w:rsidRPr="003B6652" w:rsidR="00AB4B25">
        <w:t>nun</w:t>
      </w:r>
      <w:r w:rsidRPr="003B6652">
        <w:t xml:space="preserve"> 30. maddesinin 1. fıkrasının </w:t>
      </w:r>
      <w:r w:rsidRPr="003B6652" w:rsidR="00AB4B25">
        <w:t>uygulan</w:t>
      </w:r>
      <w:r w:rsidRPr="003B6652" w:rsidR="0057404F">
        <w:t>masını</w:t>
      </w:r>
      <w:r w:rsidRPr="003B6652" w:rsidR="00AB4B25">
        <w:t xml:space="preserve"> </w:t>
      </w:r>
      <w:r w:rsidRPr="003B6652">
        <w:t>resen inceleme</w:t>
      </w:r>
      <w:r w:rsidRPr="003B6652" w:rsidR="00C56B67">
        <w:t>ler</w:t>
      </w:r>
      <w:r w:rsidRPr="003B6652">
        <w:t xml:space="preserve">i gerekli </w:t>
      </w:r>
      <w:r w:rsidRPr="003B6652" w:rsidR="00AB4B25">
        <w:t>olmamıştır</w:t>
      </w:r>
      <w:r w:rsidRPr="003B6652">
        <w:t xml:space="preserve">. </w:t>
      </w:r>
      <w:r w:rsidRPr="003B6652" w:rsidR="004B6C39">
        <w:t>Ayrıca,</w:t>
      </w:r>
      <w:r w:rsidRPr="003B6652">
        <w:t xml:space="preserve"> başvuran, </w:t>
      </w:r>
      <w:r w:rsidRPr="003B6652" w:rsidR="004B6C39">
        <w:t xml:space="preserve">FETÖ/PDY ile olan ilişkisini, </w:t>
      </w:r>
      <w:r w:rsidRPr="003B6652">
        <w:t xml:space="preserve">örgütün </w:t>
      </w:r>
      <w:r w:rsidRPr="003B6652" w:rsidR="004B6C39">
        <w:t xml:space="preserve">resmi olarak </w:t>
      </w:r>
      <w:r w:rsidRPr="003B6652">
        <w:t xml:space="preserve">Devlete yönelik bir tehdit </w:t>
      </w:r>
      <w:r w:rsidRPr="003B6652" w:rsidR="006941B5">
        <w:t>olarak</w:t>
      </w:r>
      <w:r w:rsidRPr="003B6652" w:rsidR="004B6C39">
        <w:t xml:space="preserve"> </w:t>
      </w:r>
      <w:r w:rsidRPr="003B6652">
        <w:t xml:space="preserve">nitelendirildiği </w:t>
      </w:r>
      <w:r w:rsidRPr="003B6652" w:rsidR="004B6C39">
        <w:t xml:space="preserve">2013 yılından </w:t>
      </w:r>
      <w:r w:rsidRPr="003B6652">
        <w:t xml:space="preserve">sonra da </w:t>
      </w:r>
      <w:r w:rsidRPr="003B6652" w:rsidR="006A79FB">
        <w:t>sürdürdüğü için, bu hüküm başvurana uygulan</w:t>
      </w:r>
      <w:r w:rsidRPr="003B6652" w:rsidR="0099568D">
        <w:t>mamıştır</w:t>
      </w:r>
      <w:r w:rsidRPr="003B6652" w:rsidR="006A79FB">
        <w:t xml:space="preserve">. </w:t>
      </w:r>
      <w:r w:rsidRPr="003B6652">
        <w:t xml:space="preserve">Hükümet özellikle, başvuranın örgüt içindeki konumu </w:t>
      </w:r>
      <w:r w:rsidRPr="003B6652" w:rsidR="001016F7">
        <w:t>göz önüne</w:t>
      </w:r>
      <w:r w:rsidRPr="003B6652" w:rsidR="00A12A46">
        <w:t xml:space="preserve"> bulundurulduğunda, </w:t>
      </w:r>
      <w:r w:rsidRPr="003B6652">
        <w:t>örgütün gizli hücrelerinin askeri bir yapılanmayı da içerdiği</w:t>
      </w:r>
      <w:r w:rsidRPr="003B6652" w:rsidR="00A12A46">
        <w:t>ni</w:t>
      </w:r>
      <w:r w:rsidRPr="003B6652">
        <w:t xml:space="preserve"> ve bu yapılanmaya dâhil olan örgüt üyelerinin zamanı geldiğinde silah </w:t>
      </w:r>
      <w:r w:rsidRPr="003B6652" w:rsidR="00A12A46">
        <w:t>kullanabilecek</w:t>
      </w:r>
      <w:r w:rsidRPr="003B6652" w:rsidR="005B7798">
        <w:t>lerini</w:t>
      </w:r>
      <w:r w:rsidRPr="003B6652" w:rsidR="00A12A46">
        <w:t xml:space="preserve"> </w:t>
      </w:r>
      <w:r w:rsidRPr="003B6652">
        <w:t xml:space="preserve">öngörebilecek </w:t>
      </w:r>
      <w:r w:rsidRPr="003B6652" w:rsidR="00A12A46">
        <w:t xml:space="preserve">konumda </w:t>
      </w:r>
      <w:r w:rsidRPr="003B6652">
        <w:t>olduğu</w:t>
      </w:r>
      <w:r w:rsidRPr="003B6652" w:rsidR="001D0F94">
        <w:t>nu değerlendirmiştir</w:t>
      </w:r>
      <w:r w:rsidRPr="003B6652">
        <w:t xml:space="preserve">. Bu </w:t>
      </w:r>
      <w:r w:rsidRPr="003B6652">
        <w:t xml:space="preserve">bağlamda Hükümet, öngörülebilirlik kavramının mutlak bir kavram olmadığını ve her </w:t>
      </w:r>
      <w:r w:rsidRPr="003B6652" w:rsidR="00F05BC2">
        <w:t xml:space="preserve">davanın </w:t>
      </w:r>
      <w:r w:rsidRPr="003B6652">
        <w:t xml:space="preserve">somut koşulları </w:t>
      </w:r>
      <w:r w:rsidRPr="003B6652" w:rsidR="00F05BC2">
        <w:t>ışığında</w:t>
      </w:r>
      <w:r w:rsidRPr="003B6652">
        <w:t xml:space="preserve"> incelenmesi gerektiğini </w:t>
      </w:r>
      <w:r w:rsidRPr="003B6652" w:rsidR="00F05BC2">
        <w:t>ileri sürmüştür</w:t>
      </w:r>
      <w:r w:rsidRPr="003B6652">
        <w:t>.</w:t>
      </w:r>
    </w:p>
    <w:p w:rsidRPr="003B6652" w:rsidR="003B6652" w:rsidP="003B6652" w14:paraId="4FE81AEF" w14:textId="77777777">
      <w:pPr>
        <w:pStyle w:val="JuPara"/>
        <w:spacing w:line="360" w:lineRule="auto"/>
      </w:pPr>
      <w:r>
        <w:fldChar w:fldCharType="begin"/>
      </w:r>
      <w:r>
        <w:instrText xml:space="preserve"> SEQ level0 \*arabic \* MERGEFORMAT </w:instrText>
      </w:r>
      <w:r>
        <w:fldChar w:fldCharType="separate"/>
      </w:r>
      <w:r w:rsidRPr="003B6652">
        <w:rPr>
          <w:noProof/>
        </w:rPr>
        <w:t>179</w:t>
      </w:r>
      <w:r w:rsidRPr="003B6652">
        <w:rPr>
          <w:noProof/>
        </w:rPr>
        <w:fldChar w:fldCharType="end"/>
      </w:r>
      <w:r w:rsidRPr="003B6652" w:rsidR="00C17971">
        <w:t>.  Sonuç olarak, Hükümet, ulusal mahkemelerin başvuranın suç kastına ilişkin değerlendirmesinin titiz</w:t>
      </w:r>
      <w:r w:rsidRPr="003B6652" w:rsidR="00B4058D">
        <w:t xml:space="preserve"> bir şekilde ve </w:t>
      </w:r>
      <w:r w:rsidRPr="003B6652" w:rsidR="00C17971">
        <w:t xml:space="preserve">hukuk ilkelerine uygun </w:t>
      </w:r>
      <w:r w:rsidRPr="003B6652" w:rsidR="001F626B">
        <w:t xml:space="preserve">olarak yapıldığını; </w:t>
      </w:r>
      <w:r w:rsidRPr="003B6652" w:rsidR="00C17971">
        <w:t>başvuranın mahkûmiyetinin FETÖ/PDY</w:t>
      </w:r>
      <w:r w:rsidRPr="003B6652">
        <w:t>’</w:t>
      </w:r>
      <w:r w:rsidRPr="003B6652" w:rsidR="00E73BE4">
        <w:t>ye</w:t>
      </w:r>
      <w:r w:rsidRPr="003B6652" w:rsidR="00C17971">
        <w:t xml:space="preserve"> aktif katılımını gösteren sağlam delillere dayandığını ileri sürm</w:t>
      </w:r>
      <w:r w:rsidRPr="003B6652" w:rsidR="00CF346E">
        <w:t>üştür</w:t>
      </w:r>
      <w:r w:rsidRPr="003B6652" w:rsidR="00C17971">
        <w:t xml:space="preserve">. </w:t>
      </w:r>
      <w:r w:rsidRPr="003B6652" w:rsidR="00C4639C">
        <w:t>Buna göre</w:t>
      </w:r>
      <w:r w:rsidRPr="003B6652" w:rsidR="00C17971">
        <w:t>, Türk Ceza Kanunu</w:t>
      </w:r>
      <w:r w:rsidRPr="003B6652">
        <w:t>’</w:t>
      </w:r>
      <w:r w:rsidRPr="003B6652" w:rsidR="00C17971">
        <w:t xml:space="preserve">nun yorumlanması ve uygulanması öngörülebilir olup, </w:t>
      </w:r>
      <w:r w:rsidRPr="003B6652" w:rsidR="00C17971">
        <w:rPr>
          <w:i/>
          <w:iCs/>
        </w:rPr>
        <w:t xml:space="preserve">kanunsuz suç </w:t>
      </w:r>
      <w:r w:rsidRPr="003B6652" w:rsidR="00FA6EA4">
        <w:rPr>
          <w:i/>
          <w:iCs/>
        </w:rPr>
        <w:t>ve ceza olmaz</w:t>
      </w:r>
      <w:r w:rsidRPr="003B6652" w:rsidR="00C17971">
        <w:t xml:space="preserve"> </w:t>
      </w:r>
      <w:r w:rsidRPr="003B6652" w:rsidR="00FA6EA4">
        <w:t>(</w:t>
      </w:r>
      <w:r w:rsidRPr="003B6652" w:rsidR="00FA6EA4">
        <w:rPr>
          <w:i/>
          <w:iCs/>
        </w:rPr>
        <w:t xml:space="preserve">nulum crimen, nulla poena sine lege) </w:t>
      </w:r>
      <w:r w:rsidRPr="003B6652" w:rsidR="00C17971">
        <w:t>ilkesine saygı gösterilmiştir.</w:t>
      </w:r>
    </w:p>
    <w:p w:rsidRPr="003B6652" w:rsidR="003B6652" w:rsidP="003B6652" w14:paraId="3655B6B6" w14:textId="77777777">
      <w:pPr>
        <w:pStyle w:val="JuPara"/>
        <w:spacing w:line="360" w:lineRule="auto"/>
      </w:pPr>
      <w:r>
        <w:fldChar w:fldCharType="begin"/>
      </w:r>
      <w:r>
        <w:instrText xml:space="preserve"> SEQ level0 \*arabic \* MERGEFORMAT </w:instrText>
      </w:r>
      <w:r>
        <w:fldChar w:fldCharType="separate"/>
      </w:r>
      <w:r w:rsidRPr="003B6652">
        <w:rPr>
          <w:noProof/>
        </w:rPr>
        <w:t>180</w:t>
      </w:r>
      <w:r w:rsidRPr="003B6652">
        <w:rPr>
          <w:noProof/>
        </w:rPr>
        <w:fldChar w:fldCharType="end"/>
      </w:r>
      <w:r w:rsidRPr="003B6652" w:rsidR="00C17971">
        <w:t xml:space="preserve">.  Hükümet, </w:t>
      </w:r>
      <w:r w:rsidRPr="003B6652" w:rsidR="004609D8">
        <w:t xml:space="preserve">başvuranın </w:t>
      </w:r>
      <w:r w:rsidRPr="003B6652" w:rsidR="00C17971">
        <w:t>dava</w:t>
      </w:r>
      <w:r w:rsidRPr="003B6652" w:rsidR="004F1FB1">
        <w:t>sı</w:t>
      </w:r>
      <w:r w:rsidRPr="003B6652" w:rsidR="00C17971">
        <w:t>nın, ByLock uygulamasının kullanımının terör örgütüne üyeli</w:t>
      </w:r>
      <w:r w:rsidRPr="003B6652" w:rsidR="000D46D2">
        <w:t>ği</w:t>
      </w:r>
      <w:r w:rsidRPr="003B6652" w:rsidR="005737DE">
        <w:t xml:space="preserve"> kanıtlamak</w:t>
      </w:r>
      <w:r w:rsidRPr="003B6652" w:rsidR="00C17971">
        <w:t xml:space="preserve"> için yeterli olduğu </w:t>
      </w:r>
      <w:r w:rsidRPr="003B6652" w:rsidR="00C17971">
        <w:rPr>
          <w:i/>
          <w:iCs/>
        </w:rPr>
        <w:t>Yüksel Yalçınkaya</w:t>
      </w:r>
      <w:r w:rsidRPr="003B6652" w:rsidR="00C17971">
        <w:t xml:space="preserve"> davasından farklı olduğunu ileri sürm</w:t>
      </w:r>
      <w:r w:rsidRPr="003B6652" w:rsidR="005737DE">
        <w:t>üştür</w:t>
      </w:r>
      <w:r w:rsidRPr="003B6652" w:rsidR="00C17971">
        <w:t xml:space="preserve">. </w:t>
      </w:r>
      <w:r w:rsidRPr="003B6652" w:rsidR="005737DE">
        <w:t>Bu davanın aksine</w:t>
      </w:r>
      <w:r w:rsidRPr="003B6652" w:rsidR="00C17971">
        <w:t xml:space="preserve"> başvuran</w:t>
      </w:r>
      <w:r w:rsidRPr="003B6652" w:rsidR="005737DE">
        <w:t>,</w:t>
      </w:r>
      <w:r w:rsidRPr="003B6652" w:rsidR="00C17971">
        <w:t xml:space="preserve"> FETÖ/PDY bünyesinde, özellikle</w:t>
      </w:r>
      <w:r w:rsidRPr="003B6652" w:rsidR="005737DE">
        <w:t xml:space="preserve"> de</w:t>
      </w:r>
      <w:r w:rsidRPr="003B6652" w:rsidR="00C17971">
        <w:t xml:space="preserve"> </w:t>
      </w:r>
      <w:r w:rsidRPr="003B6652" w:rsidR="005737DE">
        <w:t xml:space="preserve">örgütün </w:t>
      </w:r>
      <w:r w:rsidRPr="003B6652" w:rsidR="00C17971">
        <w:t>eğitim yapı</w:t>
      </w:r>
      <w:r w:rsidRPr="003B6652" w:rsidR="000D46D2">
        <w:t>lanma</w:t>
      </w:r>
      <w:r w:rsidRPr="003B6652" w:rsidR="00C17971">
        <w:t>sı</w:t>
      </w:r>
      <w:r w:rsidRPr="003B6652" w:rsidR="005737DE">
        <w:t xml:space="preserve"> içinde,</w:t>
      </w:r>
      <w:r w:rsidRPr="003B6652" w:rsidR="00C17971">
        <w:t xml:space="preserve"> sorumluluk gerektiren görevlerde bulun</w:t>
      </w:r>
      <w:r w:rsidRPr="003B6652" w:rsidR="005737DE">
        <w:t>muştu</w:t>
      </w:r>
      <w:r w:rsidRPr="003B6652" w:rsidR="001F58B5">
        <w:t>r</w:t>
      </w:r>
      <w:r w:rsidRPr="003B6652" w:rsidR="005737DE">
        <w:t>.</w:t>
      </w:r>
      <w:r w:rsidRPr="003B6652" w:rsidR="00C17971">
        <w:t xml:space="preserve"> Son olarak, Hükümet, başvuranın Büyük Daireden FETÖ/PDY</w:t>
      </w:r>
      <w:r w:rsidRPr="003B6652">
        <w:t>’</w:t>
      </w:r>
      <w:r w:rsidRPr="003B6652" w:rsidR="00C17971">
        <w:t xml:space="preserve">nin silahlı terör örgütü olarak nitelendirilmesinin yeniden değerlendirmesini ve suçun maddi ve manevi unsurlarını </w:t>
      </w:r>
      <w:r w:rsidRPr="003B6652" w:rsidR="0045014D">
        <w:t xml:space="preserve">taşıyıp taşımadığını belirlemesini </w:t>
      </w:r>
      <w:r w:rsidRPr="003B6652" w:rsidR="00C17971">
        <w:t>istediğini vurgulam</w:t>
      </w:r>
      <w:r w:rsidRPr="003B6652" w:rsidR="0045014D">
        <w:t>ışt</w:t>
      </w:r>
      <w:r w:rsidRPr="003B6652" w:rsidR="00C17971">
        <w:t xml:space="preserve">ır. </w:t>
      </w:r>
      <w:r w:rsidRPr="003B6652" w:rsidR="000D46D2">
        <w:t>Hükümet</w:t>
      </w:r>
      <w:r w:rsidRPr="003B6652" w:rsidR="00C17971">
        <w:t xml:space="preserve">, </w:t>
      </w:r>
      <w:r w:rsidRPr="003B6652" w:rsidR="00C17971">
        <w:rPr>
          <w:i/>
          <w:iCs/>
        </w:rPr>
        <w:t>Kononov/Rusya</w:t>
      </w:r>
      <w:r w:rsidRPr="003B6652" w:rsidR="00C17971">
        <w:t xml:space="preserve"> ([BD], no. 36376/04, AİHM 2010) ve </w:t>
      </w:r>
      <w:r w:rsidRPr="003B6652" w:rsidR="00C17971">
        <w:rPr>
          <w:i/>
          <w:iCs/>
        </w:rPr>
        <w:t>Del Río Prada/İspanya</w:t>
      </w:r>
      <w:r w:rsidRPr="003B6652" w:rsidR="00C17971">
        <w:t xml:space="preserve"> ([BD], no. 42750/09, AİHM 2013) kararlar</w:t>
      </w:r>
      <w:r w:rsidRPr="003B6652" w:rsidR="00790B65">
        <w:t>ın</w:t>
      </w:r>
      <w:r w:rsidRPr="003B6652" w:rsidR="00C17971">
        <w:t>a atıf</w:t>
      </w:r>
      <w:r w:rsidRPr="003B6652" w:rsidR="00F11B99">
        <w:t xml:space="preserve"> yaparak</w:t>
      </w:r>
      <w:r w:rsidRPr="003B6652" w:rsidR="00C17971">
        <w:t>, ulusal ceza hukukunun uygulanmasında ulusal mahkemelerin yerini alma</w:t>
      </w:r>
      <w:r w:rsidRPr="003B6652" w:rsidR="008441C1">
        <w:t xml:space="preserve">nın Mahkemenin görevi </w:t>
      </w:r>
      <w:r w:rsidRPr="003B6652" w:rsidR="00C17971">
        <w:t xml:space="preserve">olmadığını </w:t>
      </w:r>
      <w:r w:rsidRPr="003B6652" w:rsidR="008441C1">
        <w:t>işaret etmiştir</w:t>
      </w:r>
      <w:r w:rsidRPr="003B6652" w:rsidR="00C17971">
        <w:t>.</w:t>
      </w:r>
    </w:p>
    <w:p w:rsidRPr="003B6652" w:rsidR="00C17971" w:rsidP="003B6652" w14:paraId="1D213E65" w14:textId="165E2F9F">
      <w:pPr>
        <w:pStyle w:val="JuPara"/>
        <w:spacing w:line="360" w:lineRule="auto"/>
      </w:pPr>
      <w:r>
        <w:fldChar w:fldCharType="begin"/>
      </w:r>
      <w:r>
        <w:instrText xml:space="preserve"> SEQ level0 \*arabic \* MERGEFORMAT </w:instrText>
      </w:r>
      <w:r>
        <w:fldChar w:fldCharType="separate"/>
      </w:r>
      <w:r w:rsidRPr="003B6652" w:rsidR="003B6652">
        <w:rPr>
          <w:noProof/>
        </w:rPr>
        <w:t>181</w:t>
      </w:r>
      <w:r w:rsidRPr="003B6652" w:rsidR="003B6652">
        <w:rPr>
          <w:noProof/>
        </w:rPr>
        <w:fldChar w:fldCharType="end"/>
      </w:r>
      <w:r w:rsidRPr="003B6652">
        <w:t>.  Özetle, Hükümet, Yargıtayın ilgili içtiha</w:t>
      </w:r>
      <w:r w:rsidRPr="003B6652" w:rsidR="009A618C">
        <w:t>d</w:t>
      </w:r>
      <w:r w:rsidRPr="003B6652">
        <w:t xml:space="preserve">ı ışığında, yargı </w:t>
      </w:r>
      <w:r w:rsidRPr="003B6652" w:rsidR="009A618C">
        <w:t xml:space="preserve">makamlarının </w:t>
      </w:r>
      <w:r w:rsidRPr="003B6652">
        <w:t xml:space="preserve">başvurana </w:t>
      </w:r>
      <w:r w:rsidRPr="003B6652" w:rsidR="009A618C">
        <w:t>isnat edilen fiillerin</w:t>
      </w:r>
      <w:r w:rsidRPr="003B6652">
        <w:t xml:space="preserve"> </w:t>
      </w:r>
      <w:r w:rsidRPr="003B6652" w:rsidR="00FA6EA4">
        <w:t>“</w:t>
      </w:r>
      <w:r w:rsidRPr="003B6652" w:rsidR="009A618C">
        <w:t xml:space="preserve">bir </w:t>
      </w:r>
      <w:r w:rsidRPr="003B6652">
        <w:t>bütün olarak</w:t>
      </w:r>
      <w:r w:rsidRPr="003B6652" w:rsidR="00507631">
        <w:t xml:space="preserve"> </w:t>
      </w:r>
      <w:r w:rsidRPr="003B6652" w:rsidR="009A618C">
        <w:t>ele alındığında</w:t>
      </w:r>
      <w:r w:rsidRPr="003B6652" w:rsidR="00FA6EA4">
        <w:t>”</w:t>
      </w:r>
      <w:r w:rsidRPr="003B6652">
        <w:t xml:space="preserve"> silahlı terör örgütü FETÖ/PDY</w:t>
      </w:r>
      <w:r w:rsidRPr="003B6652" w:rsidR="003B6652">
        <w:t>’</w:t>
      </w:r>
      <w:r w:rsidRPr="003B6652">
        <w:t>ye üye</w:t>
      </w:r>
      <w:r w:rsidRPr="003B6652" w:rsidR="009A618C">
        <w:t>lik</w:t>
      </w:r>
      <w:r w:rsidRPr="003B6652">
        <w:t xml:space="preserve"> suçunu oluşturduğu sonucuna varma</w:t>
      </w:r>
      <w:r w:rsidRPr="003B6652" w:rsidR="009A618C">
        <w:t>ya yetkili olduğunu değerlendirmiştir</w:t>
      </w:r>
      <w:r w:rsidRPr="003B6652">
        <w:t>.</w:t>
      </w:r>
    </w:p>
    <w:p w:rsidRPr="003B6652" w:rsidR="006D42D7" w:rsidP="003B6652" w14:paraId="33A4E92B" w14:textId="2F32B220">
      <w:pPr>
        <w:pStyle w:val="JuPara"/>
        <w:spacing w:line="360" w:lineRule="auto"/>
      </w:pPr>
      <w:r>
        <w:fldChar w:fldCharType="begin"/>
      </w:r>
      <w:r>
        <w:instrText xml:space="preserve"> SEQ level0 \*arabic \* MERGEFORMAT </w:instrText>
      </w:r>
      <w:r>
        <w:fldChar w:fldCharType="separate"/>
      </w:r>
      <w:r w:rsidRPr="003B6652" w:rsidR="003B6652">
        <w:rPr>
          <w:noProof/>
        </w:rPr>
        <w:t>182</w:t>
      </w:r>
      <w:r w:rsidRPr="003B6652" w:rsidR="003B6652">
        <w:rPr>
          <w:noProof/>
        </w:rPr>
        <w:fldChar w:fldCharType="end"/>
      </w:r>
      <w:r w:rsidRPr="003B6652" w:rsidR="00C17971">
        <w:t>.  </w:t>
      </w:r>
      <w:r w:rsidRPr="003B6652" w:rsidR="007F2741">
        <w:t xml:space="preserve">Son olarak </w:t>
      </w:r>
      <w:r w:rsidRPr="003B6652" w:rsidR="00C17971">
        <w:t>Hükümet</w:t>
      </w:r>
      <w:r w:rsidRPr="003B6652" w:rsidR="006D635A">
        <w:t>,</w:t>
      </w:r>
      <w:r w:rsidRPr="003B6652" w:rsidR="00C17971">
        <w:t xml:space="preserve"> Sözleşme sisteminin temelini oluşturan ikincillik ilkesi uyarınca, ceza yargılaması kapsamında delilleri değerlendirmenin öncelikle ulusal mahkemelerin görevi olduğunu ve </w:t>
      </w:r>
      <w:r w:rsidRPr="003B6652" w:rsidR="00C17971">
        <w:t xml:space="preserve">Mahkemenin </w:t>
      </w:r>
      <w:r w:rsidRPr="003B6652" w:rsidR="007F2741">
        <w:t>kendi değerlendirmesini ulusal mahkemelerin değerlendirmesinin yerine koyamayacağın</w:t>
      </w:r>
      <w:r w:rsidRPr="003B6652" w:rsidR="003F43C5">
        <w:t>a işaret etmişt</w:t>
      </w:r>
      <w:r w:rsidRPr="003B6652" w:rsidR="007F2741">
        <w:t>ir</w:t>
      </w:r>
      <w:r w:rsidRPr="003B6652" w:rsidR="00413DA9">
        <w:t>.</w:t>
      </w:r>
    </w:p>
    <w:p w:rsidRPr="003B6652" w:rsidR="006D42D7" w:rsidP="003B6652" w14:paraId="5891ECF0" w14:textId="1FF4615F">
      <w:pPr>
        <w:pStyle w:val="JuH1"/>
        <w:spacing w:line="360" w:lineRule="auto"/>
      </w:pPr>
      <w:bookmarkStart w:name="_Toc235438012" w:id="213"/>
      <w:r w:rsidRPr="003B6652">
        <w:t>Müdahil Taraf Görüşleri</w:t>
      </w:r>
      <w:bookmarkEnd w:id="213"/>
    </w:p>
    <w:p w:rsidRPr="003B6652" w:rsidR="006D42D7" w:rsidP="003B6652" w14:paraId="713B969D" w14:textId="7BB7FDCD">
      <w:pPr>
        <w:pStyle w:val="JuHa0"/>
        <w:spacing w:line="360" w:lineRule="auto"/>
      </w:pPr>
      <w:bookmarkStart w:name="_Toc235438013" w:id="214"/>
      <w:r w:rsidRPr="003B6652">
        <w:t xml:space="preserve">Birleşmiş Milletler </w:t>
      </w:r>
      <w:r w:rsidRPr="003B6652" w:rsidR="0068022F">
        <w:t xml:space="preserve">Terörle Mücadele ve </w:t>
      </w:r>
      <w:r w:rsidRPr="003B6652">
        <w:t>İnsan Hakları ve Özel Raportörü</w:t>
      </w:r>
      <w:bookmarkEnd w:id="214"/>
    </w:p>
    <w:bookmarkStart w:name="paragraph00184" w:id="215"/>
    <w:p w:rsidRPr="003B6652" w:rsidR="00C17971" w:rsidP="003B6652" w14:paraId="021A2915" w14:textId="57460354">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183</w:t>
      </w:r>
      <w:r w:rsidRPr="003B6652">
        <w:fldChar w:fldCharType="end"/>
      </w:r>
      <w:bookmarkEnd w:id="215"/>
      <w:r w:rsidRPr="003B6652">
        <w:t>.  </w:t>
      </w:r>
      <w:r w:rsidRPr="003B6652">
        <w:t xml:space="preserve">Özel Raportör, uluslararası ceza hukukunda yer alan </w:t>
      </w:r>
      <w:r w:rsidRPr="003B6652" w:rsidR="00617729">
        <w:t xml:space="preserve">kanunilik </w:t>
      </w:r>
      <w:r w:rsidRPr="003B6652">
        <w:t xml:space="preserve">ilkesine ilişkin Birleşmiş Milletler bünyesinde </w:t>
      </w:r>
      <w:r w:rsidRPr="003B6652" w:rsidR="000031CF">
        <w:t xml:space="preserve">ortaya konulan </w:t>
      </w:r>
      <w:r w:rsidRPr="003B6652">
        <w:t xml:space="preserve">başlıca sonuç ve tavsiyelerin </w:t>
      </w:r>
      <w:r w:rsidRPr="003B6652" w:rsidR="00E533F9">
        <w:t xml:space="preserve">bir </w:t>
      </w:r>
      <w:r w:rsidRPr="003B6652">
        <w:t>özetini Mahkemeye sunm</w:t>
      </w:r>
      <w:r w:rsidRPr="003B6652" w:rsidR="00357D3E">
        <w:t>uş</w:t>
      </w:r>
      <w:r w:rsidRPr="003B6652">
        <w:t xml:space="preserve"> ve özellikle terör</w:t>
      </w:r>
      <w:r w:rsidRPr="003B6652" w:rsidR="00AF23DD">
        <w:t>l</w:t>
      </w:r>
      <w:r w:rsidRPr="003B6652">
        <w:t>e bağl</w:t>
      </w:r>
      <w:r w:rsidRPr="003B6652" w:rsidR="00AF23DD">
        <w:t>antılı</w:t>
      </w:r>
      <w:r w:rsidRPr="003B6652">
        <w:t xml:space="preserve"> suçların </w:t>
      </w:r>
      <w:r w:rsidRPr="003B6652" w:rsidR="00AF23DD">
        <w:t>cezalandırılma</w:t>
      </w:r>
      <w:r w:rsidRPr="003B6652">
        <w:t xml:space="preserve">sı </w:t>
      </w:r>
      <w:r w:rsidRPr="003B6652" w:rsidR="005B08C7">
        <w:t xml:space="preserve">bağlamında </w:t>
      </w:r>
      <w:r w:rsidRPr="003B6652">
        <w:t>bu ilkenin getirdiği özel gereklilikleri vurgulam</w:t>
      </w:r>
      <w:r w:rsidRPr="003B6652" w:rsidR="003655C7">
        <w:t>ıştır</w:t>
      </w:r>
      <w:r w:rsidRPr="003B6652">
        <w:t>. Özel Raportör, bu ilkenin 1966 yılında kabul edilen Uluslararası Medeni ve Siyasi Haklar Sözleşmesi</w:t>
      </w:r>
      <w:r w:rsidRPr="003B6652" w:rsidR="003B6652">
        <w:t>’</w:t>
      </w:r>
      <w:r w:rsidRPr="003B6652">
        <w:t>nin (</w:t>
      </w:r>
      <w:r w:rsidRPr="003B6652" w:rsidR="007A05DD">
        <w:t>ICCPR</w:t>
      </w:r>
      <w:r w:rsidRPr="003B6652">
        <w:t xml:space="preserve">) 15. maddesinde yer aldığını </w:t>
      </w:r>
      <w:r w:rsidRPr="003B6652" w:rsidR="000537EF">
        <w:t>belirtmiş; söz konusu</w:t>
      </w:r>
      <w:r w:rsidRPr="003B6652">
        <w:t xml:space="preserve"> </w:t>
      </w:r>
      <w:r w:rsidRPr="003B6652" w:rsidR="00395001">
        <w:t>maddenin</w:t>
      </w:r>
      <w:r w:rsidRPr="003B6652">
        <w:t xml:space="preserve"> ister ulusal ister uluslararası hukuk kapsamında olsun, işlendiği sırada suç teşkil etmeyen bir fiil veya ihmale dayalı herhangi bir </w:t>
      </w:r>
      <w:r w:rsidRPr="003B6652" w:rsidR="006E79AB">
        <w:t>mahkûmiyet kararı verilmesini</w:t>
      </w:r>
      <w:r w:rsidRPr="003B6652">
        <w:t xml:space="preserve"> yasakladığını </w:t>
      </w:r>
      <w:r w:rsidRPr="003B6652" w:rsidR="00D71590">
        <w:t>kaydetmiştir</w:t>
      </w:r>
      <w:r w:rsidRPr="003B6652">
        <w:t xml:space="preserve">. </w:t>
      </w:r>
      <w:r w:rsidRPr="003B6652" w:rsidR="00E42175">
        <w:t>Maddi anlamda</w:t>
      </w:r>
      <w:r w:rsidRPr="003B6652">
        <w:t>, bu ilke</w:t>
      </w:r>
      <w:r w:rsidRPr="003B6652" w:rsidR="00E42175">
        <w:t>nin birbiri</w:t>
      </w:r>
      <w:r w:rsidRPr="003B6652" w:rsidR="00E533F9">
        <w:t>ni tamamlayan</w:t>
      </w:r>
      <w:r w:rsidRPr="003B6652">
        <w:t xml:space="preserve"> birkaç bileşen</w:t>
      </w:r>
      <w:r w:rsidRPr="003B6652" w:rsidR="00E42175">
        <w:t>i bulunmaktaydı</w:t>
      </w:r>
      <w:r w:rsidRPr="003B6652">
        <w:t>: Davranışların geriye dönük olarak suç haline getirilmesinin yasaklanması (</w:t>
      </w:r>
      <w:r w:rsidRPr="003B6652">
        <w:rPr>
          <w:i/>
          <w:iCs/>
        </w:rPr>
        <w:t>nullum crimen sine lege</w:t>
      </w:r>
      <w:r w:rsidRPr="003B6652">
        <w:t>), kanunla öngörülmemiş bir cezanın uygulanmasının yasaklanması (</w:t>
      </w:r>
      <w:r w:rsidRPr="003B6652">
        <w:rPr>
          <w:i/>
          <w:iCs/>
        </w:rPr>
        <w:t>nulla poena sine lege</w:t>
      </w:r>
      <w:r w:rsidRPr="003B6652">
        <w:t>), suçların kıyas yoluyla genişletilmesinin reddedilmesi (</w:t>
      </w:r>
      <w:r w:rsidRPr="003B6652">
        <w:rPr>
          <w:i/>
          <w:iCs/>
        </w:rPr>
        <w:t>nullum crimen sine lege stricta</w:t>
      </w:r>
      <w:r w:rsidRPr="003B6652">
        <w:t xml:space="preserve">) ve ceza </w:t>
      </w:r>
      <w:r w:rsidRPr="003B6652" w:rsidR="00665C2E">
        <w:t xml:space="preserve">hukukunun düzenlenmesinde </w:t>
      </w:r>
      <w:r w:rsidRPr="003B6652">
        <w:t>açıklık, kesinlik ve öngörülebilirlik gerekliliği (</w:t>
      </w:r>
      <w:r w:rsidRPr="003B6652">
        <w:rPr>
          <w:i/>
          <w:iCs/>
        </w:rPr>
        <w:t>nulla poena sine lege certa</w:t>
      </w:r>
      <w:r w:rsidRPr="003B6652">
        <w:t>).</w:t>
      </w:r>
    </w:p>
    <w:bookmarkStart w:name="paragraph00185" w:id="216"/>
    <w:p w:rsidRPr="003B6652" w:rsidR="00B50035" w:rsidP="003B6652" w14:paraId="304B6842" w14:textId="377E31BA">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184</w:t>
      </w:r>
      <w:r w:rsidRPr="003B6652">
        <w:fldChar w:fldCharType="end"/>
      </w:r>
      <w:bookmarkEnd w:id="216"/>
      <w:r w:rsidRPr="003B6652">
        <w:t>.  </w:t>
      </w:r>
      <w:r w:rsidRPr="003B6652" w:rsidR="00FA6EA4">
        <w:t xml:space="preserve">Özel Raportör, terörle bağlantılı suçların yeterince </w:t>
      </w:r>
      <w:r w:rsidRPr="003B6652" w:rsidR="007E52F1">
        <w:t xml:space="preserve">titiz olmayan </w:t>
      </w:r>
      <w:r w:rsidRPr="003B6652" w:rsidR="0046197E">
        <w:t>yapısının</w:t>
      </w:r>
      <w:r w:rsidRPr="003B6652" w:rsidR="007E52F1">
        <w:t xml:space="preserve"> </w:t>
      </w:r>
      <w:r w:rsidRPr="003B6652" w:rsidR="00FA6EA4">
        <w:t>insan haklarının korunması bakımından doğur</w:t>
      </w:r>
      <w:r w:rsidRPr="003B6652" w:rsidR="007E52F1">
        <w:t xml:space="preserve">duğu </w:t>
      </w:r>
      <w:r w:rsidRPr="003B6652" w:rsidR="00FA6EA4">
        <w:t>sonuçlar</w:t>
      </w:r>
      <w:r w:rsidRPr="003B6652" w:rsidR="00D91FA0">
        <w:t>a dikkat çekmiştir</w:t>
      </w:r>
      <w:r w:rsidRPr="003B6652" w:rsidR="00FA6EA4">
        <w:t>. Özel Raportör, terörizmin belirsiz tanımının</w:t>
      </w:r>
      <w:r w:rsidRPr="003B6652" w:rsidR="0046197E">
        <w:t>,</w:t>
      </w:r>
      <w:r w:rsidRPr="003B6652" w:rsidR="00FA6EA4">
        <w:t xml:space="preserve"> oluşumların “terör örgütü” olarak</w:t>
      </w:r>
      <w:r w:rsidRPr="003B6652" w:rsidR="0046197E">
        <w:t xml:space="preserve"> geniş kapsamlı bir şekilde</w:t>
      </w:r>
      <w:r w:rsidRPr="003B6652" w:rsidR="00FA6EA4">
        <w:t xml:space="preserve"> nitelendirilmesine imkân tanıyabileceği</w:t>
      </w:r>
      <w:r w:rsidRPr="003B6652" w:rsidR="004B6DA8">
        <w:t xml:space="preserve">, </w:t>
      </w:r>
      <w:r w:rsidRPr="003B6652" w:rsidR="00FA6EA4">
        <w:t>belirsiz hukuki nitelendirmeler zincirine dayanan sorumluluk mekanizmalarına karşı uyarıda bulunm</w:t>
      </w:r>
      <w:r w:rsidRPr="003B6652" w:rsidR="00311A6C">
        <w:t>uştur</w:t>
      </w:r>
      <w:r w:rsidRPr="003B6652" w:rsidR="00FA6EA4">
        <w:t>. Bu nitelendirmenin</w:t>
      </w:r>
      <w:r w:rsidRPr="003B6652" w:rsidR="00487901">
        <w:t>,</w:t>
      </w:r>
      <w:r w:rsidRPr="003B6652" w:rsidR="00FA6EA4">
        <w:t xml:space="preserve"> daha sonra</w:t>
      </w:r>
      <w:r w:rsidRPr="003B6652" w:rsidR="00487901">
        <w:t>,</w:t>
      </w:r>
      <w:r w:rsidRPr="003B6652" w:rsidR="00FA6EA4">
        <w:t xml:space="preserve"> </w:t>
      </w:r>
      <w:r w:rsidRPr="003B6652" w:rsidR="0046197E">
        <w:t xml:space="preserve">ispatlayıcı delillere bakılmaksızın </w:t>
      </w:r>
      <w:r w:rsidRPr="003B6652" w:rsidR="00FA6EA4">
        <w:t xml:space="preserve">üyelik, destek, üye kazandırma veya finansman gibi </w:t>
      </w:r>
      <w:r w:rsidRPr="003B6652" w:rsidR="0046197E">
        <w:t>ikincil</w:t>
      </w:r>
      <w:r w:rsidRPr="003B6652" w:rsidR="00F32074">
        <w:t xml:space="preserve"> </w:t>
      </w:r>
      <w:r w:rsidRPr="003B6652" w:rsidR="00FA6EA4">
        <w:t>suçların otomatik uygulanması</w:t>
      </w:r>
      <w:r w:rsidRPr="003B6652" w:rsidR="008D0036">
        <w:t xml:space="preserve"> için bir </w:t>
      </w:r>
      <w:r w:rsidRPr="003B6652" w:rsidR="00FA6EA4">
        <w:t xml:space="preserve">dayanak </w:t>
      </w:r>
      <w:r w:rsidRPr="003B6652" w:rsidR="008D0036">
        <w:t xml:space="preserve">olarak kullanılabileceğini </w:t>
      </w:r>
      <w:r w:rsidRPr="003B6652" w:rsidR="00CE0858">
        <w:t>belirtmiştir</w:t>
      </w:r>
      <w:r w:rsidRPr="003B6652" w:rsidR="00FA6EA4">
        <w:t>. Özel Raportör, bu tür mekanizma</w:t>
      </w:r>
      <w:r w:rsidRPr="003B6652" w:rsidR="000729D2">
        <w:t>lar</w:t>
      </w:r>
      <w:r w:rsidRPr="003B6652" w:rsidR="00FA6EA4">
        <w:t>ın</w:t>
      </w:r>
      <w:r w:rsidRPr="003B6652" w:rsidR="0049555F">
        <w:t>,</w:t>
      </w:r>
      <w:r w:rsidRPr="003B6652" w:rsidR="00FA6EA4">
        <w:t xml:space="preserve"> </w:t>
      </w:r>
      <w:r w:rsidRPr="003B6652" w:rsidR="00FA6EA4">
        <w:t xml:space="preserve">hukuki </w:t>
      </w:r>
      <w:r w:rsidRPr="003B6652" w:rsidR="0049555F">
        <w:t xml:space="preserve">kesinlik </w:t>
      </w:r>
      <w:r w:rsidRPr="003B6652" w:rsidR="00FA6EA4">
        <w:t xml:space="preserve">ve temel haklara saygı bakımından </w:t>
      </w:r>
      <w:r w:rsidRPr="003B6652" w:rsidR="0049555F">
        <w:t>endişe</w:t>
      </w:r>
      <w:r w:rsidRPr="003B6652" w:rsidR="00495431">
        <w:t>ler</w:t>
      </w:r>
      <w:r w:rsidRPr="003B6652" w:rsidR="0049555F">
        <w:t xml:space="preserve"> </w:t>
      </w:r>
      <w:r w:rsidRPr="003B6652" w:rsidR="00FA6EA4">
        <w:t xml:space="preserve">doğurduğunu </w:t>
      </w:r>
      <w:r w:rsidRPr="003B6652" w:rsidR="00B74637">
        <w:t>ifade etmiştir</w:t>
      </w:r>
      <w:r w:rsidRPr="003B6652" w:rsidR="00FA6EA4">
        <w:t xml:space="preserve">. Bu tür </w:t>
      </w:r>
      <w:r w:rsidRPr="003B6652" w:rsidR="00B14592">
        <w:t xml:space="preserve">kötüye kullanımları önlemek </w:t>
      </w:r>
      <w:r w:rsidRPr="003B6652" w:rsidR="00FA6EA4">
        <w:t xml:space="preserve">için, bir birey ile terör örgütü olarak </w:t>
      </w:r>
      <w:r w:rsidRPr="003B6652" w:rsidR="00B14592">
        <w:t xml:space="preserve">nitelendirilen </w:t>
      </w:r>
      <w:r w:rsidRPr="003B6652" w:rsidR="002B7646">
        <w:t xml:space="preserve">bir </w:t>
      </w:r>
      <w:r w:rsidRPr="003B6652" w:rsidR="000308BF">
        <w:t>örgüt</w:t>
      </w:r>
      <w:r w:rsidRPr="003B6652" w:rsidR="00FA6EA4">
        <w:t xml:space="preserve"> arasındaki bağ</w:t>
      </w:r>
      <w:r w:rsidRPr="003B6652" w:rsidR="003F49BE">
        <w:t>lantın</w:t>
      </w:r>
      <w:r w:rsidRPr="003B6652" w:rsidR="00FA6EA4">
        <w:t xml:space="preserve">ın, </w:t>
      </w:r>
      <w:r w:rsidRPr="003B6652" w:rsidR="008941C9">
        <w:t>kesin olarak</w:t>
      </w:r>
      <w:r w:rsidRPr="003B6652" w:rsidR="00FA6EA4">
        <w:t xml:space="preserve"> tanımlanmış hukuki ölçütlere dayanması</w:t>
      </w:r>
      <w:r w:rsidRPr="003B6652" w:rsidR="00902E2D">
        <w:t>nın gerekli olduğu</w:t>
      </w:r>
      <w:r w:rsidRPr="003B6652" w:rsidR="00FA6EA4">
        <w:t xml:space="preserve"> kanaatindedir.</w:t>
      </w:r>
      <w:r w:rsidRPr="003B6652" w:rsidR="00A86389">
        <w:t xml:space="preserve"> M</w:t>
      </w:r>
      <w:r w:rsidRPr="003B6652" w:rsidR="00FA6EA4">
        <w:t>addi unsur bakımından, kişinin ciddi bir şiddet eylemi olarak tanımlanan bir terör eyleminin gerçekleştirilmesine doğrudan, önemli ve nesnel olarak tespit edilebilir bir katkı</w:t>
      </w:r>
      <w:r w:rsidRPr="003B6652" w:rsidR="006F4C49">
        <w:t>da bulunduğunun</w:t>
      </w:r>
      <w:r w:rsidRPr="003B6652" w:rsidR="00FA6EA4">
        <w:t xml:space="preserve"> </w:t>
      </w:r>
      <w:r w:rsidRPr="003B6652" w:rsidR="00C20BA4">
        <w:t>gösterilmesi</w:t>
      </w:r>
      <w:r w:rsidRPr="003B6652" w:rsidR="00FA6EA4">
        <w:t xml:space="preserve"> gerektiğini; ancak </w:t>
      </w:r>
      <w:r w:rsidRPr="003B6652" w:rsidR="00CC51DA">
        <w:t>yardımcı</w:t>
      </w:r>
      <w:r w:rsidRPr="003B6652" w:rsidR="00FA6EA4">
        <w:t xml:space="preserve"> davranışlar</w:t>
      </w:r>
      <w:r w:rsidRPr="003B6652" w:rsidR="00DD5AEB">
        <w:t>ın</w:t>
      </w:r>
      <w:r w:rsidRPr="003B6652" w:rsidR="00FA6EA4">
        <w:t>, insani veya eğitim amaçlı faaliyetler</w:t>
      </w:r>
      <w:r w:rsidRPr="003B6652" w:rsidR="00DD5AEB">
        <w:t>in</w:t>
      </w:r>
      <w:r w:rsidRPr="003B6652" w:rsidR="00FA6EA4">
        <w:t xml:space="preserve"> ya da dolaylı katkıların tek baş</w:t>
      </w:r>
      <w:r w:rsidRPr="003B6652" w:rsidR="005D0F21">
        <w:t>lar</w:t>
      </w:r>
      <w:r w:rsidRPr="003B6652" w:rsidR="00FA6EA4">
        <w:t xml:space="preserve">ına suç </w:t>
      </w:r>
      <w:r w:rsidRPr="003B6652" w:rsidR="00CC51DA">
        <w:t>sayılmasını</w:t>
      </w:r>
      <w:r w:rsidRPr="003B6652" w:rsidR="009E7A35">
        <w:t xml:space="preserve"> </w:t>
      </w:r>
      <w:r w:rsidRPr="003B6652" w:rsidR="00FA6EA4">
        <w:t>haklı kılamayacağını değerlendirmektedir. Kast unsuru bakımından ise, kişinin örgütün izlediği terör amacı bildiği</w:t>
      </w:r>
      <w:r w:rsidRPr="003B6652" w:rsidR="003A7972">
        <w:t>nin</w:t>
      </w:r>
      <w:r w:rsidRPr="003B6652" w:rsidR="00FA6EA4">
        <w:t xml:space="preserve"> (yani bu</w:t>
      </w:r>
      <w:r w:rsidRPr="003B6652" w:rsidR="008F4FEC">
        <w:t xml:space="preserve"> amaçtan haberdar </w:t>
      </w:r>
      <w:r w:rsidRPr="003B6652" w:rsidR="00FA6EA4">
        <w:t>olduğunun veya</w:t>
      </w:r>
      <w:r w:rsidRPr="003B6652" w:rsidR="008F4FEC">
        <w:t xml:space="preserve"> bu amaç hakkında</w:t>
      </w:r>
      <w:r w:rsidRPr="003B6652" w:rsidR="00FA6EA4">
        <w:t xml:space="preserve"> </w:t>
      </w:r>
      <w:r w:rsidRPr="003B6652" w:rsidR="003A7972">
        <w:t xml:space="preserve">net </w:t>
      </w:r>
      <w:r w:rsidRPr="003B6652" w:rsidR="00FA6EA4">
        <w:t xml:space="preserve">bir </w:t>
      </w:r>
      <w:r w:rsidRPr="003B6652" w:rsidR="000A7F34">
        <w:t xml:space="preserve">fikre </w:t>
      </w:r>
      <w:r w:rsidRPr="003B6652" w:rsidR="00FA6EA4">
        <w:t>sahip olduğunun) ve ayrıca örgütle bağlantılı terör suçunu işleme kastın</w:t>
      </w:r>
      <w:r w:rsidRPr="003B6652" w:rsidR="007E2C90">
        <w:t xml:space="preserve">a sahip olduğunun </w:t>
      </w:r>
      <w:r w:rsidRPr="003B6652" w:rsidR="00FA6EA4">
        <w:t>ortaya konulması gerek</w:t>
      </w:r>
      <w:r w:rsidRPr="003B6652" w:rsidR="003A7972">
        <w:t>mektedir</w:t>
      </w:r>
      <w:r w:rsidRPr="003B6652" w:rsidR="00FA6EA4">
        <w:t>. Özel Raportör</w:t>
      </w:r>
      <w:r w:rsidRPr="003B6652" w:rsidR="00997E16">
        <w:t xml:space="preserve">, </w:t>
      </w:r>
      <w:r w:rsidRPr="003B6652" w:rsidR="00657C41">
        <w:t xml:space="preserve">özellikle de bunların ispat yükümlülüğünü tersine çevirme veya sanığı savunma sunarak kendini haklı çıkarmaya zorlama etkisi yarattığı durumlar olmak üzere, </w:t>
      </w:r>
      <w:r w:rsidRPr="003B6652">
        <w:t>bireyin bilgisine ilişkin karinelerden veya çıkarımlardan genel olarak kaçınılması gerektiğini</w:t>
      </w:r>
      <w:r w:rsidRPr="003B6652" w:rsidR="002475FA">
        <w:t xml:space="preserve"> gerektiğini belirtmiştir.</w:t>
      </w:r>
    </w:p>
    <w:p w:rsidRPr="003B6652" w:rsidR="00FA6EA4" w:rsidP="003B6652" w14:paraId="127FA7B8" w14:textId="3104533E">
      <w:pPr>
        <w:pStyle w:val="JuPara"/>
        <w:spacing w:line="360" w:lineRule="auto"/>
      </w:pPr>
      <w:r>
        <w:fldChar w:fldCharType="begin"/>
      </w:r>
      <w:r>
        <w:instrText xml:space="preserve"> SEQ level0 \*arabic \* MERGEFORMAT </w:instrText>
      </w:r>
      <w:r>
        <w:fldChar w:fldCharType="separate"/>
      </w:r>
      <w:r w:rsidRPr="003B6652" w:rsidR="003B6652">
        <w:rPr>
          <w:noProof/>
        </w:rPr>
        <w:t>185</w:t>
      </w:r>
      <w:r w:rsidRPr="003B6652" w:rsidR="003B6652">
        <w:rPr>
          <w:noProof/>
        </w:rPr>
        <w:fldChar w:fldCharType="end"/>
      </w:r>
      <w:r w:rsidRPr="003B6652">
        <w:t>.  Özel Raportör</w:t>
      </w:r>
      <w:r w:rsidRPr="003B6652" w:rsidR="00CC25D9">
        <w:t>,</w:t>
      </w:r>
      <w:r w:rsidRPr="003B6652">
        <w:t xml:space="preserve"> bir örgütün “gizli” veya kamuya açık olmayan niteliğinin, özellikle ifade, dernek kurma veya toplanma özgürlüklerinin ciddi biçimde kısıtlandığı bağlamlarda, tek başına </w:t>
      </w:r>
      <w:r w:rsidRPr="003B6652" w:rsidR="00E436D8">
        <w:t>suçluluğun yeterli kanıtı</w:t>
      </w:r>
      <w:r w:rsidRPr="003B6652" w:rsidR="00536819">
        <w:t xml:space="preserve"> </w:t>
      </w:r>
      <w:r w:rsidRPr="003B6652" w:rsidR="00E436D8">
        <w:t xml:space="preserve">olamayacağını </w:t>
      </w:r>
      <w:r w:rsidRPr="003B6652" w:rsidR="00CC25D9">
        <w:t>ekle</w:t>
      </w:r>
      <w:r w:rsidRPr="003B6652" w:rsidR="00536819">
        <w:t>miştir</w:t>
      </w:r>
      <w:r w:rsidRPr="003B6652">
        <w:t xml:space="preserve">. </w:t>
      </w:r>
      <w:r w:rsidRPr="003B6652" w:rsidR="004D2F69">
        <w:t xml:space="preserve">Benzer </w:t>
      </w:r>
      <w:r w:rsidRPr="003B6652">
        <w:t>şekilde, karmaşık veya merkezi olmayan bir örgüt</w:t>
      </w:r>
      <w:r w:rsidRPr="003B6652" w:rsidR="00DB6E2D">
        <w:t xml:space="preserve"> içinde </w:t>
      </w:r>
      <w:r w:rsidRPr="003B6652">
        <w:t>yönetim</w:t>
      </w:r>
      <w:r w:rsidRPr="003B6652" w:rsidR="00CC590D">
        <w:t>sel</w:t>
      </w:r>
      <w:r w:rsidRPr="003B6652">
        <w:t xml:space="preserve"> görevler</w:t>
      </w:r>
      <w:r w:rsidRPr="003B6652" w:rsidR="00657857">
        <w:t>in yerine getiril</w:t>
      </w:r>
      <w:r w:rsidRPr="003B6652" w:rsidR="00E60346">
        <w:t>me</w:t>
      </w:r>
      <w:r w:rsidRPr="003B6652" w:rsidR="005B4449">
        <w:t>si</w:t>
      </w:r>
      <w:r w:rsidRPr="003B6652" w:rsidR="00E60346">
        <w:t>nin</w:t>
      </w:r>
      <w:r w:rsidRPr="003B6652">
        <w:t xml:space="preserve">, somut </w:t>
      </w:r>
      <w:r w:rsidRPr="003B6652" w:rsidR="00E60346">
        <w:t>delillerin yokluğunda</w:t>
      </w:r>
      <w:r w:rsidRPr="003B6652">
        <w:t xml:space="preserve">, </w:t>
      </w:r>
      <w:r w:rsidRPr="003B6652" w:rsidR="00BC736C">
        <w:t xml:space="preserve">söz konusu </w:t>
      </w:r>
      <w:r w:rsidRPr="003B6652">
        <w:t xml:space="preserve">kişiye </w:t>
      </w:r>
      <w:r w:rsidRPr="003B6652" w:rsidR="00733C0D">
        <w:t>o örgütün</w:t>
      </w:r>
      <w:r w:rsidRPr="003B6652">
        <w:t xml:space="preserve"> olası terör faaliyetleri</w:t>
      </w:r>
      <w:r w:rsidRPr="003B6652" w:rsidR="00733F00">
        <w:t>nden</w:t>
      </w:r>
      <w:r w:rsidRPr="003B6652" w:rsidR="00E60346">
        <w:t xml:space="preserve"> </w:t>
      </w:r>
      <w:r w:rsidRPr="003B6652" w:rsidR="00DB6E2D">
        <w:t xml:space="preserve">haberdar olduğu yönünde bir yükümlülük yüklemeye </w:t>
      </w:r>
      <w:r w:rsidRPr="003B6652">
        <w:t xml:space="preserve">imkân vermediğini </w:t>
      </w:r>
      <w:r w:rsidRPr="003B6652" w:rsidR="00E60346">
        <w:t>ileri sürmüştür</w:t>
      </w:r>
      <w:r w:rsidRPr="003B6652">
        <w:t>. Özel Raportör, bir örgütün</w:t>
      </w:r>
      <w:r w:rsidRPr="003B6652" w:rsidR="00733F00">
        <w:t>,</w:t>
      </w:r>
      <w:r w:rsidRPr="003B6652">
        <w:t xml:space="preserve"> terör </w:t>
      </w:r>
      <w:r w:rsidRPr="003B6652" w:rsidR="00856311">
        <w:t xml:space="preserve">örgütü </w:t>
      </w:r>
      <w:r w:rsidRPr="003B6652">
        <w:t xml:space="preserve">olarak nitelendirilmesinin, </w:t>
      </w:r>
      <w:r w:rsidRPr="003B6652" w:rsidR="00E43089">
        <w:t xml:space="preserve">esaslı </w:t>
      </w:r>
      <w:r w:rsidRPr="003B6652">
        <w:t xml:space="preserve">delillere dayanan ve adil yargılanma </w:t>
      </w:r>
      <w:r w:rsidRPr="003B6652" w:rsidR="00E43089">
        <w:t xml:space="preserve">gereklerine </w:t>
      </w:r>
      <w:r w:rsidRPr="003B6652">
        <w:t>uygun şekilde verilmiş adli veya idari bir karar</w:t>
      </w:r>
      <w:r w:rsidRPr="003B6652" w:rsidR="00F644A9">
        <w:t xml:space="preserve">dan kaynaklanması </w:t>
      </w:r>
      <w:r w:rsidRPr="003B6652">
        <w:t xml:space="preserve">gerektiği kanaatindedir. Bu bağlamda, </w:t>
      </w:r>
      <w:r w:rsidRPr="003B6652" w:rsidR="009E5365">
        <w:t xml:space="preserve">Özel Raportör, </w:t>
      </w:r>
      <w:r w:rsidRPr="003B6652" w:rsidR="00CD5B35">
        <w:t xml:space="preserve">başta </w:t>
      </w:r>
      <w:r w:rsidRPr="003B6652">
        <w:t>Türkiye</w:t>
      </w:r>
      <w:r w:rsidRPr="003B6652" w:rsidR="003B6652">
        <w:t>’</w:t>
      </w:r>
      <w:r w:rsidRPr="003B6652">
        <w:t>de</w:t>
      </w:r>
      <w:r w:rsidRPr="003B6652" w:rsidR="00CD5B35">
        <w:t>kiler</w:t>
      </w:r>
      <w:r w:rsidRPr="003B6652">
        <w:t xml:space="preserve"> olmak üzere</w:t>
      </w:r>
      <w:r w:rsidRPr="003B6652" w:rsidR="00A23D87">
        <w:t>,</w:t>
      </w:r>
      <w:r w:rsidRPr="003B6652">
        <w:t xml:space="preserve"> bazı terörle mücadele kanunlarının, belirsiz ifadeleri ve uluslararası </w:t>
      </w:r>
      <w:r w:rsidRPr="003B6652">
        <w:t xml:space="preserve">hukuk </w:t>
      </w:r>
      <w:r w:rsidRPr="003B6652" w:rsidR="002A4798">
        <w:t xml:space="preserve">kapsamındaki haklarını meşru </w:t>
      </w:r>
      <w:r w:rsidRPr="003B6652" w:rsidR="00733F00">
        <w:t>bir şekilde</w:t>
      </w:r>
      <w:r w:rsidRPr="003B6652" w:rsidR="002A4798">
        <w:t xml:space="preserve"> kullan</w:t>
      </w:r>
      <w:r w:rsidRPr="003B6652" w:rsidR="00733F00">
        <w:t xml:space="preserve">an </w:t>
      </w:r>
      <w:r w:rsidRPr="003B6652">
        <w:t>kişilere uygulanmaları nedeniyle eleştiril</w:t>
      </w:r>
      <w:r w:rsidRPr="003B6652" w:rsidR="002A4798">
        <w:t>diğine işaret etm</w:t>
      </w:r>
      <w:r w:rsidRPr="003B6652" w:rsidR="00D74AC2">
        <w:t>iştir</w:t>
      </w:r>
      <w:r w:rsidRPr="003B6652">
        <w:t>.</w:t>
      </w:r>
    </w:p>
    <w:bookmarkStart w:name="paragraph00187" w:id="217"/>
    <w:p w:rsidRPr="003B6652" w:rsidR="006D42D7" w:rsidP="003B6652" w14:paraId="0108C56E" w14:textId="565DBE21">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186</w:t>
      </w:r>
      <w:r w:rsidRPr="003B6652">
        <w:fldChar w:fldCharType="end"/>
      </w:r>
      <w:bookmarkEnd w:id="217"/>
      <w:r w:rsidRPr="003B6652">
        <w:t xml:space="preserve">.  Sonuç olarak Özel Raportör, </w:t>
      </w:r>
      <w:r w:rsidRPr="003B6652" w:rsidR="00B757F2">
        <w:t xml:space="preserve">kanunilik </w:t>
      </w:r>
      <w:r w:rsidRPr="003B6652">
        <w:t>ilkesinin her türlü keyfiliğe karşı temel bir güvence oluşturduğunu yeniden vurgulam</w:t>
      </w:r>
      <w:r w:rsidRPr="003B6652" w:rsidR="007E495C">
        <w:t>ıştır</w:t>
      </w:r>
      <w:r w:rsidRPr="003B6652">
        <w:t>. Açıklık, kesinlik ve öngörülebilirlik gereklilikleri</w:t>
      </w:r>
      <w:r w:rsidRPr="003B6652" w:rsidR="00951C8D">
        <w:t>ni</w:t>
      </w:r>
      <w:r w:rsidRPr="003B6652">
        <w:t xml:space="preserve"> getirerek</w:t>
      </w:r>
      <w:r w:rsidRPr="003B6652" w:rsidR="00951C8D">
        <w:t>,</w:t>
      </w:r>
      <w:r w:rsidRPr="003B6652">
        <w:t xml:space="preserve"> hukuk</w:t>
      </w:r>
      <w:r w:rsidRPr="003B6652" w:rsidR="00951C8D">
        <w:t>un üstünlüğü ilkesinin</w:t>
      </w:r>
      <w:r w:rsidRPr="003B6652">
        <w:t xml:space="preserve"> güçlendirilmesine katkı sağladığını belirtm</w:t>
      </w:r>
      <w:r w:rsidRPr="003B6652" w:rsidR="00484A3F">
        <w:t>işt</w:t>
      </w:r>
      <w:r w:rsidRPr="003B6652">
        <w:t>ir. Terörle mücadele mevzuatlarında belirsiz veya aşırı gen</w:t>
      </w:r>
      <w:r w:rsidRPr="003B6652" w:rsidR="00660002">
        <w:t>iş kapsamlı</w:t>
      </w:r>
      <w:r w:rsidRPr="003B6652">
        <w:t xml:space="preserve"> suç tiplerine başvurulmasının, çeşitli bağlamlarda, sivil toplumun meşru faaliyetlerinin suç sayılmasına yol açtığını kaydetm</w:t>
      </w:r>
      <w:r w:rsidRPr="003B6652" w:rsidR="00660002">
        <w:t>iştir</w:t>
      </w:r>
      <w:r w:rsidRPr="003B6652">
        <w:t>. Özel Raportör</w:t>
      </w:r>
      <w:r w:rsidRPr="003B6652" w:rsidR="003B6652">
        <w:t>’</w:t>
      </w:r>
      <w:r w:rsidRPr="003B6652">
        <w:t>e göre bu uygulamalar, ifade özgürlüğü, toplanma özgürlüğü, dernek kurma özgürlüğü, siyasi katılım hakkı ve eşitlik gibi temel haklar</w:t>
      </w:r>
      <w:r w:rsidRPr="003B6652" w:rsidR="00D31025">
        <w:t>ı ihlal etmiş olabilir</w:t>
      </w:r>
      <w:r w:rsidRPr="003B6652" w:rsidR="00960F0B">
        <w:t>.</w:t>
      </w:r>
    </w:p>
    <w:p w:rsidRPr="003B6652" w:rsidR="00FA6EA4" w:rsidP="003B6652" w14:paraId="65997B61" w14:textId="2FE2345B">
      <w:pPr>
        <w:pStyle w:val="JuHa0"/>
        <w:spacing w:line="360" w:lineRule="auto"/>
      </w:pPr>
      <w:bookmarkStart w:name="_Toc235438014" w:id="218"/>
      <w:r w:rsidRPr="003B6652">
        <w:t>Avrupa Ceza Avukatları Birliği (</w:t>
      </w:r>
      <w:r w:rsidRPr="003B6652">
        <w:rPr>
          <w:i/>
          <w:iCs/>
        </w:rPr>
        <w:t>European Criminal Bar Association</w:t>
      </w:r>
      <w:r w:rsidRPr="003B6652">
        <w:t>)</w:t>
      </w:r>
      <w:bookmarkEnd w:id="218"/>
    </w:p>
    <w:p w:rsidRPr="003B6652" w:rsidR="006D42D7" w:rsidP="003B6652" w14:paraId="0D7E4071" w14:textId="6FE52DB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187</w:t>
      </w:r>
      <w:r w:rsidRPr="003B6652">
        <w:fldChar w:fldCharType="end"/>
      </w:r>
      <w:r w:rsidRPr="003B6652">
        <w:t>.  </w:t>
      </w:r>
      <w:r w:rsidRPr="003B6652" w:rsidR="00FA6EA4">
        <w:t>Bu müdahil taraf, Mahkemenin 7. maddeye ilişkin içtihadını ve ceza hukukunun terör örgütlerine uygulan</w:t>
      </w:r>
      <w:r w:rsidRPr="003B6652" w:rsidR="006A181C">
        <w:t>masını</w:t>
      </w:r>
      <w:r w:rsidRPr="003B6652" w:rsidR="00FA6EA4">
        <w:t xml:space="preserve"> incelemiştir. Müdahil taraf, Mahkemenin özellikle, bir örgüte üyeliğin </w:t>
      </w:r>
      <w:r w:rsidRPr="003B6652" w:rsidR="00754596">
        <w:t xml:space="preserve">salt </w:t>
      </w:r>
      <w:r w:rsidRPr="003B6652" w:rsidR="00FA6EA4">
        <w:t>hukuka uygun faaliyetlerden</w:t>
      </w:r>
      <w:r w:rsidRPr="003B6652" w:rsidR="002979B2">
        <w:t xml:space="preserve"> hareketle</w:t>
      </w:r>
      <w:r w:rsidRPr="003B6652" w:rsidR="00FA6EA4">
        <w:t xml:space="preserve"> çıkarılamayacağı terör davalarında, </w:t>
      </w:r>
      <w:r w:rsidRPr="003B6652" w:rsidR="00FA6EA4">
        <w:rPr>
          <w:i/>
          <w:iCs/>
        </w:rPr>
        <w:t>manevi unsur</w:t>
      </w:r>
      <w:r w:rsidRPr="003B6652" w:rsidR="003164CF">
        <w:rPr>
          <w:i/>
          <w:iCs/>
        </w:rPr>
        <w:t>un</w:t>
      </w:r>
      <w:r w:rsidRPr="003B6652" w:rsidR="00FA6EA4">
        <w:t xml:space="preserve"> (</w:t>
      </w:r>
      <w:r w:rsidRPr="003B6652" w:rsidR="00FA6EA4">
        <w:rPr>
          <w:i/>
          <w:iCs/>
        </w:rPr>
        <w:t>mens rea</w:t>
      </w:r>
      <w:r w:rsidRPr="003B6652" w:rsidR="00FA6EA4">
        <w:t xml:space="preserve">) ve </w:t>
      </w:r>
      <w:r w:rsidRPr="003B6652" w:rsidR="00FA6EA4">
        <w:rPr>
          <w:i/>
          <w:iCs/>
        </w:rPr>
        <w:t>maddi unsurun</w:t>
      </w:r>
      <w:r w:rsidRPr="003B6652" w:rsidR="00FA6EA4">
        <w:t xml:space="preserve"> (</w:t>
      </w:r>
      <w:r w:rsidRPr="003B6652" w:rsidR="00FA6EA4">
        <w:rPr>
          <w:i/>
          <w:iCs/>
        </w:rPr>
        <w:t>actus reus</w:t>
      </w:r>
      <w:r w:rsidRPr="003B6652" w:rsidR="00FA6EA4">
        <w:t xml:space="preserve">) ispatını gerektiren kişisel sorumluluk unsuru aradığını </w:t>
      </w:r>
      <w:r w:rsidRPr="003B6652" w:rsidR="00403E1D">
        <w:t>belirtmiştir</w:t>
      </w:r>
      <w:r w:rsidRPr="003B6652" w:rsidR="00FA6EA4">
        <w:t xml:space="preserve">. Ayrıca geriye yürümezlik ilkesinin, işlendiği </w:t>
      </w:r>
      <w:r w:rsidRPr="003B6652" w:rsidR="00F02A73">
        <w:t xml:space="preserve">tarihte </w:t>
      </w:r>
      <w:r w:rsidRPr="003B6652" w:rsidR="006412FC">
        <w:t>suç teşkil etmeyen</w:t>
      </w:r>
      <w:r w:rsidRPr="003B6652" w:rsidR="00FA6EA4">
        <w:t xml:space="preserve"> fiiller</w:t>
      </w:r>
      <w:r w:rsidRPr="003B6652" w:rsidR="006412FC">
        <w:t>den dolayı</w:t>
      </w:r>
      <w:r w:rsidRPr="003B6652" w:rsidR="00FA6EA4">
        <w:t xml:space="preserve"> her türlü mahkûmiyeti yasakladığını vurgulam</w:t>
      </w:r>
      <w:r w:rsidRPr="003B6652" w:rsidR="00DD3EFA">
        <w:t>ışt</w:t>
      </w:r>
      <w:r w:rsidRPr="003B6652" w:rsidR="00FA6EA4">
        <w:t xml:space="preserve">ır. Müdahil taraf, terör alanında, bir örgütün sonradan terör örgütü olarak nitelendirilmesinin tek başına geriye dönük bir mahkûmiyeti haklı kılamayacağı kanaatindedir. Ulusal mahkemelerin, sanığın </w:t>
      </w:r>
      <w:r w:rsidRPr="003B6652" w:rsidR="00EA0567">
        <w:t xml:space="preserve">suçun işlendiği sırada </w:t>
      </w:r>
      <w:r w:rsidRPr="003B6652" w:rsidR="00FA6EA4">
        <w:t>örgütün suç teşkil eden niteliğinin farkında olduğunu ortaya koymaları gerek</w:t>
      </w:r>
      <w:r w:rsidRPr="003B6652" w:rsidR="00EA0567">
        <w:t>mektedir</w:t>
      </w:r>
      <w:r w:rsidRPr="003B6652" w:rsidR="00FA6EA4">
        <w:t>. Son olarak müdahil taraf, terörle mücadele</w:t>
      </w:r>
      <w:r w:rsidRPr="003B6652" w:rsidR="00762EBD">
        <w:t>nin</w:t>
      </w:r>
      <w:r w:rsidRPr="003B6652" w:rsidR="00FA6EA4">
        <w:t xml:space="preserve"> gerek</w:t>
      </w:r>
      <w:r w:rsidRPr="003B6652" w:rsidR="00762EBD">
        <w:t xml:space="preserve">lerini </w:t>
      </w:r>
      <w:r w:rsidRPr="003B6652" w:rsidR="00FA6EA4">
        <w:t xml:space="preserve">kabul etmekle birlikte, Mahkemenin keyfi mahkûmiyetlere yol açabilecek </w:t>
      </w:r>
      <w:r w:rsidRPr="003B6652" w:rsidR="00762EBD">
        <w:t>her</w:t>
      </w:r>
      <w:r w:rsidRPr="003B6652" w:rsidR="00F02A73">
        <w:t>hangi bir</w:t>
      </w:r>
      <w:r w:rsidRPr="003B6652" w:rsidR="00762EBD">
        <w:t xml:space="preserve"> </w:t>
      </w:r>
      <w:r w:rsidRPr="003B6652" w:rsidR="00FA6EA4">
        <w:t>geniş</w:t>
      </w:r>
      <w:r w:rsidRPr="003B6652" w:rsidR="00762EBD">
        <w:t xml:space="preserve"> ceza hukuku yorumunu </w:t>
      </w:r>
      <w:r w:rsidRPr="003B6652" w:rsidR="00FA6EA4">
        <w:t xml:space="preserve">önlemek amacıyla kovuşturmaların </w:t>
      </w:r>
      <w:r w:rsidRPr="003B6652" w:rsidR="005D5620">
        <w:t>yasallığı</w:t>
      </w:r>
      <w:r w:rsidRPr="003B6652" w:rsidR="00FA6EA4">
        <w:t xml:space="preserve">, öngörülebilirliği ve orantılılığının </w:t>
      </w:r>
      <w:r w:rsidRPr="003B6652" w:rsidR="00C0742E">
        <w:t xml:space="preserve">sağlanması </w:t>
      </w:r>
      <w:r w:rsidRPr="003B6652" w:rsidR="00FA6EA4">
        <w:t xml:space="preserve">gerektiği üzerinde her zaman ısrarla durduğunu </w:t>
      </w:r>
      <w:r w:rsidRPr="003B6652" w:rsidR="004E4EAD">
        <w:t>belirtmiştir</w:t>
      </w:r>
      <w:r w:rsidRPr="003B6652">
        <w:t>.</w:t>
      </w:r>
    </w:p>
    <w:p w:rsidRPr="003B6652" w:rsidR="006D42D7" w:rsidP="003B6652" w14:paraId="3F7AEF6A" w14:textId="4AA7FA51">
      <w:pPr>
        <w:pStyle w:val="JuHa0"/>
        <w:spacing w:line="360" w:lineRule="auto"/>
      </w:pPr>
      <w:bookmarkStart w:name="_Toc235438015" w:id="219"/>
      <w:r w:rsidRPr="003B6652">
        <w:t>İtalya İnsan Hakları Federasyonu</w:t>
      </w:r>
      <w:bookmarkEnd w:id="219"/>
    </w:p>
    <w:p w:rsidRPr="003B6652" w:rsidR="003B6652" w:rsidP="003B6652" w14:paraId="26F1DE39"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188</w:t>
      </w:r>
      <w:r w:rsidRPr="003B6652">
        <w:fldChar w:fldCharType="end"/>
      </w:r>
      <w:r w:rsidRPr="003B6652">
        <w:t>.  </w:t>
      </w:r>
      <w:r w:rsidRPr="003B6652" w:rsidR="00FA6EA4">
        <w:t>İtalya İnsan Hakları Federasyonu, özellikle “terör örgütü üyesi” kavramının geniş ve öngörülemez biçimde yorumlanmasını eleştirm</w:t>
      </w:r>
      <w:r w:rsidRPr="003B6652" w:rsidR="00371063">
        <w:t>işt</w:t>
      </w:r>
      <w:r w:rsidRPr="003B6652" w:rsidR="00FA6EA4">
        <w:t xml:space="preserve">ir. Federasyona göre bu yorum, suç teşkil eden fiillere aktif katılımın kanıtlarına değil, geçmişte Gülen hareketiyle </w:t>
      </w:r>
      <w:r w:rsidRPr="003B6652" w:rsidR="00896F22">
        <w:t xml:space="preserve">kurulan </w:t>
      </w:r>
      <w:r w:rsidRPr="003B6652" w:rsidR="00FA6EA4">
        <w:t xml:space="preserve">mesleki veya sosyal bağlar gibi dolaylı </w:t>
      </w:r>
      <w:r w:rsidRPr="003B6652" w:rsidR="00125E30">
        <w:t xml:space="preserve">delillere </w:t>
      </w:r>
      <w:r w:rsidRPr="003B6652" w:rsidR="00FA6EA4">
        <w:t>dayanmaktadır. Federasyon, şiddet içermeyen davranışların suç haline getirilmesini, Türk Ceza Kanunu</w:t>
      </w:r>
      <w:r w:rsidRPr="003B6652">
        <w:t>’</w:t>
      </w:r>
      <w:r w:rsidRPr="003B6652" w:rsidR="00FA6EA4">
        <w:t>nun 314. maddesi ile 3713 sayılı Terörle Mücadele Kanunu</w:t>
      </w:r>
      <w:r w:rsidRPr="003B6652">
        <w:t>’</w:t>
      </w:r>
      <w:r w:rsidRPr="003B6652" w:rsidR="00FA6EA4">
        <w:t xml:space="preserve">nun uygulanmasında </w:t>
      </w:r>
      <w:r w:rsidRPr="003B6652" w:rsidR="00CF41AB">
        <w:t xml:space="preserve">net </w:t>
      </w:r>
      <w:r w:rsidRPr="003B6652" w:rsidR="00FA6EA4">
        <w:t xml:space="preserve">hukuki ölçütlerin bulunmamasını ve örgütlerin terör örgütü olarak nitelendirilmesinde </w:t>
      </w:r>
      <w:r w:rsidRPr="003B6652" w:rsidR="007523A6">
        <w:t xml:space="preserve">Milli Güvenlik Kurulunun </w:t>
      </w:r>
      <w:r w:rsidRPr="003B6652" w:rsidR="00FA6EA4">
        <w:t xml:space="preserve">oynadığı muğlak rolü </w:t>
      </w:r>
      <w:r w:rsidRPr="003B6652" w:rsidR="00211213">
        <w:t>eleştirmiştir</w:t>
      </w:r>
      <w:r w:rsidRPr="003B6652" w:rsidR="00FA6EA4">
        <w:t>. Federasyon</w:t>
      </w:r>
      <w:r w:rsidRPr="003B6652" w:rsidR="0090174C">
        <w:t>,</w:t>
      </w:r>
      <w:r w:rsidRPr="003B6652" w:rsidR="00FA6EA4">
        <w:t xml:space="preserve"> Türk </w:t>
      </w:r>
      <w:r w:rsidRPr="003B6652" w:rsidR="0090174C">
        <w:t>adalet sisteminin</w:t>
      </w:r>
      <w:r w:rsidRPr="003B6652" w:rsidR="00FA6EA4">
        <w:t>, ispat yükünü tersine çevirerek bir suçluluk karinesi uygula</w:t>
      </w:r>
      <w:r w:rsidRPr="003B6652" w:rsidR="00AD73CF">
        <w:t xml:space="preserve">dığını </w:t>
      </w:r>
      <w:r w:rsidRPr="003B6652" w:rsidR="00FA6EA4">
        <w:t>ve bu suretle ceza hukukunun temel ilkelerini ve masumiyet karinesini ihlal et</w:t>
      </w:r>
      <w:r w:rsidRPr="003B6652" w:rsidR="0043464B">
        <w:t>tiğini ileri sürmüştü</w:t>
      </w:r>
      <w:r w:rsidRPr="003B6652" w:rsidR="00FA6EA4">
        <w:t>r</w:t>
      </w:r>
      <w:r w:rsidRPr="003B6652">
        <w:t>.</w:t>
      </w:r>
    </w:p>
    <w:p w:rsidRPr="003B6652" w:rsidR="006D42D7" w:rsidP="003B6652" w14:paraId="23963911" w14:textId="114F36B1">
      <w:pPr>
        <w:pStyle w:val="JuH1"/>
        <w:spacing w:line="360" w:lineRule="auto"/>
      </w:pPr>
      <w:bookmarkStart w:name="_Toc235438016" w:id="220"/>
      <w:r w:rsidRPr="003B6652">
        <w:t>Mahkemenin Değerlendirmesi</w:t>
      </w:r>
      <w:bookmarkEnd w:id="220"/>
    </w:p>
    <w:p w:rsidRPr="003B6652" w:rsidR="006D42D7" w:rsidP="003B6652" w14:paraId="5518031D" w14:textId="0BEFBB09">
      <w:pPr>
        <w:pStyle w:val="JuHa0"/>
        <w:spacing w:line="360" w:lineRule="auto"/>
      </w:pPr>
      <w:bookmarkStart w:name="_Toc235438017" w:id="221"/>
      <w:r w:rsidRPr="003B6652">
        <w:t>İlgili Genel İlkeler</w:t>
      </w:r>
      <w:bookmarkEnd w:id="221"/>
    </w:p>
    <w:bookmarkStart w:name="paragraph00190" w:id="222"/>
    <w:p w:rsidRPr="003B6652" w:rsidR="00FA6EA4" w:rsidP="003B6652" w14:paraId="3A093F4C" w14:textId="6FC80680">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189</w:t>
      </w:r>
      <w:r w:rsidRPr="003B6652">
        <w:fldChar w:fldCharType="end"/>
      </w:r>
      <w:bookmarkEnd w:id="222"/>
      <w:r w:rsidRPr="003B6652">
        <w:t>.  </w:t>
      </w:r>
      <w:r w:rsidRPr="003B6652">
        <w:t>Sözleşme</w:t>
      </w:r>
      <w:r w:rsidRPr="003B6652" w:rsidR="003B6652">
        <w:t>’</w:t>
      </w:r>
      <w:r w:rsidRPr="003B6652">
        <w:t xml:space="preserve">nin 7. maddesiyle </w:t>
      </w:r>
      <w:r w:rsidRPr="003B6652" w:rsidR="001643C9">
        <w:t>güvence altına alınan ve</w:t>
      </w:r>
      <w:r w:rsidRPr="003B6652">
        <w:t xml:space="preserve"> hukukun üstünlüğünün temel </w:t>
      </w:r>
      <w:r w:rsidRPr="003B6652" w:rsidR="00806167">
        <w:t xml:space="preserve">bir </w:t>
      </w:r>
      <w:r w:rsidRPr="003B6652">
        <w:t xml:space="preserve">unsuru olan güvence, </w:t>
      </w:r>
      <w:r w:rsidRPr="003B6652" w:rsidR="004A0CCB">
        <w:t>Sözleşme</w:t>
      </w:r>
      <w:r w:rsidRPr="003B6652" w:rsidR="003B6652">
        <w:t>’</w:t>
      </w:r>
      <w:r w:rsidRPr="003B6652" w:rsidR="004A0CCB">
        <w:t>nin koruma sisteminde önemli bir yere tutmaktadır;</w:t>
      </w:r>
      <w:r w:rsidRPr="003B6652" w:rsidR="00C214BA">
        <w:t xml:space="preserve"> bu durum</w:t>
      </w:r>
      <w:r w:rsidRPr="003B6652" w:rsidR="00952F42">
        <w:t>, savaş veya diğer olağanüstü hallerde bile Sözleşme</w:t>
      </w:r>
      <w:r w:rsidRPr="003B6652" w:rsidR="003B6652">
        <w:t>’</w:t>
      </w:r>
      <w:r w:rsidRPr="003B6652" w:rsidR="00952F42">
        <w:t>nin 15. maddesi uyarınca bu haktan hiçbir şekilde sapma yapılmasının kabul edilemez olmasıyla vurgulanmaktadır.</w:t>
      </w:r>
      <w:r w:rsidRPr="003B6652" w:rsidR="00293F84">
        <w:t xml:space="preserve"> </w:t>
      </w:r>
      <w:r w:rsidRPr="003B6652">
        <w:t xml:space="preserve">Konusu ve amacı gereği bu hüküm, keyfi kovuşturma, mahkûmiyet ve </w:t>
      </w:r>
      <w:r w:rsidRPr="003B6652" w:rsidR="00782526">
        <w:t xml:space="preserve">cezalandırmaya </w:t>
      </w:r>
      <w:r w:rsidRPr="003B6652">
        <w:t xml:space="preserve">karşı etkili </w:t>
      </w:r>
      <w:r w:rsidRPr="003B6652" w:rsidR="00A1692D">
        <w:t xml:space="preserve">güvence </w:t>
      </w:r>
      <w:r w:rsidRPr="003B6652">
        <w:t>sağlayacak şekilde yorumlanmalı ve uygulanmalıdır (</w:t>
      </w:r>
      <w:r w:rsidRPr="003B6652">
        <w:rPr>
          <w:i/>
          <w:iCs/>
        </w:rPr>
        <w:t xml:space="preserve">Scoppola/İtalya (no. 2) </w:t>
      </w:r>
      <w:r w:rsidRPr="003B6652">
        <w:t xml:space="preserve">[BD], no. 10249/03, § 92, 17 Eylül 2009, yukarı anılan </w:t>
      </w:r>
      <w:r w:rsidRPr="003B6652">
        <w:rPr>
          <w:i/>
          <w:iCs/>
        </w:rPr>
        <w:t>Del Río Prada</w:t>
      </w:r>
      <w:r w:rsidRPr="003B6652">
        <w:t xml:space="preserve">, § 77 ve yukarı anılan </w:t>
      </w:r>
      <w:r w:rsidRPr="003B6652">
        <w:rPr>
          <w:i/>
          <w:iCs/>
        </w:rPr>
        <w:t>Yüksel Yalçınkaya</w:t>
      </w:r>
      <w:r w:rsidRPr="003B6652">
        <w:t>, § 237, diğer atıflarla birlikte).</w:t>
      </w:r>
    </w:p>
    <w:bookmarkStart w:name="paragraph00191" w:id="223"/>
    <w:p w:rsidRPr="003B6652" w:rsidR="003B6652" w:rsidP="003B6652" w14:paraId="538C4B45"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190</w:t>
      </w:r>
      <w:r w:rsidRPr="003B6652">
        <w:fldChar w:fldCharType="end"/>
      </w:r>
      <w:bookmarkEnd w:id="223"/>
      <w:r w:rsidRPr="003B6652">
        <w:t>.  Sözleşme</w:t>
      </w:r>
      <w:r w:rsidRPr="003B6652">
        <w:t>’</w:t>
      </w:r>
      <w:r w:rsidRPr="003B6652">
        <w:t xml:space="preserve">nin 7. </w:t>
      </w:r>
      <w:r w:rsidRPr="003B6652" w:rsidR="00131248">
        <w:t>maddesi</w:t>
      </w:r>
      <w:r w:rsidRPr="003B6652" w:rsidR="00E06EF6">
        <w:t xml:space="preserve">, </w:t>
      </w:r>
      <w:r w:rsidRPr="003B6652">
        <w:t>ceza hukukunun sanı</w:t>
      </w:r>
      <w:r w:rsidRPr="003B6652" w:rsidR="00F656C9">
        <w:t>k</w:t>
      </w:r>
      <w:r w:rsidRPr="003B6652">
        <w:t xml:space="preserve"> aleyhine geriye dönük </w:t>
      </w:r>
      <w:r w:rsidRPr="003B6652" w:rsidR="006A0242">
        <w:t xml:space="preserve">olarak </w:t>
      </w:r>
      <w:r w:rsidRPr="003B6652">
        <w:t>uygulanmasını</w:t>
      </w:r>
      <w:r w:rsidRPr="003B6652" w:rsidR="00475DB9">
        <w:t>n</w:t>
      </w:r>
      <w:r w:rsidRPr="003B6652">
        <w:t xml:space="preserve"> yasakla</w:t>
      </w:r>
      <w:r w:rsidRPr="003B6652" w:rsidR="00760CBC">
        <w:t>n</w:t>
      </w:r>
      <w:r w:rsidRPr="003B6652">
        <w:t>ma</w:t>
      </w:r>
      <w:r w:rsidRPr="003B6652" w:rsidR="00760CBC">
        <w:t>sından ibaret değildir</w:t>
      </w:r>
      <w:r w:rsidRPr="003B6652">
        <w:t xml:space="preserve">. Bu madde </w:t>
      </w:r>
      <w:r w:rsidRPr="003B6652" w:rsidR="00481683">
        <w:t>a</w:t>
      </w:r>
      <w:r w:rsidRPr="003B6652" w:rsidR="00654311">
        <w:t>ynı zamanda, daha genel olarak, suçun ve cezanın sadece kanunla belirlenebileceğini öngören ilkeyi (</w:t>
      </w:r>
      <w:r w:rsidRPr="003B6652" w:rsidR="00654311">
        <w:rPr>
          <w:i/>
          <w:iCs/>
        </w:rPr>
        <w:t>nullum crimen, nulla poena sine lege</w:t>
      </w:r>
      <w:r w:rsidRPr="003B6652" w:rsidR="00654311">
        <w:t xml:space="preserve">) ve </w:t>
      </w:r>
      <w:r w:rsidRPr="003B6652" w:rsidR="00654311">
        <w:t>ceza hukukunun sanığın aleyhine olacak ölçüde geniş bir şekilde yorumlanmaması gerektiğine ilişkin ilkeyi de kapsamaktadır</w:t>
      </w:r>
      <w:r w:rsidRPr="003B6652">
        <w:t>. Bu ilkelerden, bir suçun kanun</w:t>
      </w:r>
      <w:r w:rsidRPr="003B6652" w:rsidR="00D84F41">
        <w:t>da</w:t>
      </w:r>
      <w:r w:rsidRPr="003B6652">
        <w:t xml:space="preserve"> açık şekilde tanımlanmış olması gerektiği sonucu çıkmaktadır. </w:t>
      </w:r>
      <w:r w:rsidRPr="003B6652" w:rsidR="002B6CE0">
        <w:t>Söz konusu gereklilik</w:t>
      </w:r>
      <w:r w:rsidRPr="003B6652">
        <w:t xml:space="preserve">, kişinin, ilgili hükmün lafzından ve gerektiğinde </w:t>
      </w:r>
      <w:r w:rsidRPr="003B6652" w:rsidR="00D84F41">
        <w:t xml:space="preserve">bu hükmün </w:t>
      </w:r>
      <w:r w:rsidRPr="003B6652">
        <w:t>mahkemeler</w:t>
      </w:r>
      <w:r w:rsidRPr="003B6652" w:rsidR="008D0CCD">
        <w:t>ce yapılan</w:t>
      </w:r>
      <w:r w:rsidRPr="003B6652">
        <w:t xml:space="preserve"> yorumun</w:t>
      </w:r>
      <w:r w:rsidRPr="003B6652" w:rsidR="008D0CCD">
        <w:t>un</w:t>
      </w:r>
      <w:r w:rsidRPr="003B6652" w:rsidR="004833DB">
        <w:t xml:space="preserve"> yardımıyla</w:t>
      </w:r>
      <w:r w:rsidRPr="003B6652">
        <w:t xml:space="preserve">, hangi eylem ve ihmallerin </w:t>
      </w:r>
      <w:r w:rsidRPr="003B6652" w:rsidR="007A6E5C">
        <w:t xml:space="preserve">kendisini </w:t>
      </w:r>
      <w:r w:rsidRPr="003B6652">
        <w:t xml:space="preserve">cezai </w:t>
      </w:r>
      <w:r w:rsidRPr="003B6652" w:rsidR="00EA0371">
        <w:t xml:space="preserve">açıdan </w:t>
      </w:r>
      <w:r w:rsidRPr="003B6652">
        <w:t>sorumlu</w:t>
      </w:r>
      <w:r w:rsidRPr="003B6652" w:rsidR="00EA0371">
        <w:t xml:space="preserve"> kılacağını </w:t>
      </w:r>
      <w:r w:rsidRPr="003B6652" w:rsidR="00F947E9">
        <w:t xml:space="preserve">bilmesi </w:t>
      </w:r>
      <w:r w:rsidRPr="003B6652">
        <w:t>halinde yerine getirilmiş olur. 7. maddede kullanılan “hukuk” (“</w:t>
      </w:r>
      <w:r w:rsidRPr="003B6652">
        <w:rPr>
          <w:i/>
          <w:iCs/>
        </w:rPr>
        <w:t>law</w:t>
      </w:r>
      <w:r w:rsidRPr="003B6652">
        <w:t>”) kavramı, Sözleşme</w:t>
      </w:r>
      <w:r w:rsidRPr="003B6652">
        <w:t>’</w:t>
      </w:r>
      <w:r w:rsidRPr="003B6652">
        <w:t>nin</w:t>
      </w:r>
      <w:r w:rsidRPr="003B6652" w:rsidR="00751A57">
        <w:t xml:space="preserve"> bu terimi başka yerlerde kullandığında atıfta bulunduğu kavramla tamamen aynı kavrama işaret etmektedir; bu kavram, yazılı hukukun yanı sıra yazılı olmayan hukuku da kapsamakta ve başta</w:t>
      </w:r>
      <w:r w:rsidRPr="003B6652">
        <w:t xml:space="preserve"> erişilebilirlik ve öngörülebilirlik olmak üzere niteliksel </w:t>
      </w:r>
      <w:r w:rsidRPr="003B6652" w:rsidR="00751A57">
        <w:t xml:space="preserve">gereklilikleri </w:t>
      </w:r>
      <w:r w:rsidRPr="003B6652">
        <w:t xml:space="preserve">içermektedir (bk., diğer atıfların yanı sıra, </w:t>
      </w:r>
      <w:r w:rsidRPr="003B6652">
        <w:rPr>
          <w:i/>
          <w:iCs/>
        </w:rPr>
        <w:t>Streletz, Kessler ve Krenz/Almanya</w:t>
      </w:r>
      <w:r w:rsidRPr="003B6652">
        <w:t xml:space="preserve"> [BD], no. 34044/96 ve diğer 2 başvuru, § 50, AİHM 2001-II, yukarıda anılan </w:t>
      </w:r>
      <w:r w:rsidRPr="003B6652">
        <w:rPr>
          <w:i/>
          <w:iCs/>
        </w:rPr>
        <w:t>Del Río Prada</w:t>
      </w:r>
      <w:r w:rsidRPr="003B6652">
        <w:t xml:space="preserve">, § 91 ve yukarıda anılan </w:t>
      </w:r>
      <w:r w:rsidRPr="003B6652">
        <w:rPr>
          <w:i/>
          <w:iCs/>
        </w:rPr>
        <w:t>Yüksel Yalçınkaya</w:t>
      </w:r>
      <w:r w:rsidRPr="003B6652">
        <w:t>, § 238).</w:t>
      </w:r>
    </w:p>
    <w:p w:rsidRPr="003B6652" w:rsidR="00FA6EA4" w:rsidP="003B6652" w14:paraId="708EFB28" w14:textId="307D5756">
      <w:pPr>
        <w:pStyle w:val="JuPara"/>
        <w:spacing w:line="360" w:lineRule="auto"/>
      </w:pPr>
      <w:r>
        <w:fldChar w:fldCharType="begin"/>
      </w:r>
      <w:r>
        <w:instrText xml:space="preserve"> SEQ level0 \*arabic \* MERGEFORMAT </w:instrText>
      </w:r>
      <w:r>
        <w:fldChar w:fldCharType="separate"/>
      </w:r>
      <w:bookmarkStart w:name="paragraph00192" w:id="224"/>
      <w:r w:rsidRPr="003B6652" w:rsidR="003B6652">
        <w:rPr>
          <w:noProof/>
        </w:rPr>
        <w:t>191</w:t>
      </w:r>
      <w:bookmarkEnd w:id="224"/>
      <w:r>
        <w:fldChar w:fldCharType="end"/>
      </w:r>
      <w:r w:rsidRPr="003B6652">
        <w:t xml:space="preserve">.  Bir suçun iç hukukta açık şekilde </w:t>
      </w:r>
      <w:r w:rsidRPr="003B6652" w:rsidR="006E009D">
        <w:t xml:space="preserve">düzenlenmiş </w:t>
      </w:r>
      <w:r w:rsidRPr="003B6652">
        <w:t xml:space="preserve">olması, 7. </w:t>
      </w:r>
      <w:r w:rsidRPr="003B6652" w:rsidR="00947C9E">
        <w:t>maddenin</w:t>
      </w:r>
      <w:r w:rsidRPr="003B6652" w:rsidR="006F57E0">
        <w:t xml:space="preserve"> amaçları</w:t>
      </w:r>
      <w:r w:rsidRPr="003B6652">
        <w:t xml:space="preserve"> bakımından yeterli değildir. Ulusal mahkemelerin ilgili </w:t>
      </w:r>
      <w:r w:rsidRPr="003B6652" w:rsidR="00B8718B">
        <w:t xml:space="preserve">kanuna </w:t>
      </w:r>
      <w:r w:rsidRPr="003B6652">
        <w:t xml:space="preserve">uymaması veya belirli bir davada </w:t>
      </w:r>
      <w:r w:rsidRPr="003B6652" w:rsidR="006E009D">
        <w:t xml:space="preserve">bu </w:t>
      </w:r>
      <w:r w:rsidRPr="003B6652" w:rsidR="00B12006">
        <w:t xml:space="preserve">kanunu </w:t>
      </w:r>
      <w:r w:rsidRPr="003B6652">
        <w:t xml:space="preserve">makul olmayan şekilde yorumlayıp uygulamaları </w:t>
      </w:r>
      <w:r w:rsidRPr="003B6652" w:rsidR="00326203">
        <w:t>tek başına</w:t>
      </w:r>
      <w:r w:rsidRPr="003B6652">
        <w:t xml:space="preserve"> Sözleşme</w:t>
      </w:r>
      <w:r w:rsidRPr="003B6652" w:rsidR="003B6652">
        <w:t>’</w:t>
      </w:r>
      <w:r w:rsidRPr="003B6652">
        <w:t xml:space="preserve">nin 7. </w:t>
      </w:r>
      <w:r w:rsidRPr="003B6652" w:rsidR="00E67FB3">
        <w:t>maddesinin</w:t>
      </w:r>
      <w:r w:rsidRPr="003B6652" w:rsidR="003A5C09">
        <w:t xml:space="preserve"> </w:t>
      </w:r>
      <w:r w:rsidRPr="003B6652">
        <w:t>ihlal</w:t>
      </w:r>
      <w:r w:rsidRPr="003B6652" w:rsidR="003A5C09">
        <w:t>ine yol açabil</w:t>
      </w:r>
      <w:r w:rsidRPr="003B6652" w:rsidR="000270A3">
        <w:t>mekted</w:t>
      </w:r>
      <w:r w:rsidRPr="003B6652" w:rsidR="003A5C09">
        <w:t>ir</w:t>
      </w:r>
      <w:r w:rsidRPr="003B6652">
        <w:t xml:space="preserve"> (diğer birçok kararın yanı sıra</w:t>
      </w:r>
      <w:r w:rsidRPr="003B6652" w:rsidR="00D31025">
        <w:t xml:space="preserve"> bk.</w:t>
      </w:r>
      <w:r w:rsidRPr="003B6652">
        <w:t xml:space="preserve"> </w:t>
      </w:r>
      <w:r w:rsidRPr="003B6652">
        <w:rPr>
          <w:i/>
          <w:iCs/>
        </w:rPr>
        <w:t>Khodorkovskiy ve Lebedev/Rusya</w:t>
      </w:r>
      <w:r w:rsidRPr="003B6652">
        <w:t xml:space="preserve">, no. 11082/06 ve 13772/05, § 781, 25 Temmuz 2013, </w:t>
      </w:r>
      <w:r w:rsidRPr="003B6652">
        <w:rPr>
          <w:i/>
          <w:iCs/>
        </w:rPr>
        <w:t>Žaja/Hırvatistan</w:t>
      </w:r>
      <w:r w:rsidRPr="003B6652">
        <w:t xml:space="preserve">, no. 37462/09, §§ 91-92, 4 Ekim 2016 ve </w:t>
      </w:r>
      <w:r w:rsidRPr="003B6652">
        <w:rPr>
          <w:i/>
          <w:iCs/>
        </w:rPr>
        <w:t>Pantalon/Hırvatistan</w:t>
      </w:r>
      <w:r w:rsidRPr="003B6652">
        <w:t xml:space="preserve">, no. 2953/14, § 48, 19 Kasım 2020). </w:t>
      </w:r>
      <w:r w:rsidRPr="003B6652" w:rsidR="00A3616E">
        <w:t xml:space="preserve">Ulusal mahkemelerin, kanunu yorumlayıp </w:t>
      </w:r>
      <w:r w:rsidRPr="003B6652" w:rsidR="00AE5640">
        <w:t xml:space="preserve">bir davanın somut olgularına </w:t>
      </w:r>
      <w:r w:rsidRPr="003B6652" w:rsidR="00A3616E">
        <w:t>uygularken kanunun etrafından dolaşmaları hâlinde, suçların kanunla kesin olarak tanımlanması gerekliliği boşa çıkarılmış olur</w:t>
      </w:r>
      <w:r w:rsidRPr="003B6652">
        <w:t xml:space="preserve"> (yukarıda anılan </w:t>
      </w:r>
      <w:r w:rsidRPr="003B6652">
        <w:rPr>
          <w:i/>
          <w:iCs/>
        </w:rPr>
        <w:t>Yüksel Yalçınkaya</w:t>
      </w:r>
      <w:r w:rsidRPr="003B6652">
        <w:t>, § 256, diğer atıflarla birlikte).</w:t>
      </w:r>
    </w:p>
    <w:bookmarkStart w:name="paragraph00193" w:id="225"/>
    <w:p w:rsidRPr="003B6652" w:rsidR="00FA6EA4" w:rsidP="003B6652" w14:paraId="384615C2" w14:textId="4EC7888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192</w:t>
      </w:r>
      <w:r w:rsidRPr="003B6652">
        <w:fldChar w:fldCharType="end"/>
      </w:r>
      <w:bookmarkEnd w:id="225"/>
      <w:r w:rsidRPr="003B6652">
        <w:t xml:space="preserve">.  Ayrıca 7. madde, </w:t>
      </w:r>
      <w:r w:rsidRPr="003B6652">
        <w:rPr>
          <w:i/>
          <w:iCs/>
        </w:rPr>
        <w:t>kusur olmadan ceza olmaz</w:t>
      </w:r>
      <w:r w:rsidRPr="003B6652">
        <w:t xml:space="preserve"> (</w:t>
      </w:r>
      <w:r w:rsidRPr="003B6652">
        <w:rPr>
          <w:i/>
          <w:iCs/>
        </w:rPr>
        <w:t>nulla poena sine culpa</w:t>
      </w:r>
      <w:r w:rsidRPr="003B6652">
        <w:t xml:space="preserve">) ilkesini güvence altına almakta; </w:t>
      </w:r>
      <w:r w:rsidRPr="003B6652" w:rsidR="0053361F">
        <w:t>her bireyin</w:t>
      </w:r>
      <w:r w:rsidRPr="003B6652" w:rsidR="001C57EA">
        <w:t>,</w:t>
      </w:r>
      <w:r w:rsidRPr="003B6652">
        <w:t xml:space="preserve"> kişisel sorumluluğu usulüne uygun </w:t>
      </w:r>
      <w:r w:rsidRPr="003B6652" w:rsidR="004713D4">
        <w:t>olarak</w:t>
      </w:r>
      <w:r w:rsidRPr="003B6652" w:rsidR="0033256A">
        <w:t xml:space="preserve"> tespit edilmeden</w:t>
      </w:r>
      <w:r w:rsidRPr="003B6652" w:rsidR="004713D4">
        <w:t xml:space="preserve"> </w:t>
      </w:r>
      <w:r w:rsidRPr="003B6652">
        <w:t>cezalandırılmama hakkını korumaktadır (</w:t>
      </w:r>
      <w:r w:rsidRPr="003B6652">
        <w:rPr>
          <w:i/>
          <w:iCs/>
        </w:rPr>
        <w:t>G.I.E.M. S.r.l. ve diğerleri/İtalya</w:t>
      </w:r>
      <w:r w:rsidRPr="003B6652">
        <w:t xml:space="preserve"> [BD], no. 1828/06 ve diğer 2 başvuru, §§ </w:t>
      </w:r>
      <w:r w:rsidRPr="003B6652">
        <w:t xml:space="preserve">242-244, 28 Haziran 2018; ayrıca bk. </w:t>
      </w:r>
      <w:r w:rsidRPr="003B6652">
        <w:rPr>
          <w:i/>
          <w:iCs/>
        </w:rPr>
        <w:t>Varvara/İtalya</w:t>
      </w:r>
      <w:r w:rsidRPr="003B6652">
        <w:t>, no. 17475/09, § 71, 29 Ekim 2013). Bireyselleştirilmiş sorumlulu</w:t>
      </w:r>
      <w:r w:rsidRPr="003B6652" w:rsidR="0033256A">
        <w:t>ğa ilişkin</w:t>
      </w:r>
      <w:r w:rsidRPr="003B6652">
        <w:t xml:space="preserve"> bu gereklilik, birbiriyle bağlantılı </w:t>
      </w:r>
      <w:r w:rsidRPr="003B6652" w:rsidR="00054FD6">
        <w:t>bir dizi ilkeyi içermek</w:t>
      </w:r>
      <w:r w:rsidRPr="003B6652">
        <w:t xml:space="preserve">tedir. İlk olarak 7. madde, kolektif suçluluğa veya </w:t>
      </w:r>
      <w:r w:rsidRPr="003B6652" w:rsidR="004235A1">
        <w:t xml:space="preserve">bağlantı </w:t>
      </w:r>
      <w:r w:rsidRPr="003B6652">
        <w:t xml:space="preserve">temelinde </w:t>
      </w:r>
      <w:r w:rsidRPr="003B6652" w:rsidR="00F837F6">
        <w:t xml:space="preserve">suçluluğa dayanan </w:t>
      </w:r>
      <w:r w:rsidRPr="003B6652">
        <w:t xml:space="preserve">cezai sorumluluğu </w:t>
      </w:r>
      <w:r w:rsidRPr="003B6652" w:rsidR="00F837F6">
        <w:t>engelle</w:t>
      </w:r>
      <w:r w:rsidRPr="003B6652" w:rsidR="0094346F">
        <w:t>mektedir</w:t>
      </w:r>
      <w:r w:rsidRPr="003B6652">
        <w:t>; sorumlulu</w:t>
      </w:r>
      <w:r w:rsidRPr="003B6652" w:rsidR="007D2D85">
        <w:t>k</w:t>
      </w:r>
      <w:r w:rsidRPr="003B6652">
        <w:t xml:space="preserve">, </w:t>
      </w:r>
      <w:r w:rsidRPr="003B6652" w:rsidR="007D2D85">
        <w:t>sanık olan kişi</w:t>
      </w:r>
      <w:r w:rsidRPr="003B6652" w:rsidR="00AE749C">
        <w:t>ye özel</w:t>
      </w:r>
      <w:r w:rsidRPr="003B6652">
        <w:t xml:space="preserve"> olması gerekir. İkinci olarak, ceza</w:t>
      </w:r>
      <w:r w:rsidRPr="003B6652" w:rsidR="00660499">
        <w:t>landırma bakımından</w:t>
      </w:r>
      <w:r w:rsidRPr="003B6652">
        <w:t xml:space="preserve"> kişisel sorumluluk, yalnızca maddi fiillerin ispatını değil, aynı zamanda suçu</w:t>
      </w:r>
      <w:r w:rsidRPr="003B6652" w:rsidR="00AE749C">
        <w:t xml:space="preserve"> fiilen işleyen kişinin</w:t>
      </w:r>
      <w:r w:rsidRPr="003B6652">
        <w:t xml:space="preserve"> davranışında bir sorumluluk unsurunun </w:t>
      </w:r>
      <w:r w:rsidRPr="003B6652" w:rsidR="00AE749C">
        <w:t>belirlenmesini</w:t>
      </w:r>
      <w:r w:rsidRPr="003B6652">
        <w:t xml:space="preserve"> sağlayan manevi bağın (</w:t>
      </w:r>
      <w:r w:rsidRPr="003B6652">
        <w:rPr>
          <w:i/>
          <w:iCs/>
        </w:rPr>
        <w:t>mens rea</w:t>
      </w:r>
      <w:r w:rsidRPr="003B6652">
        <w:t>) varlığını da gerektirir (</w:t>
      </w:r>
      <w:r w:rsidRPr="003B6652">
        <w:rPr>
          <w:i/>
          <w:iCs/>
        </w:rPr>
        <w:t>bu davaya uygulanabildiği ölçüde</w:t>
      </w:r>
      <w:r w:rsidRPr="003B6652">
        <w:t xml:space="preserve"> (</w:t>
      </w:r>
      <w:r w:rsidRPr="003B6652">
        <w:rPr>
          <w:i/>
          <w:iCs/>
        </w:rPr>
        <w:t>mutatis mutandis</w:t>
      </w:r>
      <w:r w:rsidRPr="003B6652">
        <w:t>)</w:t>
      </w:r>
      <w:r w:rsidRPr="003B6652" w:rsidR="0094346F">
        <w:t xml:space="preserve"> bk.</w:t>
      </w:r>
      <w:r w:rsidRPr="003B6652">
        <w:t xml:space="preserve"> yukarıda anılan </w:t>
      </w:r>
      <w:r w:rsidRPr="003B6652">
        <w:rPr>
          <w:i/>
          <w:iCs/>
        </w:rPr>
        <w:t>G.I.E.M. S.r.l. ve diğerleri</w:t>
      </w:r>
      <w:r w:rsidRPr="003B6652">
        <w:t xml:space="preserve">, § 242; ayrıca bk. </w:t>
      </w:r>
      <w:r w:rsidRPr="003B6652">
        <w:rPr>
          <w:i/>
          <w:iCs/>
        </w:rPr>
        <w:t>Sud Fondi S.r.l. ve diğerleri/İtalya</w:t>
      </w:r>
      <w:r w:rsidRPr="003B6652">
        <w:t>, no. 75909/01, § 116, 20 Ocak 2009). Bu durum,</w:t>
      </w:r>
      <w:r w:rsidRPr="003B6652" w:rsidR="00CC15D2">
        <w:t xml:space="preserve"> Sözleşme</w:t>
      </w:r>
      <w:r w:rsidRPr="003B6652" w:rsidR="003B6652">
        <w:t>’</w:t>
      </w:r>
      <w:r w:rsidRPr="003B6652" w:rsidR="00CC15D2">
        <w:t>nin 6. maddesinin 2. fıkrasında uygun olmaları kaydıyla,</w:t>
      </w:r>
      <w:r w:rsidRPr="003B6652">
        <w:t xml:space="preserve"> belirli objektif</w:t>
      </w:r>
      <w:r w:rsidRPr="003B6652" w:rsidR="00413C5A">
        <w:t xml:space="preserve"> veya kusursuz</w:t>
      </w:r>
      <w:r w:rsidRPr="003B6652">
        <w:t xml:space="preserve"> sorumlulu</w:t>
      </w:r>
      <w:r w:rsidRPr="003B6652" w:rsidR="00CC15D2">
        <w:t>ğa</w:t>
      </w:r>
      <w:r w:rsidRPr="003B6652" w:rsidR="00931150">
        <w:t xml:space="preserve"> </w:t>
      </w:r>
      <w:r w:rsidRPr="003B6652">
        <w:t xml:space="preserve">yol açan sorumluluk karinelerinin </w:t>
      </w:r>
      <w:r w:rsidRPr="003B6652" w:rsidR="00413C5A">
        <w:t>yasaklandığı</w:t>
      </w:r>
      <w:r w:rsidRPr="003B6652">
        <w:t xml:space="preserve"> anlamına gelmemektedir</w:t>
      </w:r>
      <w:r w:rsidRPr="003B6652" w:rsidR="00942C20">
        <w:t xml:space="preserve">. Hukuki veya fiili karineler her hukuk sisteminde </w:t>
      </w:r>
      <w:r w:rsidRPr="003B6652" w:rsidR="002D1FEA">
        <w:t xml:space="preserve">işlev görmekte </w:t>
      </w:r>
      <w:r w:rsidRPr="003B6652" w:rsidR="00942C20">
        <w:t>ve Sözleşme</w:t>
      </w:r>
      <w:r w:rsidRPr="003B6652" w:rsidR="002D1FEA">
        <w:t xml:space="preserve"> tarafından</w:t>
      </w:r>
      <w:r w:rsidRPr="003B6652" w:rsidR="00942C20">
        <w:t xml:space="preserve"> yasakla</w:t>
      </w:r>
      <w:r w:rsidRPr="003B6652" w:rsidR="00FA158C">
        <w:t>n</w:t>
      </w:r>
      <w:r w:rsidRPr="003B6652" w:rsidR="00942C20">
        <w:t xml:space="preserve">mamaktadır; ancak ceza </w:t>
      </w:r>
      <w:r w:rsidRPr="003B6652" w:rsidR="00B150CE">
        <w:t xml:space="preserve">hukuku bakımından </w:t>
      </w:r>
      <w:r w:rsidRPr="003B6652" w:rsidR="00942C20">
        <w:t xml:space="preserve">belirli </w:t>
      </w:r>
      <w:r w:rsidRPr="003B6652" w:rsidR="005B45DC">
        <w:t>sınırlar içinde kalmaları gerek</w:t>
      </w:r>
      <w:r w:rsidRPr="003B6652" w:rsidR="00337144">
        <w:t>mekted</w:t>
      </w:r>
      <w:r w:rsidRPr="003B6652" w:rsidR="005B45DC">
        <w:t>ir.</w:t>
      </w:r>
      <w:r w:rsidRPr="003B6652" w:rsidR="00512279">
        <w:t xml:space="preserve"> </w:t>
      </w:r>
      <w:r w:rsidRPr="003B6652">
        <w:t>Mahkeme içtihadına göre</w:t>
      </w:r>
      <w:r w:rsidRPr="003B6652" w:rsidR="008C2B19">
        <w:t>,</w:t>
      </w:r>
      <w:r w:rsidRPr="003B6652">
        <w:t xml:space="preserve"> bir karinenin</w:t>
      </w:r>
      <w:r w:rsidRPr="003B6652" w:rsidR="00B63888">
        <w:t>, bir</w:t>
      </w:r>
      <w:r w:rsidRPr="003B6652">
        <w:t xml:space="preserve"> kişi</w:t>
      </w:r>
      <w:r w:rsidRPr="003B6652" w:rsidR="00103CFC">
        <w:t>nin</w:t>
      </w:r>
      <w:r w:rsidRPr="003B6652">
        <w:t xml:space="preserve"> kendisine </w:t>
      </w:r>
      <w:r w:rsidRPr="003B6652" w:rsidR="00103CFC">
        <w:t xml:space="preserve">yöneltilen suçlamalardan </w:t>
      </w:r>
      <w:r w:rsidRPr="003B6652" w:rsidR="00BA638B">
        <w:t xml:space="preserve">kendisini </w:t>
      </w:r>
      <w:r w:rsidRPr="003B6652" w:rsidR="00103CFC">
        <w:t>aklamasını imkansız hale getirme</w:t>
      </w:r>
      <w:r w:rsidRPr="003B6652" w:rsidR="0016151E">
        <w:t>si</w:t>
      </w:r>
      <w:r w:rsidRPr="003B6652" w:rsidR="00103CFC">
        <w:t xml:space="preserve"> </w:t>
      </w:r>
      <w:r w:rsidRPr="003B6652">
        <w:t>ve böylece on</w:t>
      </w:r>
      <w:r w:rsidRPr="003B6652" w:rsidR="00DC4275">
        <w:t>u</w:t>
      </w:r>
      <w:r w:rsidRPr="003B6652">
        <w:t xml:space="preserve"> Sözleşme</w:t>
      </w:r>
      <w:r w:rsidRPr="003B6652" w:rsidR="003B6652">
        <w:t>’</w:t>
      </w:r>
      <w:r w:rsidRPr="003B6652">
        <w:t xml:space="preserve">nin 6. maddesinin 2. </w:t>
      </w:r>
      <w:r w:rsidRPr="003B6652" w:rsidR="001D3598">
        <w:t xml:space="preserve">fıkrasından yararlanma imkânından </w:t>
      </w:r>
      <w:r w:rsidRPr="003B6652" w:rsidR="00B34723">
        <w:t>mahrum</w:t>
      </w:r>
      <w:r w:rsidRPr="003B6652" w:rsidR="001D3598">
        <w:t xml:space="preserve"> bırakması </w:t>
      </w:r>
      <w:r w:rsidRPr="003B6652">
        <w:t>halinde</w:t>
      </w:r>
      <w:r w:rsidRPr="003B6652" w:rsidR="00E32B9C">
        <w:t>, bu sınırlar</w:t>
      </w:r>
      <w:r w:rsidRPr="003B6652">
        <w:t xml:space="preserve"> aşılmış ol</w:t>
      </w:r>
      <w:r w:rsidRPr="003B6652" w:rsidR="00246DC9">
        <w:t>acaktır</w:t>
      </w:r>
      <w:r w:rsidRPr="003B6652" w:rsidR="00617206">
        <w:t xml:space="preserve"> </w:t>
      </w:r>
      <w:r w:rsidRPr="003B6652">
        <w:t xml:space="preserve">(bk., </w:t>
      </w:r>
      <w:r w:rsidRPr="003B6652">
        <w:rPr>
          <w:i/>
          <w:iCs/>
        </w:rPr>
        <w:t>bu davaya uygulanabildiği ölçüde</w:t>
      </w:r>
      <w:r w:rsidRPr="003B6652">
        <w:t xml:space="preserve"> (</w:t>
      </w:r>
      <w:r w:rsidRPr="003B6652">
        <w:rPr>
          <w:i/>
          <w:iCs/>
        </w:rPr>
        <w:t>mutatis mutandis</w:t>
      </w:r>
      <w:r w:rsidRPr="003B6652">
        <w:t xml:space="preserve">), </w:t>
      </w:r>
      <w:r w:rsidRPr="003B6652">
        <w:rPr>
          <w:i/>
          <w:iCs/>
        </w:rPr>
        <w:t>G.I.E.M. S.r.l. ve diğerleri</w:t>
      </w:r>
      <w:r w:rsidRPr="003B6652">
        <w:t xml:space="preserve">, §§ 243-244). Üçüncü olarak Mahkeme, bir ceza hukuku hükmünün öngörülebilirlik derecesi ile failinin kişisel sorumluluğu arasında açık bir bağlantı bulunduğunu </w:t>
      </w:r>
      <w:r w:rsidRPr="003B6652" w:rsidR="003D5672">
        <w:t xml:space="preserve">teyit etmiştir </w:t>
      </w:r>
      <w:r w:rsidRPr="003B6652">
        <w:t xml:space="preserve">(yukarıda anılan </w:t>
      </w:r>
      <w:r w:rsidRPr="003B6652">
        <w:rPr>
          <w:i/>
          <w:iCs/>
        </w:rPr>
        <w:t>Yüksel Yalçınkaya</w:t>
      </w:r>
      <w:r w:rsidRPr="003B6652">
        <w:t>, § 242). 7. maddenin amacı</w:t>
      </w:r>
      <w:r w:rsidRPr="003B6652" w:rsidR="000F0811">
        <w:t xml:space="preserve"> ve hedefi</w:t>
      </w:r>
      <w:r w:rsidRPr="003B6652">
        <w:t xml:space="preserve"> dikkate alın</w:t>
      </w:r>
      <w:r w:rsidRPr="003B6652" w:rsidR="00C74EAA">
        <w:t>arak</w:t>
      </w:r>
      <w:r w:rsidRPr="003B6652">
        <w:t xml:space="preserve"> (yukarıdaki 190. paragraf) ve suçun olgusal temelinden bağımsız olarak, hukuki güvenliğe ilişkin maddi güvenceler</w:t>
      </w:r>
      <w:r w:rsidRPr="003B6652" w:rsidR="00723BF3">
        <w:t xml:space="preserve"> sağlanmalıdır</w:t>
      </w:r>
      <w:r w:rsidRPr="003B6652">
        <w:t xml:space="preserve"> (ibid., § 268).</w:t>
      </w:r>
    </w:p>
    <w:p w:rsidRPr="003B6652" w:rsidR="00FA6EA4" w:rsidP="003B6652" w14:paraId="73BD806D" w14:textId="2CDE39B5">
      <w:pPr>
        <w:pStyle w:val="JuPara"/>
        <w:spacing w:line="360" w:lineRule="auto"/>
      </w:pPr>
      <w:r>
        <w:fldChar w:fldCharType="begin"/>
      </w:r>
      <w:r>
        <w:instrText xml:space="preserve"> SEQ level0 \*arabic \* MERGEFORMAT </w:instrText>
      </w:r>
      <w:r>
        <w:fldChar w:fldCharType="separate"/>
      </w:r>
      <w:r w:rsidRPr="003B6652" w:rsidR="003B6652">
        <w:rPr>
          <w:noProof/>
        </w:rPr>
        <w:t>193</w:t>
      </w:r>
      <w:r w:rsidRPr="003B6652" w:rsidR="003B6652">
        <w:rPr>
          <w:noProof/>
        </w:rPr>
        <w:fldChar w:fldCharType="end"/>
      </w:r>
      <w:r w:rsidRPr="003B6652">
        <w:t xml:space="preserve">.  Mahkeme, ilke olarak, ulusal </w:t>
      </w:r>
      <w:r w:rsidRPr="003B6652" w:rsidR="00AC050B">
        <w:t xml:space="preserve">yargı </w:t>
      </w:r>
      <w:r w:rsidRPr="003B6652" w:rsidR="00412665">
        <w:t>organlarının</w:t>
      </w:r>
      <w:r w:rsidRPr="003B6652" w:rsidR="00AC050B">
        <w:t xml:space="preserve"> </w:t>
      </w:r>
      <w:r w:rsidRPr="003B6652">
        <w:t>yerine</w:t>
      </w:r>
      <w:r w:rsidRPr="003B6652" w:rsidR="00AC050B">
        <w:t xml:space="preserve"> geçmenin kendi görevi </w:t>
      </w:r>
      <w:r w:rsidRPr="003B6652">
        <w:t xml:space="preserve">olmadığını hatırlatmaktadır. </w:t>
      </w:r>
      <w:r w:rsidRPr="003B6652" w:rsidR="00AC050B">
        <w:t>İç hukukun</w:t>
      </w:r>
      <w:r w:rsidRPr="003B6652">
        <w:t xml:space="preserve"> yorumla</w:t>
      </w:r>
      <w:r w:rsidRPr="003B6652" w:rsidR="00AC050B">
        <w:t>n</w:t>
      </w:r>
      <w:r w:rsidRPr="003B6652">
        <w:t>ma</w:t>
      </w:r>
      <w:r w:rsidRPr="003B6652" w:rsidR="00AC050B">
        <w:t>sına ilişkin sorunları çözmek</w:t>
      </w:r>
      <w:r w:rsidRPr="003B6652">
        <w:t xml:space="preserve"> öncelikle ulusal makamlara, özellikle mahkemeler</w:t>
      </w:r>
      <w:r w:rsidRPr="003B6652" w:rsidR="00B607AE">
        <w:t xml:space="preserve">in </w:t>
      </w:r>
      <w:r w:rsidRPr="003B6652" w:rsidR="00B607AE">
        <w:t>görevidir</w:t>
      </w:r>
      <w:r w:rsidRPr="003B6652">
        <w:t xml:space="preserve">. Mahkemenin görevi, </w:t>
      </w:r>
      <w:r w:rsidRPr="003B6652" w:rsidR="004C7703">
        <w:t>böyle</w:t>
      </w:r>
      <w:r w:rsidRPr="003B6652">
        <w:t xml:space="preserve"> bir yorumun sonuçlarının Sözleşme ile uyumlu</w:t>
      </w:r>
      <w:r w:rsidRPr="003B6652" w:rsidR="004C7703">
        <w:t xml:space="preserve"> olup olmadığını belir</w:t>
      </w:r>
      <w:r w:rsidRPr="003B6652">
        <w:t xml:space="preserve">lemekle sınırlıdır (yukarıda anılan </w:t>
      </w:r>
      <w:r w:rsidRPr="003B6652">
        <w:rPr>
          <w:i/>
          <w:iCs/>
        </w:rPr>
        <w:t>Yüksel Yalçınkaya</w:t>
      </w:r>
      <w:r w:rsidRPr="003B6652">
        <w:t>, § 240, diğer atıflarla birlikte).</w:t>
      </w:r>
    </w:p>
    <w:p w:rsidRPr="003B6652" w:rsidR="006D42D7" w:rsidP="003B6652" w14:paraId="6B597A5D" w14:textId="42C4C794">
      <w:pPr>
        <w:pStyle w:val="JuPara"/>
        <w:spacing w:line="360" w:lineRule="auto"/>
      </w:pPr>
      <w:r>
        <w:fldChar w:fldCharType="begin"/>
      </w:r>
      <w:r>
        <w:instrText xml:space="preserve"> SEQ level0 \*arabic \* MERGEFORMAT </w:instrText>
      </w:r>
      <w:r>
        <w:fldChar w:fldCharType="separate"/>
      </w:r>
      <w:r w:rsidRPr="003B6652" w:rsidR="003B6652">
        <w:rPr>
          <w:noProof/>
        </w:rPr>
        <w:t>194</w:t>
      </w:r>
      <w:r w:rsidRPr="003B6652" w:rsidR="003B6652">
        <w:rPr>
          <w:noProof/>
        </w:rPr>
        <w:fldChar w:fldCharType="end"/>
      </w:r>
      <w:r w:rsidRPr="003B6652" w:rsidR="00FA6EA4">
        <w:t>.  Bununla birlikte Mahkeme, Sözleşme</w:t>
      </w:r>
      <w:r w:rsidRPr="003B6652" w:rsidR="003B6652">
        <w:t>’</w:t>
      </w:r>
      <w:r w:rsidRPr="003B6652" w:rsidR="00F56263">
        <w:t>deki hakkın kendisinin</w:t>
      </w:r>
      <w:r w:rsidRPr="003B6652" w:rsidR="0012003D">
        <w:t xml:space="preserve">, </w:t>
      </w:r>
      <w:r w:rsidRPr="003B6652" w:rsidR="00FA6EA4">
        <w:t>mevcut davada 7. madde</w:t>
      </w:r>
      <w:r w:rsidRPr="003B6652" w:rsidR="00F56263">
        <w:t>nin</w:t>
      </w:r>
      <w:r w:rsidRPr="003B6652" w:rsidR="0012003D">
        <w:t>,</w:t>
      </w:r>
      <w:r w:rsidRPr="003B6652" w:rsidR="00FA6EA4">
        <w:t xml:space="preserve"> mahkûmiyet </w:t>
      </w:r>
      <w:r w:rsidRPr="003B6652" w:rsidR="00F56263">
        <w:t xml:space="preserve">ve ceza için kanuni </w:t>
      </w:r>
      <w:r w:rsidRPr="003B6652" w:rsidR="003C6ABE">
        <w:t>bir</w:t>
      </w:r>
      <w:r w:rsidRPr="003B6652" w:rsidR="003C6ABE">
        <w:t xml:space="preserve"> </w:t>
      </w:r>
      <w:r w:rsidRPr="003B6652" w:rsidR="00FA6EA4">
        <w:t>dayanağın bulunmasını gerektir</w:t>
      </w:r>
      <w:r w:rsidRPr="003B6652" w:rsidR="00F56263">
        <w:t>diği</w:t>
      </w:r>
      <w:r w:rsidRPr="003B6652" w:rsidR="00FA6EA4">
        <w:t xml:space="preserve"> durum</w:t>
      </w:r>
      <w:r w:rsidRPr="003B6652" w:rsidR="00F56263">
        <w:t>lar</w:t>
      </w:r>
      <w:r w:rsidRPr="003B6652" w:rsidR="0005261C">
        <w:t>da</w:t>
      </w:r>
      <w:r w:rsidRPr="003B6652" w:rsidR="00FA6EA4">
        <w:t>, denetim yetkisin</w:t>
      </w:r>
      <w:r w:rsidRPr="003B6652" w:rsidR="00580E1C">
        <w:t>in</w:t>
      </w:r>
      <w:r w:rsidRPr="003B6652" w:rsidR="00FA6EA4">
        <w:t xml:space="preserve"> </w:t>
      </w:r>
      <w:r w:rsidRPr="003B6652" w:rsidR="00580E1C">
        <w:t xml:space="preserve">daha geniş </w:t>
      </w:r>
      <w:r w:rsidRPr="003B6652" w:rsidR="00FA6EA4">
        <w:t xml:space="preserve">olması gerektiğini vurgulamıştır. Dolayısıyla Mahkeme, </w:t>
      </w:r>
      <w:r w:rsidRPr="003B6652" w:rsidR="00580E1C">
        <w:t xml:space="preserve">olay tarihinde </w:t>
      </w:r>
      <w:r w:rsidRPr="003B6652" w:rsidR="00FA6EA4">
        <w:t>başvuranın mahkûmiyeti</w:t>
      </w:r>
      <w:r w:rsidRPr="003B6652" w:rsidR="00427CE2">
        <w:t xml:space="preserve"> için kanuni bir dayanak bulunup bulunmadığını ve </w:t>
      </w:r>
      <w:r w:rsidRPr="003B6652" w:rsidR="00FA6EA4">
        <w:t>yetkili ulusal mahkemelerin vardığı sonucun 7. maddenin ama</w:t>
      </w:r>
      <w:r w:rsidRPr="003B6652" w:rsidR="00000E1A">
        <w:t xml:space="preserve">ç ve hedefiyle </w:t>
      </w:r>
      <w:r w:rsidRPr="003B6652" w:rsidR="00FA6EA4">
        <w:t xml:space="preserve">uyumlu olup olmadığını </w:t>
      </w:r>
      <w:r w:rsidRPr="003B6652" w:rsidR="00427CE2">
        <w:t>belirle</w:t>
      </w:r>
      <w:r w:rsidRPr="003B6652" w:rsidR="00FA6EA4">
        <w:t xml:space="preserve">mekle </w:t>
      </w:r>
      <w:r w:rsidRPr="003B6652" w:rsidR="00C243D4">
        <w:t>görevlidir</w:t>
      </w:r>
      <w:r w:rsidRPr="003B6652" w:rsidR="00FA6EA4">
        <w:t xml:space="preserve">. Mahkemenin daha </w:t>
      </w:r>
      <w:r w:rsidRPr="003B6652" w:rsidR="00B12063">
        <w:t xml:space="preserve">sınırlı </w:t>
      </w:r>
      <w:r w:rsidRPr="003B6652" w:rsidR="00FA6EA4">
        <w:t xml:space="preserve">bir denetim </w:t>
      </w:r>
      <w:r w:rsidRPr="003B6652" w:rsidR="00950F12">
        <w:t xml:space="preserve">yetkisi kullanması </w:t>
      </w:r>
      <w:r w:rsidRPr="003B6652" w:rsidR="00FA6EA4">
        <w:t>halinde, söz konusu hüküm</w:t>
      </w:r>
      <w:r w:rsidRPr="003B6652" w:rsidR="00950F12">
        <w:t xml:space="preserve"> amacın</w:t>
      </w:r>
      <w:r w:rsidRPr="003B6652" w:rsidR="007C5108">
        <w:t>ı yitirir</w:t>
      </w:r>
      <w:r w:rsidRPr="003B6652" w:rsidR="00FA6EA4">
        <w:t xml:space="preserve"> (bk. ibid., § 241). Bu bağlamda, ulusal mahkemelerin, suçun kurucu unsurlarını -özellikle manevi unsuru</w:t>
      </w:r>
      <w:r w:rsidRPr="003B6652" w:rsidR="00950F12">
        <w:t>nu</w:t>
      </w:r>
      <w:r w:rsidRPr="003B6652" w:rsidR="00FA6EA4">
        <w:t xml:space="preserve">- </w:t>
      </w:r>
      <w:r w:rsidRPr="003B6652" w:rsidR="00247B9A">
        <w:t xml:space="preserve">bir kenara bırakan ve </w:t>
      </w:r>
      <w:r w:rsidRPr="003B6652" w:rsidR="00FA6EA4">
        <w:t xml:space="preserve">suçu </w:t>
      </w:r>
      <w:r w:rsidRPr="003B6652" w:rsidR="00247B9A">
        <w:t xml:space="preserve">kusursuz </w:t>
      </w:r>
      <w:r w:rsidRPr="003B6652" w:rsidR="00FA6EA4">
        <w:t>sorumluluk suçu</w:t>
      </w:r>
      <w:r w:rsidRPr="003B6652" w:rsidR="00247B9A">
        <w:t>na benzer şekilde ele alan, böylece iç hukukta açıkça ortaya konulan gerekliliklerden ayrılan geniş ve öngörülemez bir kanun yorumu</w:t>
      </w:r>
      <w:r w:rsidRPr="003B6652" w:rsidR="00FA6EA4">
        <w:t xml:space="preserve">, suçun kapsamının sanığın aleyhine genişletilmesi </w:t>
      </w:r>
      <w:r w:rsidRPr="003B6652" w:rsidR="00B96F1E">
        <w:t>anlamına gelir</w:t>
      </w:r>
      <w:r w:rsidRPr="003B6652" w:rsidR="00FA6EA4">
        <w:t xml:space="preserve"> ve Sözleşme</w:t>
      </w:r>
      <w:r w:rsidRPr="003B6652" w:rsidR="003B6652">
        <w:t>’</w:t>
      </w:r>
      <w:r w:rsidRPr="003B6652" w:rsidR="00FA6EA4">
        <w:t xml:space="preserve">nin 7. maddesinde </w:t>
      </w:r>
      <w:r w:rsidRPr="003B6652" w:rsidR="00135CFD">
        <w:t>yer al</w:t>
      </w:r>
      <w:r w:rsidRPr="003B6652" w:rsidR="007F3312">
        <w:t>an güvenceleri zayıflatırdı</w:t>
      </w:r>
      <w:r w:rsidRPr="003B6652" w:rsidR="00FA6EA4">
        <w:t xml:space="preserve"> (</w:t>
      </w:r>
      <w:r w:rsidRPr="003B6652" w:rsidR="00FA6EA4">
        <w:rPr>
          <w:i/>
          <w:iCs/>
        </w:rPr>
        <w:t>bu davaya uygulanabildiği ölçüde</w:t>
      </w:r>
      <w:r w:rsidRPr="003B6652" w:rsidR="00FA6EA4">
        <w:t xml:space="preserve"> (</w:t>
      </w:r>
      <w:r w:rsidRPr="003B6652" w:rsidR="00FA6EA4">
        <w:rPr>
          <w:i/>
          <w:iCs/>
        </w:rPr>
        <w:t>mutatis mutandis</w:t>
      </w:r>
      <w:r w:rsidRPr="003B6652" w:rsidR="00FA6EA4">
        <w:t>)</w:t>
      </w:r>
      <w:r w:rsidRPr="003B6652" w:rsidR="000F2580">
        <w:t xml:space="preserve"> bk.</w:t>
      </w:r>
      <w:r w:rsidRPr="003B6652" w:rsidR="00FA6EA4">
        <w:t xml:space="preserve"> </w:t>
      </w:r>
      <w:r w:rsidRPr="003B6652" w:rsidR="00FA6EA4">
        <w:rPr>
          <w:i/>
          <w:iCs/>
        </w:rPr>
        <w:t>ibid.</w:t>
      </w:r>
      <w:r w:rsidRPr="003B6652" w:rsidR="00FA6EA4">
        <w:t>, § 271</w:t>
      </w:r>
      <w:r w:rsidRPr="003B6652" w:rsidR="00413DA9">
        <w:t>).</w:t>
      </w:r>
    </w:p>
    <w:p w:rsidRPr="003B6652" w:rsidR="006D42D7" w:rsidP="003B6652" w14:paraId="62B82644" w14:textId="33CB9D94">
      <w:pPr>
        <w:pStyle w:val="JuHa0"/>
        <w:spacing w:line="360" w:lineRule="auto"/>
      </w:pPr>
      <w:bookmarkStart w:name="_Toc235438018" w:id="226"/>
      <w:r w:rsidRPr="003B6652">
        <w:t>Bu İlkelerin Somut Olaya Uygulanması</w:t>
      </w:r>
      <w:bookmarkEnd w:id="226"/>
    </w:p>
    <w:p w:rsidRPr="003B6652" w:rsidR="006D42D7" w:rsidP="003B6652" w14:paraId="4DA0DF6F" w14:textId="252AEE5C">
      <w:pPr>
        <w:pStyle w:val="JuHi"/>
        <w:spacing w:line="360" w:lineRule="auto"/>
        <w:rPr>
          <w:rFonts w:eastAsia="Times New Roman"/>
        </w:rPr>
      </w:pPr>
      <w:bookmarkStart w:name="_Toc235438019" w:id="227"/>
      <w:r w:rsidRPr="003B6652">
        <w:t>Ön Değerlendirmeler</w:t>
      </w:r>
      <w:bookmarkEnd w:id="227"/>
    </w:p>
    <w:bookmarkStart w:name="paragraph00196" w:id="228"/>
    <w:p w:rsidRPr="003B6652" w:rsidR="00FA6EA4" w:rsidP="003B6652" w14:paraId="192DAF34" w14:textId="569240D4">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195</w:t>
      </w:r>
      <w:r w:rsidRPr="003B6652">
        <w:rPr>
          <w:rFonts w:eastAsia="Times New Roman"/>
        </w:rPr>
        <w:fldChar w:fldCharType="end"/>
      </w:r>
      <w:bookmarkEnd w:id="228"/>
      <w:r w:rsidRPr="003B6652">
        <w:t>.  </w:t>
      </w:r>
      <w:r w:rsidRPr="003B6652">
        <w:t xml:space="preserve">Mahkeme, incelemesini ulusal mahkemeler tarafından tespit edilmiş olgular temelinde gerçekleştirecektir. </w:t>
      </w:r>
      <w:r w:rsidRPr="003B6652" w:rsidR="005D1712">
        <w:t>Y</w:t>
      </w:r>
      <w:r w:rsidRPr="003B6652">
        <w:t>erleşik içtihadına göre, Sözleşme</w:t>
      </w:r>
      <w:r w:rsidRPr="003B6652" w:rsidR="003B6652">
        <w:t>’</w:t>
      </w:r>
      <w:r w:rsidRPr="003B6652">
        <w:t>nin 7. maddesi kapsamında başvuranın cezai sorumluluğu hakkında karar verme</w:t>
      </w:r>
      <w:r w:rsidRPr="003B6652" w:rsidR="005D1712">
        <w:t>k Mahkemenin</w:t>
      </w:r>
      <w:r w:rsidRPr="003B6652">
        <w:t xml:space="preserve"> görevi </w:t>
      </w:r>
      <w:r w:rsidRPr="003B6652" w:rsidR="005D1712">
        <w:t>değildir</w:t>
      </w:r>
      <w:r w:rsidRPr="003B6652">
        <w:t xml:space="preserve"> (yukarıda anılan </w:t>
      </w:r>
      <w:r w:rsidRPr="003B6652">
        <w:rPr>
          <w:i/>
          <w:iCs/>
        </w:rPr>
        <w:t>Streletz, Kessler ve Krenz</w:t>
      </w:r>
      <w:r w:rsidRPr="003B6652">
        <w:t xml:space="preserve">, § 51, </w:t>
      </w:r>
      <w:r w:rsidRPr="003B6652">
        <w:rPr>
          <w:i/>
          <w:iCs/>
        </w:rPr>
        <w:t>Navalnyye/Rusya</w:t>
      </w:r>
      <w:r w:rsidRPr="003B6652">
        <w:t xml:space="preserve">, no. 101/15, § 58, 17 Ekim 2017 ve </w:t>
      </w:r>
      <w:r w:rsidRPr="003B6652">
        <w:rPr>
          <w:i/>
          <w:iCs/>
        </w:rPr>
        <w:t>Khodorkovskiy ve Lebedev/Rusya (no. 2)</w:t>
      </w:r>
      <w:r w:rsidRPr="003B6652">
        <w:t>, no. 42757/07 ve 51111/07, § 572, 14 Ocak 2020). Ol</w:t>
      </w:r>
      <w:r w:rsidRPr="003B6652" w:rsidR="00BA4682">
        <w:t xml:space="preserve">guları </w:t>
      </w:r>
      <w:r w:rsidRPr="003B6652">
        <w:t>tespit</w:t>
      </w:r>
      <w:r w:rsidRPr="003B6652" w:rsidR="00BA4682">
        <w:t xml:space="preserve"> etmek,</w:t>
      </w:r>
      <w:r w:rsidRPr="003B6652">
        <w:t>, başvuranın kastı da dâhil olmak üzere suç</w:t>
      </w:r>
      <w:r w:rsidRPr="003B6652" w:rsidR="00BA4682">
        <w:t xml:space="preserve">un kurucu unsurlarını dava </w:t>
      </w:r>
      <w:r w:rsidRPr="003B6652">
        <w:t>dosya</w:t>
      </w:r>
      <w:r w:rsidRPr="003B6652" w:rsidR="00BA4682">
        <w:t>sın</w:t>
      </w:r>
      <w:r w:rsidRPr="003B6652">
        <w:t xml:space="preserve">daki </w:t>
      </w:r>
      <w:r w:rsidRPr="003B6652" w:rsidR="00BA4682">
        <w:t xml:space="preserve">deliller </w:t>
      </w:r>
      <w:r w:rsidRPr="003B6652">
        <w:t>temelinde değerlendir</w:t>
      </w:r>
      <w:r w:rsidRPr="003B6652" w:rsidR="00BA4682">
        <w:t xml:space="preserve">mek </w:t>
      </w:r>
      <w:r w:rsidRPr="003B6652">
        <w:t xml:space="preserve">ve </w:t>
      </w:r>
      <w:r w:rsidRPr="003B6652" w:rsidR="009220A5">
        <w:t xml:space="preserve">yargı uygulamasında yorumlandığı şekliyle </w:t>
      </w:r>
      <w:r w:rsidRPr="003B6652">
        <w:t xml:space="preserve">iç hukuk uyarınca </w:t>
      </w:r>
      <w:r w:rsidRPr="003B6652" w:rsidR="009220A5">
        <w:t xml:space="preserve">başvuranın </w:t>
      </w:r>
      <w:r w:rsidRPr="003B6652" w:rsidR="009220A5">
        <w:t>davranışının nitelendirilmesine karar vermek öncelikle ulusal mahkemelerin görevidir</w:t>
      </w:r>
      <w:r w:rsidRPr="003B6652">
        <w:t xml:space="preserve"> (</w:t>
      </w:r>
      <w:r w:rsidRPr="003B6652">
        <w:rPr>
          <w:i/>
          <w:iCs/>
        </w:rPr>
        <w:t>bu davaya uygulanabildiği ölçüde</w:t>
      </w:r>
      <w:r w:rsidRPr="003B6652">
        <w:t xml:space="preserve"> (</w:t>
      </w:r>
      <w:r w:rsidRPr="003B6652">
        <w:rPr>
          <w:i/>
          <w:iCs/>
        </w:rPr>
        <w:t>mutatis mutandis</w:t>
      </w:r>
      <w:r w:rsidRPr="003B6652">
        <w:t>)</w:t>
      </w:r>
      <w:r w:rsidRPr="003B6652" w:rsidR="000F2580">
        <w:t xml:space="preserve"> bk.</w:t>
      </w:r>
      <w:r w:rsidRPr="003B6652">
        <w:t xml:space="preserve"> </w:t>
      </w:r>
      <w:r w:rsidRPr="003B6652">
        <w:rPr>
          <w:i/>
          <w:iCs/>
        </w:rPr>
        <w:t>Rohlena/Çek Cumhuriyeti</w:t>
      </w:r>
      <w:r w:rsidRPr="003B6652">
        <w:t xml:space="preserve"> [BD], no. 59552/08, § 55, AİHM 2015). </w:t>
      </w:r>
      <w:r w:rsidRPr="003B6652" w:rsidR="002A666B">
        <w:t>Sözleşme</w:t>
      </w:r>
      <w:r w:rsidRPr="003B6652" w:rsidR="003B6652">
        <w:t>’</w:t>
      </w:r>
      <w:r w:rsidRPr="003B6652" w:rsidR="002A666B">
        <w:t xml:space="preserve">nin 7. maddesinin 1. fıkrası açısından </w:t>
      </w:r>
      <w:r w:rsidRPr="003B6652">
        <w:t xml:space="preserve">Mahkemenin görevi, başvuranın </w:t>
      </w:r>
      <w:r w:rsidRPr="003B6652" w:rsidR="003E0D9E">
        <w:t xml:space="preserve">işlemesi nedeniyle cezalandırıldığı fiillerin, yeterince öngörülebilir olan bir suç tanımının kapsamına </w:t>
      </w:r>
      <w:r w:rsidRPr="003B6652">
        <w:t xml:space="preserve">girip girmediğini incelemektir. Başka bir ifadeyle, </w:t>
      </w:r>
      <w:r w:rsidRPr="003B6652" w:rsidR="00C4675E">
        <w:t xml:space="preserve">7. madde kapsamındaki </w:t>
      </w:r>
      <w:r w:rsidRPr="003B6652">
        <w:t>şikâyetin incelenmesi, başvuranın ulusal mahkemeler tarafından tespit edilen tüm fiilleri</w:t>
      </w:r>
      <w:r w:rsidRPr="003B6652" w:rsidR="00A71FF0">
        <w:t xml:space="preserve"> gerçekleştirdiği </w:t>
      </w:r>
      <w:r w:rsidRPr="003B6652">
        <w:t>varsayımına dayanmaktadır (</w:t>
      </w:r>
      <w:r w:rsidRPr="003B6652">
        <w:rPr>
          <w:i/>
          <w:iCs/>
        </w:rPr>
        <w:t>bu davaya uygulanabildiği ölçüde</w:t>
      </w:r>
      <w:r w:rsidRPr="003B6652">
        <w:t xml:space="preserve"> (</w:t>
      </w:r>
      <w:r w:rsidRPr="003B6652">
        <w:rPr>
          <w:i/>
          <w:iCs/>
        </w:rPr>
        <w:t>mutatis mutandis</w:t>
      </w:r>
      <w:r w:rsidRPr="003B6652">
        <w:t>)</w:t>
      </w:r>
      <w:r w:rsidRPr="003B6652" w:rsidR="000F2580">
        <w:t xml:space="preserve"> bk.</w:t>
      </w:r>
      <w:r w:rsidRPr="003B6652">
        <w:t xml:space="preserve"> </w:t>
      </w:r>
      <w:r w:rsidRPr="003B6652">
        <w:rPr>
          <w:i/>
          <w:iCs/>
        </w:rPr>
        <w:t>Saakashvili/Gürcistan</w:t>
      </w:r>
      <w:r w:rsidRPr="003B6652">
        <w:t>, no. 6232/20 ve 22394/20, § 144, 23 Mayıs 2024).</w:t>
      </w:r>
    </w:p>
    <w:p w:rsidRPr="003B6652" w:rsidR="00FA6EA4" w:rsidP="003B6652" w14:paraId="08A71D82" w14:textId="0361760C">
      <w:pPr>
        <w:pStyle w:val="JuPara"/>
        <w:spacing w:line="360" w:lineRule="auto"/>
      </w:pPr>
      <w:r>
        <w:fldChar w:fldCharType="begin"/>
      </w:r>
      <w:r>
        <w:instrText xml:space="preserve"> SEQ level0 \*arabic \* MERGEFORMAT </w:instrText>
      </w:r>
      <w:r>
        <w:fldChar w:fldCharType="separate"/>
      </w:r>
      <w:r w:rsidRPr="003B6652" w:rsidR="003B6652">
        <w:rPr>
          <w:noProof/>
        </w:rPr>
        <w:t>196</w:t>
      </w:r>
      <w:r w:rsidRPr="003B6652" w:rsidR="003B6652">
        <w:rPr>
          <w:noProof/>
        </w:rPr>
        <w:fldChar w:fldCharType="end"/>
      </w:r>
      <w:r w:rsidRPr="003B6652">
        <w:t xml:space="preserve">.  Mahkeme ayrıca, başvuranın delillerin kabul edilebilirliğine ve </w:t>
      </w:r>
      <w:r w:rsidRPr="003B6652" w:rsidR="009C7A0C">
        <w:t xml:space="preserve">savunma haklarına getirildiği iddia edilen kısıtlamalara </w:t>
      </w:r>
      <w:r w:rsidRPr="003B6652">
        <w:t>ilişkin çeşitli şikâyetler ileri sürdüğünü gözlemlemektedir. Bununla birlikte Mahkeme, Sözleşme</w:t>
      </w:r>
      <w:r w:rsidRPr="003B6652" w:rsidR="003B6652">
        <w:t>’</w:t>
      </w:r>
      <w:r w:rsidRPr="003B6652">
        <w:t xml:space="preserve">nin 6. </w:t>
      </w:r>
      <w:r w:rsidRPr="003B6652" w:rsidR="00DC6775">
        <w:t>M</w:t>
      </w:r>
      <w:r w:rsidRPr="003B6652">
        <w:t>addesi</w:t>
      </w:r>
      <w:r w:rsidRPr="003B6652" w:rsidR="00DC6775">
        <w:t xml:space="preserve"> altındaki</w:t>
      </w:r>
      <w:r w:rsidRPr="003B6652">
        <w:t xml:space="preserve"> şikâyetlerin, </w:t>
      </w:r>
      <w:r w:rsidRPr="003B6652" w:rsidR="00883173">
        <w:t xml:space="preserve">başvurunun Hükümete bildirilmesi aşamasında, </w:t>
      </w:r>
      <w:r w:rsidRPr="003B6652">
        <w:t>iç hukuk yollarının tüketilmemesi nedeniyle reddedildiğin</w:t>
      </w:r>
      <w:r w:rsidRPr="003B6652" w:rsidR="00883173">
        <w:t>e işaret etmektedir</w:t>
      </w:r>
      <w:r w:rsidRPr="003B6652">
        <w:t>. Her hâlükârda Mahkeme, yerleşik içtihadına göre, usuli nitelikteki kuralların ilke olarak Sözleşme</w:t>
      </w:r>
      <w:r w:rsidRPr="003B6652" w:rsidR="003B6652">
        <w:t>’</w:t>
      </w:r>
      <w:r w:rsidRPr="003B6652">
        <w:t xml:space="preserve">nin 7. maddesinin kapsamına girmediğini vurgulamaktadır. </w:t>
      </w:r>
      <w:r w:rsidRPr="003B6652" w:rsidR="00705FE8">
        <w:t>Bu hüküm, suçların hangi usulle soruşturulması ve yargılama konusu yapılması gerektiğine ilişkin herhangi bir koşul öngörmemektedir</w:t>
      </w:r>
      <w:r w:rsidRPr="003B6652" w:rsidR="00705FE8">
        <w:t xml:space="preserve"> </w:t>
      </w:r>
      <w:r w:rsidRPr="003B6652">
        <w:t xml:space="preserve">(yukarıda anılan </w:t>
      </w:r>
      <w:r w:rsidRPr="003B6652">
        <w:rPr>
          <w:i/>
          <w:iCs/>
        </w:rPr>
        <w:t>Khodorkovskiy ve Lebedev</w:t>
      </w:r>
      <w:r w:rsidRPr="003B6652">
        <w:t xml:space="preserve">, § 789). </w:t>
      </w:r>
      <w:r w:rsidRPr="003B6652" w:rsidR="0049707B">
        <w:t>Aynı şekilde bu hüküm,</w:t>
      </w:r>
      <w:r w:rsidRPr="003B6652">
        <w:t xml:space="preserve"> örneğin tanıkların dinlenmesini veya delil</w:t>
      </w:r>
      <w:r w:rsidRPr="003B6652" w:rsidR="00AE5070">
        <w:t xml:space="preserve">lerin </w:t>
      </w:r>
      <w:r w:rsidRPr="003B6652">
        <w:t>kabul edilebilirli</w:t>
      </w:r>
      <w:r w:rsidRPr="003B6652" w:rsidR="00445D0B">
        <w:t xml:space="preserve">ğine ilişkin ölçütleri </w:t>
      </w:r>
      <w:r w:rsidRPr="003B6652">
        <w:t xml:space="preserve">düzenleyen ceza muhakemesi </w:t>
      </w:r>
      <w:r w:rsidRPr="003B6652" w:rsidR="00997ADC">
        <w:t>kurallarını,</w:t>
      </w:r>
      <w:r w:rsidRPr="003B6652">
        <w:t xml:space="preserve"> bu kuralların suçların tanımını ve</w:t>
      </w:r>
      <w:r w:rsidRPr="003B6652" w:rsidR="00997ADC">
        <w:t>ya</w:t>
      </w:r>
      <w:r w:rsidRPr="003B6652">
        <w:t xml:space="preserve"> uygulana</w:t>
      </w:r>
      <w:r w:rsidRPr="003B6652" w:rsidR="00997ADC">
        <w:t>cak</w:t>
      </w:r>
      <w:r w:rsidRPr="003B6652">
        <w:t xml:space="preserve"> ceza</w:t>
      </w:r>
      <w:r w:rsidRPr="003B6652" w:rsidR="00997ADC">
        <w:t>n</w:t>
      </w:r>
      <w:r w:rsidRPr="003B6652">
        <w:t xml:space="preserve">ın belirlenmesini etkilememesi </w:t>
      </w:r>
      <w:r w:rsidRPr="003B6652" w:rsidR="0049221C">
        <w:t>kaydıyla kapsamaz</w:t>
      </w:r>
      <w:r w:rsidRPr="003B6652">
        <w:t xml:space="preserve"> (</w:t>
      </w:r>
      <w:r w:rsidRPr="003B6652">
        <w:rPr>
          <w:i/>
          <w:iCs/>
        </w:rPr>
        <w:t>Bosti/İtalya</w:t>
      </w:r>
      <w:r w:rsidRPr="003B6652">
        <w:t xml:space="preserve"> (k.k.), no. 43952/09, § 55, 13 Kasım 2014; ayrıca</w:t>
      </w:r>
      <w:r w:rsidRPr="003B6652">
        <w:rPr>
          <w:i/>
          <w:iCs/>
        </w:rPr>
        <w:t xml:space="preserve"> aksi yönde</w:t>
      </w:r>
      <w:r w:rsidRPr="003B6652">
        <w:t xml:space="preserve"> (</w:t>
      </w:r>
      <w:r w:rsidRPr="003B6652">
        <w:rPr>
          <w:i/>
          <w:iCs/>
        </w:rPr>
        <w:t>a contrario</w:t>
      </w:r>
      <w:r w:rsidRPr="003B6652">
        <w:t xml:space="preserve">) bir karar için bk. yukarıda anılan </w:t>
      </w:r>
      <w:r w:rsidRPr="003B6652">
        <w:rPr>
          <w:i/>
          <w:iCs/>
        </w:rPr>
        <w:t>Scoppola (no. 2)</w:t>
      </w:r>
      <w:r w:rsidRPr="003B6652">
        <w:t>, §§ 111-113).</w:t>
      </w:r>
    </w:p>
    <w:bookmarkStart w:name="paragraph00198" w:id="229"/>
    <w:p w:rsidRPr="003B6652" w:rsidR="003B6652" w:rsidP="003B6652" w14:paraId="03AF7B10"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197</w:t>
      </w:r>
      <w:r w:rsidRPr="003B6652">
        <w:fldChar w:fldCharType="end"/>
      </w:r>
      <w:bookmarkEnd w:id="229"/>
      <w:r w:rsidRPr="003B6652">
        <w:t xml:space="preserve">.  Mahkeme ayrıca, yakın tarihli </w:t>
      </w:r>
      <w:r w:rsidRPr="003B6652">
        <w:rPr>
          <w:i/>
          <w:iCs/>
        </w:rPr>
        <w:t>Yüksel Yalçınkaya</w:t>
      </w:r>
      <w:r w:rsidRPr="003B6652">
        <w:t xml:space="preserve"> kararında</w:t>
      </w:r>
      <w:r w:rsidRPr="003B6652" w:rsidR="004A79E6">
        <w:t xml:space="preserve"> (yukarıda anılan)</w:t>
      </w:r>
      <w:r w:rsidRPr="003B6652">
        <w:t xml:space="preserve">, </w:t>
      </w:r>
      <w:r w:rsidRPr="003B6652" w:rsidR="00823093">
        <w:t>m</w:t>
      </w:r>
      <w:r w:rsidRPr="003B6652" w:rsidR="004B6A02">
        <w:t xml:space="preserve">evcut davanın incelenmesi bakımından da önem taşıyan bazı hususlar hakkında zaten karar vermiş olduğunu </w:t>
      </w:r>
      <w:r w:rsidRPr="003B6652">
        <w:t xml:space="preserve">kaydetmektedir. İlk </w:t>
      </w:r>
      <w:r w:rsidRPr="003B6652">
        <w:t>olarak Mahkeme, söz konusu kararda, FETÖ/PDY</w:t>
      </w:r>
      <w:r w:rsidRPr="003B6652">
        <w:t>’</w:t>
      </w:r>
      <w:r w:rsidRPr="003B6652">
        <w:t xml:space="preserve">nin </w:t>
      </w:r>
      <w:r w:rsidRPr="003B6652" w:rsidR="005E6819">
        <w:t xml:space="preserve">isnat edilen suçların işlenmesinden sonraki bir tarihte </w:t>
      </w:r>
      <w:r w:rsidRPr="003B6652">
        <w:t xml:space="preserve">mahkemeler tarafından resmen terör örgütü olarak </w:t>
      </w:r>
      <w:r w:rsidRPr="003B6652" w:rsidR="005E6819">
        <w:t>nitelendirilmesinin</w:t>
      </w:r>
      <w:r w:rsidRPr="003B6652">
        <w:t>, tek başına, bir mahkûmiyeti Sözleşme</w:t>
      </w:r>
      <w:r w:rsidRPr="003B6652">
        <w:t>’</w:t>
      </w:r>
      <w:r w:rsidRPr="003B6652">
        <w:t>nin 7. maddesine aykırı hale getirmediğine hükmetmiştir (</w:t>
      </w:r>
      <w:r w:rsidRPr="003B6652">
        <w:rPr>
          <w:i/>
          <w:iCs/>
        </w:rPr>
        <w:t>ibid.</w:t>
      </w:r>
      <w:r w:rsidRPr="003B6652">
        <w:t>, § 253). İkinci olarak Mahkeme, F. Gülen</w:t>
      </w:r>
      <w:r w:rsidRPr="003B6652">
        <w:t>’</w:t>
      </w:r>
      <w:r w:rsidRPr="003B6652">
        <w:t xml:space="preserve">in 2008 yılında silahlı terör örgütü kurma suçundan beraat etmiş olmasının, </w:t>
      </w:r>
      <w:r w:rsidRPr="003B6652" w:rsidR="00173F2D">
        <w:t>sonraki gelişmeler temelinde daha ileri bir tarihte FETÖ/PDY</w:t>
      </w:r>
      <w:r w:rsidRPr="003B6652">
        <w:t>’</w:t>
      </w:r>
      <w:r w:rsidRPr="003B6652" w:rsidR="00173F2D">
        <w:t xml:space="preserve">nin niteliği hakkında farklı bir hüküm verilmesi ihtimalini </w:t>
      </w:r>
      <w:r w:rsidRPr="003B6652">
        <w:t xml:space="preserve">tek başına </w:t>
      </w:r>
      <w:r w:rsidRPr="003B6652" w:rsidR="000F2580">
        <w:t xml:space="preserve">bertaraf etmediği </w:t>
      </w:r>
      <w:r w:rsidRPr="003B6652">
        <w:t>kanaatine varmıştır (</w:t>
      </w:r>
      <w:r w:rsidRPr="003B6652">
        <w:rPr>
          <w:i/>
          <w:iCs/>
        </w:rPr>
        <w:t>ibid.</w:t>
      </w:r>
      <w:r w:rsidRPr="003B6652">
        <w:t xml:space="preserve">). Son olarak Mahkeme, </w:t>
      </w:r>
      <w:r w:rsidRPr="003B6652" w:rsidR="00AA4C8A">
        <w:t xml:space="preserve">mevzuat ve içtihatla tanımlandığı şekliyle </w:t>
      </w:r>
      <w:r w:rsidRPr="003B6652">
        <w:t>Türk Ceza Kanunu</w:t>
      </w:r>
      <w:r w:rsidRPr="003B6652">
        <w:t>’</w:t>
      </w:r>
      <w:r w:rsidRPr="003B6652">
        <w:t>nun 314</w:t>
      </w:r>
      <w:r w:rsidRPr="003B6652" w:rsidR="00AA4C8A">
        <w:t xml:space="preserve">. maddesinin </w:t>
      </w:r>
      <w:r w:rsidRPr="003B6652">
        <w:t>2</w:t>
      </w:r>
      <w:r w:rsidRPr="003B6652" w:rsidR="00AA4C8A">
        <w:t>. fıkrasında</w:t>
      </w:r>
      <w:r w:rsidRPr="003B6652">
        <w:t xml:space="preserve"> </w:t>
      </w:r>
      <w:r w:rsidRPr="003B6652" w:rsidR="00081132">
        <w:t xml:space="preserve">tanımlanan </w:t>
      </w:r>
      <w:r w:rsidRPr="003B6652">
        <w:t>suçun, 7. maddenin gerekl</w:t>
      </w:r>
      <w:r w:rsidRPr="003B6652" w:rsidR="00F8467C">
        <w:t xml:space="preserve">erini karşılayacak ölçüde </w:t>
      </w:r>
      <w:r w:rsidRPr="003B6652">
        <w:t xml:space="preserve">yeterince açık ve öngörülebilir bir hukuki temele </w:t>
      </w:r>
      <w:r w:rsidRPr="003B6652" w:rsidR="0079566B">
        <w:t xml:space="preserve">sahip olduğu </w:t>
      </w:r>
      <w:r w:rsidRPr="003B6652">
        <w:t>sonucuna ulaşmıştır (</w:t>
      </w:r>
      <w:r w:rsidRPr="003B6652">
        <w:rPr>
          <w:i/>
          <w:iCs/>
        </w:rPr>
        <w:t>ibid.</w:t>
      </w:r>
      <w:r w:rsidRPr="003B6652">
        <w:t>, §§ 246-249). Mahkeme, bu hususlardaki sonuçlarından ayrılmayı gerektiren hiçbir neden görmemektedir.</w:t>
      </w:r>
    </w:p>
    <w:p w:rsidRPr="003B6652" w:rsidR="006D42D7" w:rsidP="003B6652" w14:paraId="78726B1F" w14:textId="4830656A">
      <w:pPr>
        <w:pStyle w:val="JuPara"/>
        <w:spacing w:line="360" w:lineRule="auto"/>
      </w:pPr>
      <w:r>
        <w:fldChar w:fldCharType="begin"/>
      </w:r>
      <w:r>
        <w:instrText xml:space="preserve"> SEQ level0 \*arabic \* MERGEFORMAT </w:instrText>
      </w:r>
      <w:r>
        <w:fldChar w:fldCharType="separate"/>
      </w:r>
      <w:r w:rsidRPr="003B6652" w:rsidR="003B6652">
        <w:rPr>
          <w:noProof/>
        </w:rPr>
        <w:t>198</w:t>
      </w:r>
      <w:r w:rsidRPr="003B6652" w:rsidR="003B6652">
        <w:rPr>
          <w:noProof/>
        </w:rPr>
        <w:fldChar w:fldCharType="end"/>
      </w:r>
      <w:r w:rsidRPr="003B6652" w:rsidR="00FA6EA4">
        <w:t>.  Mahkeme, Sözleşme</w:t>
      </w:r>
      <w:r w:rsidRPr="003B6652" w:rsidR="003B6652">
        <w:t>’</w:t>
      </w:r>
      <w:r w:rsidRPr="003B6652" w:rsidR="00FA6EA4">
        <w:t xml:space="preserve">nin, korunan hakların birbirine bağımlı ve sıkı biçimde bağlantılı olduğu bölünmez bir bütün oluşturduğunu vurgulamaktadır. </w:t>
      </w:r>
      <w:r w:rsidRPr="003B6652" w:rsidR="0011215F">
        <w:t xml:space="preserve">Dolayısıyla terörle mücadele söz konusu olduğunda Sözleşme, üye Devletlerin yalnızca gerçek ve yakın bir saldırı tehdidi hâlinde halkın yaşamını korumak için önleyici tedbirler almalarını değil, aynı zamanda korunan hakların etkili biçimde güvence altına alınmasını sağlamalarını da gerektirmektedir. </w:t>
      </w:r>
      <w:r w:rsidRPr="003B6652" w:rsidR="006C5141">
        <w:t>Bu nedenle Mahkeme, Sözleşme</w:t>
      </w:r>
      <w:r w:rsidRPr="003B6652" w:rsidR="003B6652">
        <w:t>’</w:t>
      </w:r>
      <w:r w:rsidRPr="003B6652" w:rsidR="006C5141">
        <w:t>nin bir bütün olarak ışığında ve Sözleşme</w:t>
      </w:r>
      <w:r w:rsidRPr="003B6652" w:rsidR="003B6652">
        <w:t>’</w:t>
      </w:r>
      <w:r w:rsidRPr="003B6652" w:rsidR="006C5141">
        <w:t xml:space="preserve">nin etkili bir şekilde uygulanmasını sağlamaya yönelik çeşitli gereklilikler arasındaki etkileşimi göz önünde bulundurarak, denetim yetkisini kullanmalıdır </w:t>
      </w:r>
      <w:r w:rsidRPr="003B6652" w:rsidR="00FA6EA4">
        <w:t>(</w:t>
      </w:r>
      <w:r w:rsidRPr="003B6652" w:rsidR="00FA6EA4">
        <w:rPr>
          <w:i/>
          <w:iCs/>
        </w:rPr>
        <w:t>Pagerie/Fransa</w:t>
      </w:r>
      <w:r w:rsidRPr="003B6652" w:rsidR="00FA6EA4">
        <w:t xml:space="preserve">, no. 24203/16, § 149, 19 Ocak 2023, diğer atıflarla birlikte). </w:t>
      </w:r>
      <w:r w:rsidRPr="003B6652" w:rsidR="006C5141">
        <w:t>Bu bağlamda Mahkeme, FETÖ/PDY</w:t>
      </w:r>
      <w:r w:rsidRPr="003B6652" w:rsidR="003B6652">
        <w:t>’</w:t>
      </w:r>
      <w:r w:rsidRPr="003B6652" w:rsidR="006C5141">
        <w:t xml:space="preserve">ye karşı yürütülen mücadelede Türk makamlarının ve mahkemelerinin karşılaştığı benzersiz zorlukları, söz konusu örgütün atipik yapısını göz önünde bulundurarak daha önce de kabul etmiştir; zira yerel makamlar ve mahkemelere göre bu örgüt, amaçlarını geleneksel terör yöntemleriyle değil, gizli yollarla gerçekleştirmiştir. </w:t>
      </w:r>
      <w:r w:rsidRPr="003B6652" w:rsidR="00FA6EA4">
        <w:t>Mahkeme ayrıca, çeşitli davalarda, Türkiye</w:t>
      </w:r>
      <w:r w:rsidRPr="003B6652" w:rsidR="003B6652">
        <w:t>’</w:t>
      </w:r>
      <w:r w:rsidRPr="003B6652" w:rsidR="00FA6EA4">
        <w:t xml:space="preserve">de meydana gelen darbe girişiminin, Sözleşme anlamında </w:t>
      </w:r>
      <w:r w:rsidRPr="003B6652" w:rsidR="00FA6EA4">
        <w:t xml:space="preserve">“ulusun yaşamını tehdit eden bir kamu tehlikesinin” varlığını ortaya koyduğunu tespit etmiştir. </w:t>
      </w:r>
      <w:r w:rsidRPr="003B6652" w:rsidR="00D546D4">
        <w:t>Bununla birlikte, bu hususların hiçbiri, hukukun üstünlüğü ilkesinin özünü oluşturan ve istisna yapılamayan bir hak olan Sözleşme</w:t>
      </w:r>
      <w:r w:rsidRPr="003B6652" w:rsidR="003B6652">
        <w:t>’</w:t>
      </w:r>
      <w:r w:rsidRPr="003B6652" w:rsidR="00D546D4">
        <w:t xml:space="preserve">nin 7. maddesinde yer alan temel güvencelerin, terör suçlarının kovuşturulması ve cezalandırılması söz konusu olduğunda – bu suçların ulusun varlığını tehdit eden koşullarda işlendiği iddia edilse bile – daha esnek bir şekilde uygulanabileceği anlamına gelmez. </w:t>
      </w:r>
      <w:r w:rsidRPr="003B6652" w:rsidR="00FA6EA4">
        <w:t>Sözleşme, en zor koşullarda dahi 7. madde güvenceler</w:t>
      </w:r>
      <w:r w:rsidRPr="003B6652" w:rsidR="00E90904">
        <w:t>in</w:t>
      </w:r>
      <w:r w:rsidRPr="003B6652" w:rsidR="00FA6EA4">
        <w:t>e riayet edilmesini gerektirmektedir (</w:t>
      </w:r>
      <w:r w:rsidRPr="003B6652" w:rsidR="00FA6EA4">
        <w:rPr>
          <w:i/>
          <w:iCs/>
        </w:rPr>
        <w:t>bu davaya uygulanabildiği ölçüde</w:t>
      </w:r>
      <w:r w:rsidRPr="003B6652" w:rsidR="00FA6EA4">
        <w:t xml:space="preserve"> (</w:t>
      </w:r>
      <w:r w:rsidRPr="003B6652" w:rsidR="00FA6EA4">
        <w:rPr>
          <w:i/>
          <w:iCs/>
        </w:rPr>
        <w:t>mutatis mutandis</w:t>
      </w:r>
      <w:r w:rsidRPr="003B6652" w:rsidR="00FA6EA4">
        <w:t>)</w:t>
      </w:r>
      <w:r w:rsidRPr="003B6652" w:rsidR="004F003A">
        <w:t xml:space="preserve"> bk.</w:t>
      </w:r>
      <w:r w:rsidRPr="003B6652" w:rsidR="00FA6EA4">
        <w:t xml:space="preserve"> yukarıda anılan </w:t>
      </w:r>
      <w:r w:rsidRPr="003B6652" w:rsidR="00FA6EA4">
        <w:rPr>
          <w:i/>
          <w:iCs/>
        </w:rPr>
        <w:t>Yüksel Yalçınkaya</w:t>
      </w:r>
      <w:r w:rsidRPr="003B6652" w:rsidR="00FA6EA4">
        <w:t>, §§ 269-270)</w:t>
      </w:r>
      <w:r w:rsidRPr="003B6652" w:rsidR="00960F0B">
        <w:t>.</w:t>
      </w:r>
    </w:p>
    <w:p w:rsidRPr="003B6652" w:rsidR="006D42D7" w:rsidP="003B6652" w14:paraId="58848D14" w14:textId="0A898A4D">
      <w:pPr>
        <w:pStyle w:val="JuHi"/>
        <w:spacing w:line="360" w:lineRule="auto"/>
        <w:rPr>
          <w:rFonts w:eastAsia="Times New Roman"/>
        </w:rPr>
      </w:pPr>
      <w:bookmarkStart w:name="_Toc235438020" w:id="230"/>
      <w:bookmarkStart w:name="paragraph00197" w:id="231"/>
      <w:r w:rsidRPr="003B6652">
        <w:t>Mevcut Davada Karar Verilecek Konu</w:t>
      </w:r>
      <w:bookmarkEnd w:id="230"/>
    </w:p>
    <w:bookmarkEnd w:id="231"/>
    <w:p w:rsidRPr="003B6652" w:rsidR="00F15E97" w:rsidP="003B6652" w14:paraId="1DFDED87" w14:textId="1662AE3E">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199</w:t>
      </w:r>
      <w:r w:rsidRPr="003B6652">
        <w:rPr>
          <w:rFonts w:eastAsia="Times New Roman"/>
        </w:rPr>
        <w:fldChar w:fldCharType="end"/>
      </w:r>
      <w:r w:rsidRPr="003B6652">
        <w:t>.  </w:t>
      </w:r>
      <w:r w:rsidRPr="003B6652">
        <w:t xml:space="preserve">Mahkeme, </w:t>
      </w:r>
      <w:r w:rsidRPr="003B6652">
        <w:rPr>
          <w:i/>
          <w:iCs/>
        </w:rPr>
        <w:t>Yüksel Yalçınkaya</w:t>
      </w:r>
      <w:r w:rsidRPr="003B6652">
        <w:t xml:space="preserve"> kararında, başvuranın silahlı terör örgütüne üye olma suçundan </w:t>
      </w:r>
      <w:r w:rsidRPr="003B6652" w:rsidR="002B2862">
        <w:t>mahkûmiyetine, bu suçun tüm kurucu unsurlarının mevcudiyeti bireyselleştirilmiş bir şekilde usulüne uygun olarak ortaya konulmaksızın karar verilmiş olması ve bunun iç hukukun gereklerine ve 7. madde kapsamında sağlanan korumanın merkezinde yer alan kanunilik ve öngörülebilirlik ilkelerine aykırı olması</w:t>
      </w:r>
      <w:r w:rsidRPr="003B6652">
        <w:t xml:space="preserve"> nedeniyle 7. maddenin ihlal edildiği sonucuna varmıştır (yukarıda anılan </w:t>
      </w:r>
      <w:r w:rsidRPr="003B6652">
        <w:rPr>
          <w:i/>
          <w:iCs/>
        </w:rPr>
        <w:t>Yüksel Yalçınkaya</w:t>
      </w:r>
      <w:r w:rsidRPr="003B6652">
        <w:t xml:space="preserve">, § 267). Mahkeme, söz konusu kararda, ulusal mahkemelerin, </w:t>
      </w:r>
      <w:r w:rsidRPr="003B6652" w:rsidR="004F003A">
        <w:t>söz konusu suçun maddi (</w:t>
      </w:r>
      <w:r w:rsidRPr="003B6652" w:rsidR="004F003A">
        <w:rPr>
          <w:i/>
          <w:iCs/>
        </w:rPr>
        <w:t>actus reus</w:t>
      </w:r>
      <w:r w:rsidRPr="003B6652" w:rsidR="004F003A">
        <w:t>) ve manevi (</w:t>
      </w:r>
      <w:r w:rsidRPr="003B6652" w:rsidR="004F003A">
        <w:rPr>
          <w:i/>
          <w:iCs/>
        </w:rPr>
        <w:t>mens rea</w:t>
      </w:r>
      <w:r w:rsidRPr="003B6652" w:rsidR="004F003A">
        <w:t xml:space="preserve">) unsurlarının başvuranın </w:t>
      </w:r>
      <w:r w:rsidRPr="003B6652" w:rsidR="00B33E5B">
        <w:t xml:space="preserve">durumunda </w:t>
      </w:r>
      <w:r w:rsidRPr="003B6652" w:rsidR="004F003A">
        <w:t xml:space="preserve">mevcut olup olmadığını somut </w:t>
      </w:r>
      <w:r w:rsidRPr="003B6652" w:rsidR="00DB4B64">
        <w:t xml:space="preserve">bir şekilde </w:t>
      </w:r>
      <w:r w:rsidRPr="003B6652" w:rsidR="004F003A">
        <w:t>inceleme</w:t>
      </w:r>
      <w:r w:rsidRPr="003B6652" w:rsidR="00DB4B64">
        <w:t>den</w:t>
      </w:r>
      <w:r w:rsidRPr="003B6652" w:rsidR="004F003A">
        <w:t>,</w:t>
      </w:r>
      <w:r w:rsidRPr="003B6652" w:rsidR="00DB4B64">
        <w:t xml:space="preserve"> </w:t>
      </w:r>
      <w:r w:rsidRPr="003B6652" w:rsidR="004F003A">
        <w:t xml:space="preserve">yalnızca ByLock uygulamasını kullanmış olması nedeniyle </w:t>
      </w:r>
      <w:r w:rsidRPr="003B6652" w:rsidR="00A21218">
        <w:t>başvuranın</w:t>
      </w:r>
      <w:r w:rsidRPr="003B6652" w:rsidR="004F003A">
        <w:t xml:space="preserve"> suçlu olduğu sonucuna otomatik olarak vardıklarını </w:t>
      </w:r>
      <w:r w:rsidRPr="003B6652">
        <w:t xml:space="preserve">tespit etmiştir. </w:t>
      </w:r>
      <w:r w:rsidRPr="003B6652" w:rsidR="00F70A50">
        <w:t>Hem i</w:t>
      </w:r>
      <w:r w:rsidRPr="003B6652">
        <w:t>ç hukukun gerek</w:t>
      </w:r>
      <w:r w:rsidRPr="003B6652" w:rsidR="00475A61">
        <w:t>l</w:t>
      </w:r>
      <w:r w:rsidRPr="003B6652">
        <w:t xml:space="preserve">erine </w:t>
      </w:r>
      <w:r w:rsidRPr="003B6652" w:rsidR="00F70A50">
        <w:t xml:space="preserve">hem de </w:t>
      </w:r>
      <w:r w:rsidRPr="003B6652">
        <w:t xml:space="preserve">7. maddeyle sağlanan korumanın merkezinde yer alan </w:t>
      </w:r>
      <w:r w:rsidRPr="003B6652" w:rsidR="005F37FD">
        <w:t xml:space="preserve">kanunilik </w:t>
      </w:r>
      <w:r w:rsidRPr="003B6652">
        <w:t xml:space="preserve">ve öngörülebilirlik ilkelerine </w:t>
      </w:r>
      <w:r w:rsidRPr="003B6652" w:rsidR="00207D7B">
        <w:t>uymayan</w:t>
      </w:r>
      <w:r w:rsidRPr="003B6652">
        <w:t xml:space="preserve"> bu yaklaşım, Mahkeme</w:t>
      </w:r>
      <w:r w:rsidRPr="003B6652" w:rsidR="003B6652">
        <w:t>’</w:t>
      </w:r>
      <w:r w:rsidRPr="003B6652" w:rsidR="002053C2">
        <w:t>nin</w:t>
      </w:r>
      <w:r w:rsidRPr="003B6652">
        <w:t xml:space="preserve"> Sözleşme</w:t>
      </w:r>
      <w:r w:rsidRPr="003B6652" w:rsidR="003B6652">
        <w:t>’</w:t>
      </w:r>
      <w:r w:rsidRPr="003B6652">
        <w:t>nin 7. maddesinin ihlal edildiği sonucuna götürmüştür (</w:t>
      </w:r>
      <w:r w:rsidRPr="003B6652">
        <w:rPr>
          <w:i/>
          <w:iCs/>
        </w:rPr>
        <w:t>ibid.</w:t>
      </w:r>
      <w:r w:rsidRPr="003B6652">
        <w:t>, §§ 262, 264 ve 267).</w:t>
      </w:r>
    </w:p>
    <w:p w:rsidRPr="003B6652" w:rsidR="006D42D7" w:rsidP="003B6652" w14:paraId="5D1CBA79" w14:textId="72419605">
      <w:pPr>
        <w:pStyle w:val="JuPara"/>
        <w:spacing w:line="360" w:lineRule="auto"/>
        <w:rPr>
          <w:rFonts w:eastAsia="Times New Roman"/>
        </w:rPr>
      </w:pPr>
      <w:r>
        <w:fldChar w:fldCharType="begin"/>
      </w:r>
      <w:r>
        <w:instrText xml:space="preserve"> SEQ level0 \*arabic \* MERGEFORMAT </w:instrText>
      </w:r>
      <w:r>
        <w:fldChar w:fldCharType="separate"/>
      </w:r>
      <w:r w:rsidRPr="003B6652" w:rsidR="003B6652">
        <w:rPr>
          <w:noProof/>
        </w:rPr>
        <w:t>200</w:t>
      </w:r>
      <w:r w:rsidRPr="003B6652" w:rsidR="003B6652">
        <w:rPr>
          <w:noProof/>
        </w:rPr>
        <w:fldChar w:fldCharType="end"/>
      </w:r>
      <w:r w:rsidRPr="003B6652" w:rsidR="00F15E97">
        <w:t xml:space="preserve">.  Yukarıda </w:t>
      </w:r>
      <w:r w:rsidRPr="003B6652" w:rsidR="00D503AD">
        <w:t xml:space="preserve">atıfta bulunulan </w:t>
      </w:r>
      <w:r w:rsidRPr="003B6652" w:rsidR="00F15E97">
        <w:t>davadan farklı olarak</w:t>
      </w:r>
      <w:r w:rsidRPr="003B6652" w:rsidR="00D503AD">
        <w:t>,</w:t>
      </w:r>
      <w:r w:rsidRPr="003B6652" w:rsidR="00F15E97">
        <w:t xml:space="preserve"> mevcut davada başvuran aynı suçtan daha geniş </w:t>
      </w:r>
      <w:r w:rsidRPr="003B6652" w:rsidR="00D503AD">
        <w:t>kapsamlı deliller</w:t>
      </w:r>
      <w:r w:rsidRPr="003B6652" w:rsidR="00F15E97">
        <w:t xml:space="preserve"> temelinde suçlu bulunmuş </w:t>
      </w:r>
      <w:r w:rsidRPr="003B6652" w:rsidR="00F15E97">
        <w:t xml:space="preserve">olsa da Mahkeme, bu davanın </w:t>
      </w:r>
      <w:r w:rsidRPr="003B6652" w:rsidR="00F15E97">
        <w:rPr>
          <w:i/>
          <w:iCs/>
        </w:rPr>
        <w:t>Yüksel Yalçınkaya</w:t>
      </w:r>
      <w:r w:rsidRPr="003B6652" w:rsidR="00F15E97">
        <w:t xml:space="preserve"> kararında incelenen meseleyle aynı meseleyi gündeme getirdiği kanaatindedir. Mahkeme, başvuranın silahlı terör örgütüne üye olma suçundan </w:t>
      </w:r>
      <w:r w:rsidRPr="003B6652" w:rsidR="002053C2">
        <w:t>mahkûmiyetine, bu suçun tüm kurucu unsurlarının mevcudiyeti bireyselleştirilmiş bir şekilde usulüne uygun olarak ortaya konulmaksızın karar verilmiş olup olmadığını</w:t>
      </w:r>
      <w:r w:rsidRPr="003B6652" w:rsidR="000406F1">
        <w:t xml:space="preserve"> </w:t>
      </w:r>
      <w:r w:rsidRPr="003B6652" w:rsidR="00F15E97">
        <w:t>yeniden belirlemek durumundadır (</w:t>
      </w:r>
      <w:r w:rsidRPr="003B6652" w:rsidR="00F15E97">
        <w:rPr>
          <w:i/>
          <w:iCs/>
        </w:rPr>
        <w:t>ibid.</w:t>
      </w:r>
      <w:r w:rsidRPr="003B6652" w:rsidR="00F15E97">
        <w:t>, § 267). Bu nedenle Mahkeme, ilk olarak terör örgütü</w:t>
      </w:r>
      <w:r w:rsidRPr="003B6652" w:rsidR="000406F1">
        <w:t xml:space="preserve"> üyeliği </w:t>
      </w:r>
      <w:r w:rsidRPr="003B6652" w:rsidR="00F15E97">
        <w:t>suçu</w:t>
      </w:r>
      <w:r w:rsidRPr="003B6652" w:rsidR="000406F1">
        <w:t xml:space="preserve">na ilişkin </w:t>
      </w:r>
      <w:r w:rsidRPr="003B6652" w:rsidR="00F15E97">
        <w:rPr>
          <w:i/>
          <w:iCs/>
        </w:rPr>
        <w:t>manevi unsur</w:t>
      </w:r>
      <w:r w:rsidRPr="003B6652" w:rsidR="000406F1">
        <w:rPr>
          <w:i/>
          <w:iCs/>
        </w:rPr>
        <w:t>u</w:t>
      </w:r>
      <w:r w:rsidRPr="003B6652" w:rsidR="00F15E97">
        <w:t xml:space="preserve"> (</w:t>
      </w:r>
      <w:r w:rsidRPr="003B6652" w:rsidR="00F15E97">
        <w:rPr>
          <w:i/>
          <w:iCs/>
        </w:rPr>
        <w:t>mens rea)</w:t>
      </w:r>
      <w:r w:rsidRPr="003B6652" w:rsidR="00F15E97">
        <w:t xml:space="preserve"> </w:t>
      </w:r>
      <w:r w:rsidRPr="003B6652" w:rsidR="002053C2">
        <w:t>inceleyecek</w:t>
      </w:r>
      <w:r w:rsidRPr="003B6652" w:rsidR="000406F1">
        <w:t xml:space="preserve"> ve </w:t>
      </w:r>
      <w:r w:rsidRPr="003B6652" w:rsidR="00F15E97">
        <w:t>ardından ulusal mahkemelerin başvuranın</w:t>
      </w:r>
      <w:r w:rsidRPr="003B6652" w:rsidR="002053C2">
        <w:t xml:space="preserve"> bu suça ilişkin manevi unsurunu</w:t>
      </w:r>
      <w:r w:rsidRPr="003B6652" w:rsidR="000406F1">
        <w:t xml:space="preserve"> </w:t>
      </w:r>
      <w:r w:rsidRPr="003B6652" w:rsidR="000406F1">
        <w:rPr>
          <w:i/>
          <w:iCs/>
        </w:rPr>
        <w:t>(mens rea</w:t>
      </w:r>
      <w:r w:rsidRPr="003B6652" w:rsidR="000406F1">
        <w:t>)</w:t>
      </w:r>
      <w:r w:rsidRPr="003B6652" w:rsidR="00F15E97">
        <w:t xml:space="preserve"> nasıl değerlendirdiklerini inceleyecektir</w:t>
      </w:r>
      <w:r w:rsidRPr="003B6652" w:rsidR="00960F0B">
        <w:t>.</w:t>
      </w:r>
    </w:p>
    <w:p w:rsidRPr="003B6652" w:rsidR="00F15E97" w:rsidP="003B6652" w14:paraId="7B109024" w14:textId="475C86EA">
      <w:pPr>
        <w:pStyle w:val="JuHi"/>
        <w:spacing w:line="360" w:lineRule="auto"/>
      </w:pPr>
      <w:bookmarkStart w:name="_Toc228282789" w:id="232"/>
      <w:bookmarkStart w:name="_Toc235438021" w:id="233"/>
      <w:r w:rsidRPr="003B6652">
        <w:t>Terör Örgütüne Üye Olma Suçunda Aranan Manevi Unsur (Mens Rea)</w:t>
      </w:r>
      <w:bookmarkEnd w:id="232"/>
      <w:bookmarkEnd w:id="233"/>
    </w:p>
    <w:bookmarkStart w:name="paragraph00202" w:id="234"/>
    <w:p w:rsidRPr="003B6652" w:rsidR="00F15E97" w:rsidP="003B6652" w14:paraId="3E150688" w14:textId="17278E19">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201</w:t>
      </w:r>
      <w:r w:rsidRPr="003B6652">
        <w:rPr>
          <w:rFonts w:eastAsia="Times New Roman"/>
        </w:rPr>
        <w:fldChar w:fldCharType="end"/>
      </w:r>
      <w:bookmarkEnd w:id="234"/>
      <w:r w:rsidRPr="003B6652">
        <w:t>.  </w:t>
      </w:r>
      <w:r w:rsidRPr="003B6652">
        <w:t xml:space="preserve">Mahkeme, </w:t>
      </w:r>
      <w:r w:rsidRPr="003B6652" w:rsidR="00457B6A">
        <w:t>söz konusu</w:t>
      </w:r>
      <w:r w:rsidRPr="003B6652">
        <w:t xml:space="preserve"> suçun, yani terör örgütüne üye olma suçunun, </w:t>
      </w:r>
      <w:r w:rsidRPr="003B6652" w:rsidR="00F53B52">
        <w:t>tartışmasız</w:t>
      </w:r>
      <w:r w:rsidRPr="003B6652" w:rsidR="00304C14">
        <w:t xml:space="preserve"> </w:t>
      </w:r>
      <w:r w:rsidRPr="003B6652" w:rsidR="00394719">
        <w:t>biçimde</w:t>
      </w:r>
      <w:r w:rsidRPr="003B6652" w:rsidR="00304C14">
        <w:t xml:space="preserve"> ciddi olduğunu ve </w:t>
      </w:r>
      <w:r w:rsidRPr="003B6652">
        <w:t>ağır cezalar</w:t>
      </w:r>
      <w:r w:rsidRPr="003B6652" w:rsidR="00304C14">
        <w:t xml:space="preserve"> gerektirdiğini </w:t>
      </w:r>
      <w:r w:rsidRPr="003B6652">
        <w:t>kaydetmektedir. Bu suç</w:t>
      </w:r>
      <w:r w:rsidRPr="003B6652" w:rsidR="00AA197B">
        <w:t xml:space="preserve"> bağlamında, her birey, </w:t>
      </w:r>
      <w:r w:rsidRPr="003B6652">
        <w:t xml:space="preserve">kişisel sorumluluğu usulüne uygun </w:t>
      </w:r>
      <w:r w:rsidRPr="003B6652" w:rsidR="00495F10">
        <w:t>olarak tespit edilmeden cezalandırılmama</w:t>
      </w:r>
      <w:r w:rsidRPr="003B6652">
        <w:t xml:space="preserve"> hakkına sahiptir; </w:t>
      </w:r>
      <w:r w:rsidRPr="003B6652" w:rsidR="00394719">
        <w:t>-</w:t>
      </w:r>
      <w:r w:rsidRPr="003B6652" w:rsidR="00495F10">
        <w:t xml:space="preserve">bu, </w:t>
      </w:r>
      <w:r w:rsidRPr="003B6652">
        <w:t xml:space="preserve">suçun </w:t>
      </w:r>
      <w:r w:rsidRPr="003B6652" w:rsidR="00394719">
        <w:t>manevi</w:t>
      </w:r>
      <w:r w:rsidRPr="003B6652">
        <w:t xml:space="preserve"> unsurunun (</w:t>
      </w:r>
      <w:r w:rsidRPr="003B6652">
        <w:rPr>
          <w:i/>
          <w:iCs/>
        </w:rPr>
        <w:t>mens rea</w:t>
      </w:r>
      <w:r w:rsidRPr="003B6652">
        <w:t xml:space="preserve">) </w:t>
      </w:r>
      <w:r w:rsidRPr="003B6652" w:rsidR="00495F10">
        <w:t>tespit edilmesini de içerir</w:t>
      </w:r>
      <w:r w:rsidRPr="003B6652">
        <w:t xml:space="preserve"> (yukarıdaki 193. paragraf). Bir kişinin terör örgütü üye</w:t>
      </w:r>
      <w:r w:rsidRPr="003B6652" w:rsidR="00425CC3">
        <w:t>liği suçundan</w:t>
      </w:r>
      <w:r w:rsidRPr="003B6652">
        <w:t xml:space="preserve"> </w:t>
      </w:r>
      <w:r w:rsidRPr="003B6652" w:rsidR="00AA5B90">
        <w:t>mahkûm</w:t>
      </w:r>
      <w:r w:rsidRPr="003B6652" w:rsidR="00425CC3">
        <w:t xml:space="preserve"> edilebilmesi</w:t>
      </w:r>
      <w:r w:rsidRPr="003B6652">
        <w:t xml:space="preserve"> için </w:t>
      </w:r>
      <w:r w:rsidRPr="003B6652" w:rsidR="00841050">
        <w:t xml:space="preserve">öncelikle tespit edilmesi </w:t>
      </w:r>
      <w:r w:rsidRPr="003B6652">
        <w:t xml:space="preserve">gereken temel unsur, ilgili kişi ile söz konusu örgüt arasındaki </w:t>
      </w:r>
      <w:r w:rsidRPr="003B6652" w:rsidR="00BC61E7">
        <w:t xml:space="preserve">ilişkinin </w:t>
      </w:r>
      <w:r w:rsidRPr="003B6652">
        <w:t>niteliğidir; bu</w:t>
      </w:r>
      <w:r w:rsidRPr="003B6652" w:rsidR="003D137F">
        <w:t xml:space="preserve"> da</w:t>
      </w:r>
      <w:r w:rsidRPr="003B6652">
        <w:t xml:space="preserve"> gerekli </w:t>
      </w:r>
      <w:r w:rsidRPr="003B6652">
        <w:rPr>
          <w:i/>
          <w:iCs/>
        </w:rPr>
        <w:t>manevi unsurun</w:t>
      </w:r>
      <w:r w:rsidRPr="003B6652">
        <w:t xml:space="preserve"> (</w:t>
      </w:r>
      <w:r w:rsidRPr="003B6652">
        <w:rPr>
          <w:i/>
          <w:iCs/>
        </w:rPr>
        <w:t>mens rea</w:t>
      </w:r>
      <w:r w:rsidRPr="003B6652">
        <w:t xml:space="preserve">) </w:t>
      </w:r>
      <w:r w:rsidRPr="003B6652" w:rsidR="00A114D3">
        <w:t xml:space="preserve">varlığının tespit edilmesiyle </w:t>
      </w:r>
      <w:r w:rsidRPr="003B6652" w:rsidR="00930048">
        <w:t>özünde bağlantılıdır</w:t>
      </w:r>
      <w:r w:rsidRPr="003B6652" w:rsidR="00A114D3">
        <w:t xml:space="preserve">. Buna göre cezai sorumluluk, </w:t>
      </w:r>
      <w:r w:rsidRPr="003B6652">
        <w:t xml:space="preserve">kolektif suçluluğa veya bağlantı nedeniyle suçluluğa dayanamaz; </w:t>
      </w:r>
      <w:r w:rsidRPr="003B6652" w:rsidR="00A114D3">
        <w:t>sanık bakımından bireyselleştirilmeli ve açıkça manevi unsurun (</w:t>
      </w:r>
      <w:r w:rsidRPr="003B6652" w:rsidR="00A114D3">
        <w:rPr>
          <w:i/>
          <w:iCs/>
        </w:rPr>
        <w:t>mens rea</w:t>
      </w:r>
      <w:r w:rsidRPr="003B6652" w:rsidR="00A114D3">
        <w:t>) tespitini içermelidir</w:t>
      </w:r>
      <w:r w:rsidRPr="003B6652">
        <w:t>.</w:t>
      </w:r>
    </w:p>
    <w:bookmarkStart w:name="paragraph00203" w:id="235"/>
    <w:p w:rsidRPr="003B6652" w:rsidR="006D42D7" w:rsidP="003B6652" w14:paraId="50F28BEF" w14:textId="5D95B3D9">
      <w:pPr>
        <w:pStyle w:val="JuPara"/>
        <w:spacing w:line="360" w:lineRule="auto"/>
        <w:rPr>
          <w:rFonts w:ascii="Times New Roman" w:hAnsi="Times New Roman" w:eastAsia="Times New Roman" w:cs="Times New Roman"/>
        </w:rPr>
      </w:pPr>
      <w:r w:rsidRPr="003B6652">
        <w:fldChar w:fldCharType="begin"/>
      </w:r>
      <w:r w:rsidRPr="003B6652">
        <w:instrText xml:space="preserve"> SEQ level0 \*arabic \* MERGEFORMAT </w:instrText>
      </w:r>
      <w:r w:rsidRPr="003B6652">
        <w:fldChar w:fldCharType="separate"/>
      </w:r>
      <w:r w:rsidRPr="003B6652" w:rsidR="003B6652">
        <w:rPr>
          <w:noProof/>
        </w:rPr>
        <w:t>202</w:t>
      </w:r>
      <w:r w:rsidRPr="003B6652">
        <w:fldChar w:fldCharType="end"/>
      </w:r>
      <w:bookmarkEnd w:id="235"/>
      <w:r w:rsidRPr="003B6652">
        <w:t>.  </w:t>
      </w:r>
      <w:r w:rsidRPr="003B6652" w:rsidR="00613197">
        <w:t xml:space="preserve">İç hukukta, </w:t>
      </w:r>
      <w:r w:rsidRPr="003B6652">
        <w:t>Türk Ceza Kanunu</w:t>
      </w:r>
      <w:r w:rsidRPr="003B6652" w:rsidR="003B6652">
        <w:t>’</w:t>
      </w:r>
      <w:r w:rsidRPr="003B6652">
        <w:t>nun 314. maddesinde öngörülen suçun</w:t>
      </w:r>
      <w:r w:rsidRPr="003B6652" w:rsidR="00613197">
        <w:t xml:space="preserve"> işlenmesi için</w:t>
      </w:r>
      <w:r w:rsidRPr="003B6652">
        <w:t xml:space="preserve"> </w:t>
      </w:r>
      <w:r w:rsidRPr="003B6652">
        <w:rPr>
          <w:i/>
          <w:iCs/>
        </w:rPr>
        <w:t>manevi unsurun</w:t>
      </w:r>
      <w:r w:rsidRPr="003B6652">
        <w:t xml:space="preserve"> (</w:t>
      </w:r>
      <w:r w:rsidRPr="003B6652">
        <w:rPr>
          <w:i/>
          <w:iCs/>
        </w:rPr>
        <w:t>mens rea</w:t>
      </w:r>
      <w:r w:rsidRPr="003B6652">
        <w:t xml:space="preserve">) </w:t>
      </w:r>
      <w:r w:rsidRPr="003B6652" w:rsidR="00613197">
        <w:t xml:space="preserve">tespit edilmesi </w:t>
      </w:r>
      <w:r w:rsidRPr="003B6652">
        <w:t xml:space="preserve">gerektiği hususu </w:t>
      </w:r>
      <w:r w:rsidRPr="003B6652" w:rsidR="005948D9">
        <w:t>tartışmasızdır</w:t>
      </w:r>
      <w:r w:rsidRPr="003B6652">
        <w:t xml:space="preserve"> (yukarıdaki 96 ve 105-121. paragraflar; ayrıca yukarıdaki 126. paragrafta yer verilen Venedik Komisyonu görüşünün 100. noktasına bk.). Mahkeme, Türk Ceza Kanunu</w:t>
      </w:r>
      <w:r w:rsidRPr="003B6652" w:rsidR="003B6652">
        <w:t>’</w:t>
      </w:r>
      <w:r w:rsidRPr="003B6652">
        <w:t>nun 314</w:t>
      </w:r>
      <w:r w:rsidRPr="003B6652" w:rsidR="005C384C">
        <w:t>. maddesinin 2. fıkrasının,</w:t>
      </w:r>
      <w:r w:rsidRPr="003B6652">
        <w:t xml:space="preserve"> aynı Kanun</w:t>
      </w:r>
      <w:r w:rsidRPr="003B6652" w:rsidR="003B6652">
        <w:t>’</w:t>
      </w:r>
      <w:r w:rsidRPr="003B6652">
        <w:t xml:space="preserve">un 220. maddesi anlamında yalnızca suç teşkil eden faaliyetlerde bulunan bir yapıya </w:t>
      </w:r>
      <w:r w:rsidRPr="003B6652" w:rsidR="00465861">
        <w:t>üyelikten ziyade</w:t>
      </w:r>
      <w:r w:rsidRPr="003B6652">
        <w:t xml:space="preserve">, şiddete başvuran silahlı bir </w:t>
      </w:r>
      <w:r w:rsidRPr="003B6652">
        <w:t>terör örgütüne üyeliği özel olarak düzenlediğin</w:t>
      </w:r>
      <w:r w:rsidRPr="003B6652" w:rsidR="00465861">
        <w:t xml:space="preserve">e işaret </w:t>
      </w:r>
      <w:r w:rsidRPr="003B6652" w:rsidR="00D40E3E">
        <w:t>e</w:t>
      </w:r>
      <w:r w:rsidRPr="003B6652">
        <w:t xml:space="preserve">tmektedir (yukarıdaki 98. paragraf). Dolayısıyla sanığın, ilgili </w:t>
      </w:r>
      <w:r w:rsidRPr="003B6652" w:rsidR="00D40E3E">
        <w:t>zamanda</w:t>
      </w:r>
      <w:r w:rsidRPr="003B6652">
        <w:t xml:space="preserve"> örgütün amaçları</w:t>
      </w:r>
      <w:r w:rsidRPr="003B6652" w:rsidR="00D40E3E">
        <w:t>n</w:t>
      </w:r>
      <w:r w:rsidRPr="003B6652" w:rsidR="00DB714C">
        <w:t>dan</w:t>
      </w:r>
      <w:r w:rsidRPr="003B6652" w:rsidR="00D40E3E">
        <w:t xml:space="preserve"> ve</w:t>
      </w:r>
      <w:r w:rsidRPr="003B6652">
        <w:t xml:space="preserve"> şiddet</w:t>
      </w:r>
      <w:r w:rsidRPr="003B6652" w:rsidR="00DB714C">
        <w:t xml:space="preserve"> içeren </w:t>
      </w:r>
      <w:r w:rsidRPr="003B6652">
        <w:t>yöntemleri</w:t>
      </w:r>
      <w:r w:rsidRPr="003B6652" w:rsidR="00D40E3E">
        <w:t>n</w:t>
      </w:r>
      <w:r w:rsidRPr="003B6652" w:rsidR="00DB714C">
        <w:t>den haberdar</w:t>
      </w:r>
      <w:r w:rsidRPr="003B6652" w:rsidR="00D40E3E">
        <w:t xml:space="preserve"> olduğunun gösterilmesi</w:t>
      </w:r>
      <w:r w:rsidRPr="003B6652">
        <w:t xml:space="preserve"> gerekmektedir; bu bilgi, </w:t>
      </w:r>
      <w:r w:rsidRPr="003B6652">
        <w:rPr>
          <w:i/>
          <w:iCs/>
        </w:rPr>
        <w:t>manevi unsurun</w:t>
      </w:r>
      <w:r w:rsidRPr="003B6652">
        <w:t xml:space="preserve"> (</w:t>
      </w:r>
      <w:r w:rsidRPr="003B6652">
        <w:rPr>
          <w:i/>
          <w:iCs/>
        </w:rPr>
        <w:t>mens rea</w:t>
      </w:r>
      <w:r w:rsidRPr="003B6652">
        <w:t xml:space="preserve">) tespit edilmesi </w:t>
      </w:r>
      <w:r w:rsidRPr="003B6652" w:rsidR="00DB714C">
        <w:t xml:space="preserve">için vazgeçilmez </w:t>
      </w:r>
      <w:r w:rsidRPr="003B6652">
        <w:t xml:space="preserve">bir </w:t>
      </w:r>
      <w:r w:rsidRPr="003B6652" w:rsidR="00DB714C">
        <w:t xml:space="preserve">ön </w:t>
      </w:r>
      <w:r w:rsidRPr="003B6652">
        <w:t>koşul</w:t>
      </w:r>
      <w:r w:rsidRPr="003B6652" w:rsidR="00DB714C">
        <w:t>dur</w:t>
      </w:r>
      <w:r w:rsidRPr="003B6652">
        <w:t xml:space="preserve"> (bk. yukarıdaki 112. paragrafta anılan Anayasa Mahkemesinin </w:t>
      </w:r>
      <w:r w:rsidRPr="003B6652">
        <w:rPr>
          <w:i/>
          <w:iCs/>
        </w:rPr>
        <w:t>Bilal Celalettin Şaşmaz</w:t>
      </w:r>
      <w:r w:rsidRPr="003B6652">
        <w:t xml:space="preserve"> kararı). Yargıtayın doğrudan kast</w:t>
      </w:r>
      <w:r w:rsidRPr="003B6652" w:rsidR="009A1A0A">
        <w:t>a</w:t>
      </w:r>
      <w:r w:rsidRPr="003B6652">
        <w:t xml:space="preserve"> (</w:t>
      </w:r>
      <w:r w:rsidRPr="003B6652">
        <w:rPr>
          <w:i/>
          <w:iCs/>
        </w:rPr>
        <w:t>dolus directus</w:t>
      </w:r>
      <w:r w:rsidRPr="003B6652">
        <w:t xml:space="preserve">) </w:t>
      </w:r>
      <w:r w:rsidRPr="003B6652" w:rsidR="009A1A0A">
        <w:t xml:space="preserve">ilişkin içtihadi </w:t>
      </w:r>
      <w:r w:rsidRPr="003B6652">
        <w:t>yorum</w:t>
      </w:r>
      <w:r w:rsidRPr="003B6652" w:rsidR="009A1A0A">
        <w:t>u</w:t>
      </w:r>
      <w:r w:rsidRPr="003B6652">
        <w:t xml:space="preserve"> da tam </w:t>
      </w:r>
      <w:r w:rsidRPr="003B6652" w:rsidR="009A1A0A">
        <w:t xml:space="preserve">olarak </w:t>
      </w:r>
      <w:r w:rsidRPr="003B6652">
        <w:t xml:space="preserve">bu çerçevede </w:t>
      </w:r>
      <w:r w:rsidRPr="003B6652" w:rsidR="009A1A0A">
        <w:t xml:space="preserve">yapılmıştır </w:t>
      </w:r>
      <w:r w:rsidRPr="003B6652">
        <w:t xml:space="preserve">(yukarıdaki 118, 119 ve 121. paragraflar). Buna göre kişinin “bilerek” ve “isteyerek” hareket ettiğinin -başka bir ifadeyle, böyle bir örgütün parçası olmayı istediğinin ve bu örgüte ait olma yönünde süreklilik gösteren bir irade ortaya </w:t>
      </w:r>
      <w:r w:rsidRPr="003B6652" w:rsidR="009A1A0A">
        <w:t>sergilediğinin</w:t>
      </w:r>
      <w:r w:rsidRPr="003B6652">
        <w:t xml:space="preserve">- tespit edilmesi gerekir. Bu ölçüt, örgüte ve onun şiddet içeren amaçlarına gerçek bir bağlılığı, </w:t>
      </w:r>
      <w:r w:rsidRPr="003B6652" w:rsidR="009A1A0A">
        <w:t>sa</w:t>
      </w:r>
      <w:r w:rsidRPr="003B6652" w:rsidR="00343BD6">
        <w:t>dece</w:t>
      </w:r>
      <w:r w:rsidRPr="003B6652" w:rsidR="009A1A0A">
        <w:t xml:space="preserve"> temas</w:t>
      </w:r>
      <w:r w:rsidRPr="003B6652" w:rsidR="00343BD6">
        <w:t xml:space="preserve"> halinden</w:t>
      </w:r>
      <w:r w:rsidRPr="003B6652" w:rsidR="009A1A0A">
        <w:t xml:space="preserve"> veya suç kastının açıkça tespit edilmediği bir bağlantıdan ayırt etmeyi mümkün kılmaktadır.</w:t>
      </w:r>
      <w:r w:rsidRPr="003B6652">
        <w:t xml:space="preserve"> Ayrıca bu ölçüt, hukuki güvenlik ve temel hakların korunması </w:t>
      </w:r>
      <w:r w:rsidRPr="003B6652" w:rsidR="00343BD6">
        <w:t>alanlarında önemli</w:t>
      </w:r>
      <w:r w:rsidRPr="003B6652">
        <w:t xml:space="preserve"> bir güvence oluşturmaktadır (bk. yukarıdaki 185 ve 187. paragraflarda yer verilen Birleşmiş Milletler Özel Raportörü</w:t>
      </w:r>
      <w:r w:rsidRPr="003B6652" w:rsidR="003B6652">
        <w:t>’</w:t>
      </w:r>
      <w:r w:rsidRPr="003B6652">
        <w:t>nün görüşleri)</w:t>
      </w:r>
      <w:r w:rsidRPr="003B6652" w:rsidR="00960F0B">
        <w:rPr>
          <w:rFonts w:ascii="Times New Roman" w:hAnsi="Times New Roman"/>
        </w:rPr>
        <w:t>.</w:t>
      </w:r>
    </w:p>
    <w:p w:rsidRPr="003B6652" w:rsidR="00F15E97" w:rsidP="003B6652" w14:paraId="20F64DD7" w14:textId="49C9A366">
      <w:pPr>
        <w:pStyle w:val="JuHi"/>
        <w:spacing w:line="360" w:lineRule="auto"/>
      </w:pPr>
      <w:bookmarkStart w:name="_Toc228282790" w:id="236"/>
      <w:bookmarkStart w:name="_Toc235438022" w:id="237"/>
      <w:r w:rsidRPr="003B6652">
        <w:t xml:space="preserve">Mevcut Davada Suçun Manevi Unsurunun (Mens Rea) Ulusal Mahkemeler Tarafından </w:t>
      </w:r>
      <w:bookmarkEnd w:id="236"/>
      <w:r w:rsidRPr="003B6652" w:rsidR="008A4CA2">
        <w:t>Tespit Edilmesi</w:t>
      </w:r>
      <w:bookmarkEnd w:id="237"/>
    </w:p>
    <w:bookmarkStart w:name="paragraph00204" w:id="238"/>
    <w:p w:rsidRPr="003B6652" w:rsidR="00F15E97" w:rsidP="003B6652" w14:paraId="74EF3428" w14:textId="46B8C174">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203</w:t>
      </w:r>
      <w:r w:rsidRPr="003B6652">
        <w:rPr>
          <w:rFonts w:eastAsia="Times New Roman"/>
        </w:rPr>
        <w:fldChar w:fldCharType="end"/>
      </w:r>
      <w:bookmarkEnd w:id="238"/>
      <w:r w:rsidRPr="003B6652">
        <w:t>.  </w:t>
      </w:r>
      <w:r w:rsidRPr="003B6652">
        <w:t>Mevcut davada</w:t>
      </w:r>
      <w:r w:rsidRPr="003B6652" w:rsidR="00AC343E">
        <w:t>ki</w:t>
      </w:r>
      <w:r w:rsidRPr="003B6652">
        <w:t xml:space="preserve"> mesele, ulusal mahkemeler</w:t>
      </w:r>
      <w:r w:rsidRPr="003B6652" w:rsidR="002A2070">
        <w:t>in</w:t>
      </w:r>
      <w:r w:rsidRPr="003B6652">
        <w:t xml:space="preserve"> başvuranı silahlı terör örgütü</w:t>
      </w:r>
      <w:r w:rsidRPr="003B6652" w:rsidR="000619F0">
        <w:t xml:space="preserve"> üyeliği</w:t>
      </w:r>
      <w:r w:rsidRPr="003B6652">
        <w:t xml:space="preserve"> suçundan mahkûm </w:t>
      </w:r>
      <w:r w:rsidRPr="003B6652" w:rsidR="002A2070">
        <w:t xml:space="preserve">etmeden </w:t>
      </w:r>
      <w:r w:rsidRPr="003B6652">
        <w:t>önce</w:t>
      </w:r>
      <w:r w:rsidRPr="003B6652" w:rsidR="002A2070">
        <w:t xml:space="preserve"> onun</w:t>
      </w:r>
      <w:r w:rsidRPr="003B6652" w:rsidR="005C1DD9">
        <w:t xml:space="preserve"> suç</w:t>
      </w:r>
      <w:r w:rsidRPr="003B6652" w:rsidR="002A2070">
        <w:t xml:space="preserve"> kastını</w:t>
      </w:r>
      <w:r w:rsidRPr="003B6652">
        <w:t xml:space="preserve"> (</w:t>
      </w:r>
      <w:r w:rsidRPr="003B6652">
        <w:rPr>
          <w:i/>
          <w:iCs/>
        </w:rPr>
        <w:t>mens rea</w:t>
      </w:r>
      <w:r w:rsidRPr="003B6652">
        <w:t>)</w:t>
      </w:r>
      <w:r w:rsidRPr="003B6652" w:rsidR="002A2070">
        <w:t xml:space="preserve"> tespit ederken benimsedikleri</w:t>
      </w:r>
      <w:r w:rsidRPr="003B6652">
        <w:t xml:space="preserve"> yaklaşımın Sözleşme</w:t>
      </w:r>
      <w:r w:rsidRPr="003B6652" w:rsidR="003B6652">
        <w:t>’</w:t>
      </w:r>
      <w:r w:rsidRPr="003B6652">
        <w:t xml:space="preserve">nin 7. maddesiyle </w:t>
      </w:r>
      <w:r w:rsidRPr="003B6652" w:rsidR="00C54042">
        <w:t xml:space="preserve">uyumlu </w:t>
      </w:r>
      <w:r w:rsidRPr="003B6652">
        <w:t xml:space="preserve">olup olmadığıdır. Mahkeme, </w:t>
      </w:r>
      <w:r w:rsidRPr="003B6652">
        <w:rPr>
          <w:i/>
          <w:iCs/>
        </w:rPr>
        <w:t>Yüksel Yalçınkaya</w:t>
      </w:r>
      <w:r w:rsidRPr="003B6652">
        <w:t xml:space="preserve"> kararında</w:t>
      </w:r>
      <w:r w:rsidRPr="003B6652" w:rsidR="006D26A6">
        <w:t>ki</w:t>
      </w:r>
      <w:r w:rsidRPr="003B6652">
        <w:t xml:space="preserve"> gibi (anılan karar, § 266), söz konusu suçun unsurlarının</w:t>
      </w:r>
      <w:r w:rsidRPr="003B6652" w:rsidR="006D26A6">
        <w:t xml:space="preserve"> </w:t>
      </w:r>
      <w:r w:rsidRPr="003B6652" w:rsidR="00C5227B">
        <w:t xml:space="preserve">bireysel temelde tespit edilmesi gerekliliğinin, ulusal yargı makamlarınca da kaydedildiği üzere, örgütün Türk toplumunda </w:t>
      </w:r>
      <w:r w:rsidRPr="003B6652" w:rsidR="009E1278">
        <w:t>oldukça uzun</w:t>
      </w:r>
      <w:r w:rsidRPr="003B6652" w:rsidR="00C5227B">
        <w:t xml:space="preserve"> bir süre boyunca varlık göstermiş olması dikkate alındığında, somut olay bağlamında çok daha zorunlu olduğunu değerlendirmektedir</w:t>
      </w:r>
      <w:r w:rsidRPr="003B6652">
        <w:t xml:space="preserve"> (yukarıda 64. paragraf). Bu tür koşullarda, </w:t>
      </w:r>
      <w:r w:rsidRPr="003B6652" w:rsidR="00F94EB6">
        <w:t xml:space="preserve">salt </w:t>
      </w:r>
      <w:r w:rsidRPr="003B6652" w:rsidR="005A3510">
        <w:t xml:space="preserve">bir </w:t>
      </w:r>
      <w:r w:rsidRPr="003B6652" w:rsidR="00F94EB6">
        <w:t>ilişki temelinde sorumluluk yükle</w:t>
      </w:r>
      <w:r w:rsidRPr="003B6652" w:rsidR="001D300C">
        <w:t>mekten kaçınmak için</w:t>
      </w:r>
      <w:r w:rsidRPr="003B6652" w:rsidR="00F94EB6">
        <w:t>, ceza hukukunun öngörülebilir</w:t>
      </w:r>
      <w:r w:rsidRPr="003B6652" w:rsidR="00B944EF">
        <w:t xml:space="preserve"> bir şekilde</w:t>
      </w:r>
      <w:r w:rsidRPr="003B6652" w:rsidR="00F94EB6">
        <w:t xml:space="preserve"> ve açıkça tanımlanmış sınırları içerisinde sıkı </w:t>
      </w:r>
      <w:r w:rsidRPr="003B6652" w:rsidR="00F94EB6">
        <w:t>biçimde uygulanması</w:t>
      </w:r>
      <w:r w:rsidRPr="003B6652" w:rsidR="00177E74">
        <w:t xml:space="preserve"> </w:t>
      </w:r>
      <w:r w:rsidRPr="003B6652">
        <w:t xml:space="preserve">büyük önem taşımaktaydı. Suçun kurucu unsurlarının ortaya konulması -özellikle </w:t>
      </w:r>
      <w:r w:rsidRPr="003B6652" w:rsidR="002A7574">
        <w:t xml:space="preserve">de </w:t>
      </w:r>
      <w:r w:rsidRPr="003B6652">
        <w:t xml:space="preserve">başvurana isnat edilen fiillerden ve bu fiillerin gerçekleştiği bağlamdan </w:t>
      </w:r>
      <w:r w:rsidRPr="003B6652">
        <w:rPr>
          <w:i/>
          <w:iCs/>
        </w:rPr>
        <w:t>manevi unsur</w:t>
      </w:r>
      <w:r w:rsidRPr="003B6652" w:rsidR="00B944EF">
        <w:rPr>
          <w:i/>
          <w:iCs/>
        </w:rPr>
        <w:t>a</w:t>
      </w:r>
      <w:r w:rsidRPr="003B6652">
        <w:t xml:space="preserve"> (</w:t>
      </w:r>
      <w:r w:rsidRPr="003B6652">
        <w:rPr>
          <w:i/>
          <w:iCs/>
        </w:rPr>
        <w:t>mens rea</w:t>
      </w:r>
      <w:r w:rsidRPr="003B6652">
        <w:t xml:space="preserve">) </w:t>
      </w:r>
      <w:r w:rsidRPr="003B6652" w:rsidR="00B944EF">
        <w:t xml:space="preserve">ilişkin </w:t>
      </w:r>
      <w:r w:rsidRPr="003B6652">
        <w:t>çıkarı</w:t>
      </w:r>
      <w:r w:rsidRPr="003B6652" w:rsidR="00B944EF">
        <w:t>mlarda bulunul</w:t>
      </w:r>
      <w:r w:rsidRPr="003B6652">
        <w:t xml:space="preserve">ması- </w:t>
      </w:r>
      <w:r w:rsidRPr="003B6652" w:rsidR="002A7574">
        <w:t xml:space="preserve">son derece </w:t>
      </w:r>
      <w:r w:rsidRPr="003B6652">
        <w:t>titiz</w:t>
      </w:r>
      <w:r w:rsidRPr="003B6652" w:rsidR="002A7574">
        <w:t xml:space="preserve"> bir şekilde</w:t>
      </w:r>
      <w:r w:rsidRPr="003B6652">
        <w:t xml:space="preserve"> gerçekleştirilmeliydi. Bu bağlamda özellikle önem taşıyan hususlar, suçun zamansal unsuru ile başvuranın örgütün eğitim yapılanması içinde çalışmış olmasıydı.</w:t>
      </w:r>
    </w:p>
    <w:bookmarkStart w:name="paragraph00205" w:id="239"/>
    <w:p w:rsidRPr="003B6652" w:rsidR="003B6652" w:rsidP="003B6652" w14:paraId="6508CEBE" w14:textId="77777777">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Pr>
          <w:noProof/>
        </w:rPr>
        <w:t>204</w:t>
      </w:r>
      <w:r w:rsidRPr="003B6652">
        <w:fldChar w:fldCharType="end"/>
      </w:r>
      <w:bookmarkEnd w:id="239"/>
      <w:r w:rsidRPr="003B6652">
        <w:t>.  Mahkeme, suçun zamansal unsuruna ilişkin olarak ilk derece mahkemesi kararının gerekli titizlikten yoksun olduğu ve bu eksikliğin yargılamanın sonraki aşamalarında giderilmediği kanaatindedir. İddianamede, başvuranın hangi dönem boyunca örgüt üyesi olduğu ve örgütün şiddet içeren amaçları hakkında bilgi sahibi olduğu açık şekilde belirtilmemiştir. İddia makamı</w:t>
      </w:r>
      <w:r w:rsidRPr="003B6652" w:rsidR="000515F9">
        <w:t>nın</w:t>
      </w:r>
      <w:r w:rsidRPr="003B6652">
        <w:t xml:space="preserve"> </w:t>
      </w:r>
      <w:r w:rsidRPr="003B6652" w:rsidR="00A66573">
        <w:t>dayan</w:t>
      </w:r>
      <w:r w:rsidRPr="003B6652" w:rsidR="000515F9">
        <w:t>dığı</w:t>
      </w:r>
      <w:r w:rsidRPr="003B6652">
        <w:t xml:space="preserve"> çeşitli delil</w:t>
      </w:r>
      <w:r w:rsidRPr="003B6652" w:rsidR="00A66573">
        <w:t>ler</w:t>
      </w:r>
      <w:r w:rsidRPr="003B6652">
        <w:t xml:space="preserve"> (yukarıda 36 ve 70. paragraflar), Mahkemenin, başvuranın </w:t>
      </w:r>
      <w:r w:rsidRPr="003B6652" w:rsidR="00060005">
        <w:t xml:space="preserve">iddia edilen </w:t>
      </w:r>
      <w:r w:rsidRPr="003B6652">
        <w:t>üyeli</w:t>
      </w:r>
      <w:r w:rsidRPr="003B6652" w:rsidR="00060005">
        <w:t xml:space="preserve">k </w:t>
      </w:r>
      <w:r w:rsidRPr="003B6652">
        <w:t>dönemin</w:t>
      </w:r>
      <w:r w:rsidRPr="003B6652" w:rsidR="00060005">
        <w:t>in</w:t>
      </w:r>
      <w:r w:rsidRPr="003B6652">
        <w:t xml:space="preserve"> 2014 yılında, muhtemelen bu yılın son</w:t>
      </w:r>
      <w:r w:rsidRPr="003B6652" w:rsidR="00C40B65">
        <w:t>larına doğru</w:t>
      </w:r>
      <w:r w:rsidRPr="003B6652">
        <w:t xml:space="preserve">, </w:t>
      </w:r>
      <w:r w:rsidRPr="003B6652" w:rsidR="00C40B65">
        <w:t xml:space="preserve">ancak belki de </w:t>
      </w:r>
      <w:r w:rsidRPr="003B6652">
        <w:t xml:space="preserve">daha erken </w:t>
      </w:r>
      <w:r w:rsidRPr="003B6652" w:rsidR="00C40B65">
        <w:t>bir tarihte, yani</w:t>
      </w:r>
      <w:r w:rsidRPr="003B6652">
        <w:t xml:space="preserve"> </w:t>
      </w:r>
      <w:r w:rsidRPr="003B6652" w:rsidR="00A21218">
        <w:t>2014 yılının Haziran ayında</w:t>
      </w:r>
      <w:r w:rsidRPr="003B6652">
        <w:t xml:space="preserve"> sona erdiği sonucuna varmasına imkân vermektedir. </w:t>
      </w:r>
      <w:r w:rsidRPr="003B6652" w:rsidR="00CC20C2">
        <w:t>B</w:t>
      </w:r>
      <w:r w:rsidRPr="003B6652">
        <w:t xml:space="preserve">u dönem, </w:t>
      </w:r>
      <w:r w:rsidRPr="003B6652" w:rsidR="0015659E">
        <w:t>sadece</w:t>
      </w:r>
      <w:r w:rsidRPr="003B6652" w:rsidR="0015659E">
        <w:t xml:space="preserve"> </w:t>
      </w:r>
      <w:r w:rsidRPr="003B6652">
        <w:t>15 Temmuz 2016 darbe girişiminden bir buçuk ila iki yıl önceye denk gelmekle kalma</w:t>
      </w:r>
      <w:r w:rsidRPr="003B6652" w:rsidR="00E92F09">
        <w:t>yıp</w:t>
      </w:r>
      <w:r w:rsidRPr="003B6652">
        <w:t xml:space="preserve">, aynı zamanda </w:t>
      </w:r>
      <w:r w:rsidRPr="003B6652" w:rsidR="002A0022">
        <w:t xml:space="preserve">Türk makamlarının </w:t>
      </w:r>
      <w:r w:rsidRPr="003B6652">
        <w:t>FETÖ/</w:t>
      </w:r>
      <w:r w:rsidRPr="003B6652" w:rsidR="00871AAC">
        <w:t>PDY</w:t>
      </w:r>
      <w:r w:rsidRPr="003B6652">
        <w:t>’</w:t>
      </w:r>
      <w:r w:rsidRPr="003B6652" w:rsidR="00871AAC">
        <w:t>yi</w:t>
      </w:r>
      <w:r w:rsidRPr="003B6652">
        <w:t xml:space="preserve"> </w:t>
      </w:r>
      <w:r w:rsidRPr="003B6652">
        <w:t xml:space="preserve">terör örgütü olarak </w:t>
      </w:r>
      <w:r w:rsidRPr="003B6652" w:rsidR="00A31330">
        <w:t xml:space="preserve">resmen </w:t>
      </w:r>
      <w:r w:rsidRPr="003B6652">
        <w:t>tanım</w:t>
      </w:r>
      <w:r w:rsidRPr="003B6652" w:rsidR="00A31330">
        <w:t>l</w:t>
      </w:r>
      <w:r w:rsidRPr="003B6652">
        <w:t>a</w:t>
      </w:r>
      <w:r w:rsidRPr="003B6652" w:rsidR="00A31330">
        <w:t>ma</w:t>
      </w:r>
      <w:r w:rsidRPr="003B6652">
        <w:t xml:space="preserve">sından da </w:t>
      </w:r>
      <w:r w:rsidRPr="003B6652" w:rsidR="009660ED">
        <w:t xml:space="preserve">çok </w:t>
      </w:r>
      <w:r w:rsidRPr="003B6652" w:rsidR="000E1CEC">
        <w:t xml:space="preserve">daha </w:t>
      </w:r>
      <w:r w:rsidRPr="003B6652" w:rsidR="009660ED">
        <w:t xml:space="preserve">öncesine </w:t>
      </w:r>
      <w:r w:rsidRPr="003B6652" w:rsidR="00F34DCA">
        <w:t>denk</w:t>
      </w:r>
      <w:r w:rsidRPr="003B6652" w:rsidR="009660ED">
        <w:t xml:space="preserve"> gelmektedir</w:t>
      </w:r>
      <w:r w:rsidRPr="003B6652">
        <w:t xml:space="preserve">. Ancak </w:t>
      </w:r>
      <w:r w:rsidRPr="003B6652" w:rsidR="000A0AC2">
        <w:t xml:space="preserve">Ağır Ceza Mahkemesi </w:t>
      </w:r>
      <w:r w:rsidRPr="003B6652">
        <w:t>kararında ayrıntılı şekilde açıklanan olayların ardından, başlangıçta dini, ahlaki ve eğit</w:t>
      </w:r>
      <w:r w:rsidRPr="003B6652" w:rsidR="000A0AC2">
        <w:t>im</w:t>
      </w:r>
      <w:r w:rsidRPr="003B6652">
        <w:t xml:space="preserve">sel amaçlar </w:t>
      </w:r>
      <w:r w:rsidRPr="003B6652" w:rsidR="00C97505">
        <w:t xml:space="preserve">olan </w:t>
      </w:r>
      <w:r w:rsidRPr="003B6652">
        <w:t xml:space="preserve">bir hareket olarak algılanan örgüt, önce idari makamlar tarafından, ardından Temmuz 2016 darbe girişiminden sonra ulusal mahkemeler tarafından resmen terör örgütü olarak nitelendirilmiştir (yukarıda 65. paragraf). Bu bağlamda, </w:t>
      </w:r>
      <w:r w:rsidRPr="003B6652" w:rsidR="0068785C">
        <w:t xml:space="preserve">ulusal mahkemelerin </w:t>
      </w:r>
      <w:r w:rsidRPr="003B6652">
        <w:t>başvuranın söz konusu örgüt</w:t>
      </w:r>
      <w:r w:rsidRPr="003B6652" w:rsidR="00462E48">
        <w:t xml:space="preserve"> içindeki </w:t>
      </w:r>
      <w:r w:rsidRPr="003B6652">
        <w:t>bir eğitim yapısına katılımının, terörist bir projeye bilinçli ve kasıtlı bir bağlılı</w:t>
      </w:r>
      <w:r w:rsidRPr="003B6652" w:rsidR="007965F7">
        <w:t xml:space="preserve">k </w:t>
      </w:r>
      <w:r w:rsidRPr="003B6652" w:rsidR="0068785C">
        <w:t xml:space="preserve">olarak değerlendirilip değerlendirilemeyeceğini </w:t>
      </w:r>
      <w:r w:rsidRPr="003B6652">
        <w:t xml:space="preserve">veya </w:t>
      </w:r>
      <w:r w:rsidRPr="003B6652" w:rsidR="00B51843">
        <w:t>daha masum</w:t>
      </w:r>
      <w:r w:rsidRPr="003B6652">
        <w:t xml:space="preserve"> bir katılım</w:t>
      </w:r>
      <w:r w:rsidRPr="003B6652" w:rsidR="00B51843">
        <w:t>la</w:t>
      </w:r>
      <w:r w:rsidRPr="003B6652">
        <w:t xml:space="preserve"> </w:t>
      </w:r>
      <w:r w:rsidRPr="003B6652" w:rsidR="0068785C">
        <w:t xml:space="preserve">bağdaşıp bağdaşmayacağını </w:t>
      </w:r>
      <w:r w:rsidRPr="003B6652" w:rsidR="00B51843">
        <w:t xml:space="preserve">değerlendirme </w:t>
      </w:r>
      <w:r w:rsidRPr="003B6652">
        <w:t>görevi</w:t>
      </w:r>
      <w:r w:rsidRPr="003B6652" w:rsidR="0068785C">
        <w:t xml:space="preserve"> vardı</w:t>
      </w:r>
      <w:r w:rsidRPr="003B6652">
        <w:t>. Oysa ilk derece mahkemesinin gerekçe</w:t>
      </w:r>
      <w:r w:rsidRPr="003B6652" w:rsidR="0086148E">
        <w:t>si</w:t>
      </w:r>
      <w:r w:rsidRPr="003B6652">
        <w:t xml:space="preserve">, başvuranın </w:t>
      </w:r>
      <w:r w:rsidRPr="003B6652" w:rsidR="00F920F4">
        <w:t>2014 yılına kadar ve 2014 yılı dâhil olmak üzere yürüttüğü</w:t>
      </w:r>
      <w:r w:rsidRPr="003B6652">
        <w:t xml:space="preserve"> belirli faaliyetlerin, gerekli </w:t>
      </w:r>
      <w:r w:rsidRPr="003B6652">
        <w:rPr>
          <w:i/>
          <w:iCs/>
        </w:rPr>
        <w:t>manevi unsuru</w:t>
      </w:r>
      <w:r w:rsidRPr="003B6652">
        <w:t xml:space="preserve"> (</w:t>
      </w:r>
      <w:r w:rsidRPr="003B6652">
        <w:rPr>
          <w:i/>
          <w:iCs/>
        </w:rPr>
        <w:t>mens rea</w:t>
      </w:r>
      <w:r w:rsidRPr="003B6652">
        <w:t xml:space="preserve">) makul şüphenin ötesinde </w:t>
      </w:r>
      <w:r w:rsidRPr="003B6652" w:rsidR="00F920F4">
        <w:t xml:space="preserve">ortaya </w:t>
      </w:r>
      <w:r w:rsidRPr="003B6652" w:rsidR="00F920F4">
        <w:t xml:space="preserve">koyduğunun neden kabul edildiğine ilişkin </w:t>
      </w:r>
      <w:r w:rsidRPr="003B6652">
        <w:t>hiçbir açıklama içermemektedir (yukarıda 70. paragraf).</w:t>
      </w:r>
    </w:p>
    <w:p w:rsidRPr="003B6652" w:rsidR="00F15E97" w:rsidP="003B6652" w14:paraId="77983C62" w14:textId="7E10C955">
      <w:pPr>
        <w:pStyle w:val="JuPara"/>
        <w:spacing w:line="360" w:lineRule="auto"/>
      </w:pPr>
      <w:r>
        <w:fldChar w:fldCharType="begin"/>
      </w:r>
      <w:r>
        <w:instrText xml:space="preserve"> SEQ level0 \*arabic \* MERGEFORMAT </w:instrText>
      </w:r>
      <w:r>
        <w:fldChar w:fldCharType="separate"/>
      </w:r>
      <w:r w:rsidRPr="003B6652" w:rsidR="003B6652">
        <w:rPr>
          <w:noProof/>
        </w:rPr>
        <w:t>205</w:t>
      </w:r>
      <w:r w:rsidRPr="003B6652" w:rsidR="003B6652">
        <w:rPr>
          <w:noProof/>
        </w:rPr>
        <w:fldChar w:fldCharType="end"/>
      </w:r>
      <w:r w:rsidRPr="003B6652">
        <w:t xml:space="preserve">.  Bu bağlamda Mahkeme, 2013 </w:t>
      </w:r>
      <w:r w:rsidRPr="003B6652" w:rsidR="00A21218">
        <w:t xml:space="preserve">yılının Aralık ayı </w:t>
      </w:r>
      <w:r w:rsidRPr="003B6652">
        <w:t xml:space="preserve">sonrasında örgütle bağların sürdürülmesinin, bir kişinin cezai sorumluluğunun değerlendirilmesi bakımından ilgili bir unsur oluşturabileceğine ilişkin ulusal mahkemelerin </w:t>
      </w:r>
      <w:r w:rsidRPr="003B6652" w:rsidR="00173CAA">
        <w:t xml:space="preserve">pozisyonunu </w:t>
      </w:r>
      <w:r w:rsidRPr="003B6652">
        <w:t xml:space="preserve">sorgulamamaktadır. </w:t>
      </w:r>
      <w:r w:rsidRPr="003B6652" w:rsidR="00BB4DE5">
        <w:t xml:space="preserve">Ancak </w:t>
      </w:r>
      <w:r w:rsidRPr="003B6652" w:rsidR="0014094A">
        <w:t xml:space="preserve">bu </w:t>
      </w:r>
      <w:r w:rsidRPr="003B6652">
        <w:t>genel</w:t>
      </w:r>
      <w:r w:rsidRPr="003B6652" w:rsidR="00F920F4">
        <w:t xml:space="preserve"> </w:t>
      </w:r>
      <w:r w:rsidRPr="003B6652">
        <w:t>değerlendirme, ulusal mahkemeleri, isnat edilen suçun zamansal çerçevesiyle sıkı biçimde sınırlı, bireyselleştirilmiş ve bağlamsal</w:t>
      </w:r>
      <w:r w:rsidRPr="003B6652" w:rsidR="00BD76CA">
        <w:t xml:space="preserve"> </w:t>
      </w:r>
      <w:r w:rsidRPr="003B6652">
        <w:t xml:space="preserve">bir değerlendirme yoluyla </w:t>
      </w:r>
      <w:r w:rsidRPr="003B6652">
        <w:rPr>
          <w:i/>
          <w:iCs/>
        </w:rPr>
        <w:t>manevi unsuru</w:t>
      </w:r>
      <w:r w:rsidRPr="003B6652">
        <w:t xml:space="preserve"> (</w:t>
      </w:r>
      <w:r w:rsidRPr="003B6652">
        <w:rPr>
          <w:i/>
          <w:iCs/>
        </w:rPr>
        <w:t>mens rea</w:t>
      </w:r>
      <w:r w:rsidRPr="003B6652">
        <w:t xml:space="preserve">) </w:t>
      </w:r>
      <w:r w:rsidRPr="003B6652" w:rsidR="0014094A">
        <w:t>tespit etme yönündeki</w:t>
      </w:r>
      <w:r w:rsidRPr="003B6652" w:rsidR="0014094A">
        <w:t xml:space="preserve"> </w:t>
      </w:r>
      <w:r w:rsidRPr="003B6652" w:rsidR="00BD76CA">
        <w:t xml:space="preserve">genel </w:t>
      </w:r>
      <w:r w:rsidRPr="003B6652">
        <w:t>yükümlülüklerinden muaf tutma</w:t>
      </w:r>
      <w:r w:rsidRPr="003B6652" w:rsidR="00A53FEA">
        <w:t>z</w:t>
      </w:r>
      <w:r w:rsidRPr="003B6652">
        <w:t>.</w:t>
      </w:r>
    </w:p>
    <w:p w:rsidRPr="003B6652" w:rsidR="00F15E97" w:rsidP="003B6652" w14:paraId="265177D6" w14:textId="5FD9F7E8">
      <w:pPr>
        <w:pStyle w:val="JuPara"/>
        <w:spacing w:line="360" w:lineRule="auto"/>
      </w:pPr>
      <w:r>
        <w:fldChar w:fldCharType="begin"/>
      </w:r>
      <w:r>
        <w:instrText xml:space="preserve"> SEQ level0 \*arabic \* MERGEFORMAT </w:instrText>
      </w:r>
      <w:r>
        <w:fldChar w:fldCharType="separate"/>
      </w:r>
      <w:r w:rsidRPr="003B6652" w:rsidR="003B6652">
        <w:rPr>
          <w:noProof/>
        </w:rPr>
        <w:t>206</w:t>
      </w:r>
      <w:r w:rsidRPr="003B6652" w:rsidR="003B6652">
        <w:rPr>
          <w:noProof/>
        </w:rPr>
        <w:fldChar w:fldCharType="end"/>
      </w:r>
      <w:r w:rsidRPr="003B6652">
        <w:t>.  </w:t>
      </w:r>
      <w:r w:rsidRPr="003B6652" w:rsidR="00D453D7">
        <w:t xml:space="preserve">Örneğin, iddia edilen olguların şiddet eylemleriyle doğrudan bir bağlantısının bulunmadığı hâllerde özellikle dikkatli olunmalıdır </w:t>
      </w:r>
      <w:r w:rsidRPr="003B6652">
        <w:t>(bk. yukarıda 185. paragrafta yer verilen Birleşmiş Milletler Özel Raportörü</w:t>
      </w:r>
      <w:r w:rsidRPr="003B6652" w:rsidR="003B6652">
        <w:t>’</w:t>
      </w:r>
      <w:r w:rsidRPr="003B6652">
        <w:t xml:space="preserve">nün görüşleri). Bu bağlamda Mahkeme, tarafların başvurana isnat edilen fiillerin hukuki nitelendirilmesi ve hukuka uygunluğu konusunda çeşitli argümanlar ileri sürdüklerini kaydetmektedir. Duruşma sırasında Hükümetin </w:t>
      </w:r>
      <w:r w:rsidRPr="003B6652" w:rsidR="00654A04">
        <w:t>görüşü</w:t>
      </w:r>
      <w:r w:rsidRPr="003B6652">
        <w:t xml:space="preserve">, başvurana isnat edilen fiillerin hiçbirinin </w:t>
      </w:r>
      <w:r w:rsidRPr="003B6652" w:rsidR="00A15268">
        <w:t xml:space="preserve">kendi </w:t>
      </w:r>
      <w:r w:rsidRPr="003B6652">
        <w:t xml:space="preserve">başına kanun tarafından yasaklanmış olmamasına rağmen, </w:t>
      </w:r>
      <w:r w:rsidRPr="003B6652" w:rsidR="00E15723">
        <w:t>cezalandırıla</w:t>
      </w:r>
      <w:r w:rsidRPr="003B6652" w:rsidR="00F074CB">
        <w:t>nın</w:t>
      </w:r>
      <w:r w:rsidRPr="003B6652" w:rsidR="00E15723">
        <w:t xml:space="preserve"> fiillerin kendisi değil, </w:t>
      </w:r>
      <w:r w:rsidRPr="003B6652" w:rsidR="00F074CB">
        <w:t>bu fiillerin delil teşkil ettiği kabul edilen husus, yani silahlı terör örgütüne üye olma suçu olduğu</w:t>
      </w:r>
      <w:r w:rsidRPr="003B6652" w:rsidR="00F074CB">
        <w:t xml:space="preserve"> </w:t>
      </w:r>
      <w:r w:rsidRPr="003B6652">
        <w:t xml:space="preserve">yönündeydi. Mahkeme, uygulamada suç örgütlerine veya terör örgütlerine üyeliğe ilişkin davalarda </w:t>
      </w:r>
      <w:r w:rsidRPr="003B6652">
        <w:rPr>
          <w:i/>
          <w:iCs/>
        </w:rPr>
        <w:t>manevi unsurun</w:t>
      </w:r>
      <w:r w:rsidRPr="003B6652">
        <w:t xml:space="preserve"> (</w:t>
      </w:r>
      <w:r w:rsidRPr="003B6652">
        <w:rPr>
          <w:i/>
          <w:iCs/>
        </w:rPr>
        <w:t>mens rea</w:t>
      </w:r>
      <w:r w:rsidRPr="003B6652">
        <w:t>) genellikle sanığın belirli bir dönem içindeki davranış ve faaliyetlerinin bir bütün olarak değerlendirilmesinden çıkarıldığını kabul etmektedir. Bu fiiller, örgütle organik bir bağı</w:t>
      </w:r>
      <w:r w:rsidRPr="003B6652" w:rsidR="00AE5819">
        <w:t xml:space="preserve"> ortaya çıkarabilir ve</w:t>
      </w:r>
      <w:r w:rsidRPr="003B6652">
        <w:t xml:space="preserve"> örgütün amaçlarına bilinçli bağlılığı ve bu </w:t>
      </w:r>
      <w:r w:rsidRPr="003B6652" w:rsidR="00AE5819">
        <w:t xml:space="preserve">amaçlara aktif katılımı </w:t>
      </w:r>
      <w:r w:rsidRPr="003B6652">
        <w:t>gösterebilir. Sanığın ikrarı gibi üyeli</w:t>
      </w:r>
      <w:r w:rsidRPr="003B6652" w:rsidR="00E25A6A">
        <w:t>ğe ilişkin</w:t>
      </w:r>
      <w:r w:rsidRPr="003B6652">
        <w:t xml:space="preserve"> </w:t>
      </w:r>
      <w:r w:rsidRPr="003B6652" w:rsidR="00E25A6A">
        <w:t xml:space="preserve">doğrudan </w:t>
      </w:r>
      <w:r w:rsidRPr="003B6652">
        <w:t>deliller nispeten nadirdir. Bu nedenle mahkemelerin, bir kişinin belirli bir örgüt</w:t>
      </w:r>
      <w:r w:rsidRPr="003B6652" w:rsidR="00E25A6A">
        <w:t>ün</w:t>
      </w:r>
      <w:r w:rsidRPr="003B6652">
        <w:t xml:space="preserve"> üye</w:t>
      </w:r>
      <w:r w:rsidRPr="003B6652" w:rsidR="00E25A6A">
        <w:t xml:space="preserve">si </w:t>
      </w:r>
      <w:r w:rsidRPr="003B6652" w:rsidR="008925DF">
        <w:t>olup</w:t>
      </w:r>
      <w:r w:rsidRPr="003B6652">
        <w:t xml:space="preserve"> olmadığı</w:t>
      </w:r>
      <w:r w:rsidRPr="003B6652" w:rsidR="008925DF">
        <w:t>na dair</w:t>
      </w:r>
      <w:r w:rsidRPr="003B6652" w:rsidR="00E25A6A">
        <w:t xml:space="preserve"> sonu</w:t>
      </w:r>
      <w:r w:rsidRPr="003B6652" w:rsidR="008925DF">
        <w:t>ç</w:t>
      </w:r>
      <w:r w:rsidRPr="003B6652" w:rsidR="00E25A6A">
        <w:t xml:space="preserve"> çıkarabilecekleri </w:t>
      </w:r>
      <w:r w:rsidRPr="003B6652">
        <w:t xml:space="preserve">dolaylı delillere </w:t>
      </w:r>
      <w:r w:rsidRPr="003B6652" w:rsidR="004523FE">
        <w:t xml:space="preserve">dayanmaları </w:t>
      </w:r>
      <w:r w:rsidRPr="003B6652" w:rsidR="007A2571">
        <w:t>yaygın</w:t>
      </w:r>
      <w:r w:rsidRPr="003B6652" w:rsidR="008925DF">
        <w:t xml:space="preserve"> bir durumdur</w:t>
      </w:r>
      <w:r w:rsidRPr="003B6652">
        <w:t xml:space="preserve">. </w:t>
      </w:r>
      <w:r w:rsidRPr="003B6652" w:rsidR="00FC1D08">
        <w:t>Böyle bir yaklaşım, söz konusu uygulamanın</w:t>
      </w:r>
      <w:r w:rsidRPr="003B6652">
        <w:t xml:space="preserve"> 7. </w:t>
      </w:r>
      <w:r w:rsidRPr="003B6652" w:rsidR="00BB189A">
        <w:t>m</w:t>
      </w:r>
      <w:r w:rsidRPr="003B6652">
        <w:t>adde</w:t>
      </w:r>
      <w:r w:rsidRPr="003B6652" w:rsidR="00BB189A">
        <w:t xml:space="preserve">ye uygun </w:t>
      </w:r>
      <w:r w:rsidRPr="003B6652" w:rsidR="0037681F">
        <w:t>olarak</w:t>
      </w:r>
      <w:r w:rsidRPr="003B6652" w:rsidR="00BB189A">
        <w:t xml:space="preserve"> gerçekleştiril</w:t>
      </w:r>
      <w:r w:rsidRPr="003B6652" w:rsidR="0037681F">
        <w:t>mesi koşuluyla</w:t>
      </w:r>
      <w:r w:rsidRPr="003B6652">
        <w:t>, tek başına Sözleşme</w:t>
      </w:r>
      <w:r w:rsidRPr="003B6652" w:rsidR="003B6652">
        <w:t>’</w:t>
      </w:r>
      <w:r w:rsidRPr="003B6652">
        <w:t xml:space="preserve">ye aykırı değildir. </w:t>
      </w:r>
      <w:r w:rsidRPr="003B6652" w:rsidR="009B7B54">
        <w:t xml:space="preserve">Ancak bu davada, </w:t>
      </w:r>
      <w:r w:rsidRPr="003B6652">
        <w:t xml:space="preserve">ulusal mahkemeler, </w:t>
      </w:r>
      <w:r w:rsidRPr="003B6652">
        <w:t xml:space="preserve">isnat edilen fiillerin ilgili zamansal unsurunu </w:t>
      </w:r>
      <w:r w:rsidRPr="003B6652" w:rsidR="00B01A0C">
        <w:t>gereği gibi</w:t>
      </w:r>
      <w:r w:rsidRPr="003B6652">
        <w:t xml:space="preserve"> dikkate almamış ve bu tür koşullarda gerekli olan </w:t>
      </w:r>
      <w:r w:rsidRPr="003B6652" w:rsidR="00484ED0">
        <w:t xml:space="preserve">bağlamsal </w:t>
      </w:r>
      <w:r w:rsidRPr="003B6652" w:rsidR="009B7B54">
        <w:t>analizi yapmamıştır</w:t>
      </w:r>
      <w:r w:rsidRPr="003B6652">
        <w:t>.</w:t>
      </w:r>
    </w:p>
    <w:p w:rsidRPr="003B6652" w:rsidR="00F15E97" w:rsidP="003B6652" w14:paraId="1E6F0684" w14:textId="05C54F9D">
      <w:pPr>
        <w:pStyle w:val="JuPara"/>
        <w:spacing w:line="360" w:lineRule="auto"/>
      </w:pPr>
      <w:r>
        <w:fldChar w:fldCharType="begin"/>
      </w:r>
      <w:r>
        <w:instrText xml:space="preserve"> SEQ level0 \*arabic \* MERGEFORMAT </w:instrText>
      </w:r>
      <w:r>
        <w:fldChar w:fldCharType="separate"/>
      </w:r>
      <w:r w:rsidRPr="003B6652" w:rsidR="003B6652">
        <w:rPr>
          <w:noProof/>
        </w:rPr>
        <w:t>207</w:t>
      </w:r>
      <w:r w:rsidRPr="003B6652" w:rsidR="003B6652">
        <w:rPr>
          <w:noProof/>
        </w:rPr>
        <w:fldChar w:fldCharType="end"/>
      </w:r>
      <w:r w:rsidRPr="003B6652">
        <w:t xml:space="preserve">.  Mahkeme ayrıca, başvurana isnat edilen fiillerin tamamının, başvuranın örgütün eğitim yapılanması içinde </w:t>
      </w:r>
      <w:r w:rsidRPr="003B6652" w:rsidR="00A668FD">
        <w:t xml:space="preserve">üstlendiği </w:t>
      </w:r>
      <w:r w:rsidRPr="003B6652">
        <w:t xml:space="preserve">görevlerle ilgili olduğunu kaydetmektedir. Ulusal mahkemelerin tespitlerinden </w:t>
      </w:r>
      <w:r w:rsidRPr="003B6652" w:rsidR="001D3D01">
        <w:t xml:space="preserve">açıkça </w:t>
      </w:r>
      <w:r w:rsidRPr="003B6652">
        <w:t xml:space="preserve">anlaşıldığı üzere, örgüt uzun yıllar boyunca Türk toplumunun çeşitli </w:t>
      </w:r>
      <w:r w:rsidRPr="003B6652" w:rsidR="00713334">
        <w:t>kesimlerine</w:t>
      </w:r>
      <w:r w:rsidRPr="003B6652">
        <w:t xml:space="preserve">, </w:t>
      </w:r>
      <w:r w:rsidRPr="003B6652" w:rsidR="00713334">
        <w:t>özellikle hukuka uygun biçimde faaliyet gösterdiği</w:t>
      </w:r>
      <w:r w:rsidRPr="003B6652">
        <w:t xml:space="preserve"> eğitim alanında derin biçimde yerleşmiş durumdaydı (yukarıda 64. paragraf) ve kendisini bir “ahlak ve eğitim hareketi” olarak sunuyordu (bk. yukarıda 112. paragrafta yer verilen B</w:t>
      </w:r>
      <w:r w:rsidRPr="003B6652">
        <w:rPr>
          <w:i/>
          <w:iCs/>
        </w:rPr>
        <w:t>ilal Celalettin Şaşmaz</w:t>
      </w:r>
      <w:r w:rsidRPr="003B6652">
        <w:t xml:space="preserve"> kararının 48 ve 54. noktaları; ayrıca yukarıda 119. paragrafa bk.). Çeşitli alanlar</w:t>
      </w:r>
      <w:r w:rsidRPr="003B6652" w:rsidR="00D11C39">
        <w:t>ı kapsayan</w:t>
      </w:r>
      <w:r w:rsidRPr="003B6652">
        <w:t xml:space="preserve"> bu işleyiş biçimi, </w:t>
      </w:r>
      <w:r w:rsidRPr="003B6652" w:rsidR="004955F9">
        <w:t>pek çok</w:t>
      </w:r>
      <w:r w:rsidRPr="003B6652">
        <w:t xml:space="preserve"> kişinin belirli bir dönemde</w:t>
      </w:r>
      <w:r w:rsidRPr="003B6652" w:rsidR="00B11CD6">
        <w:t>,</w:t>
      </w:r>
      <w:r w:rsidRPr="003B6652">
        <w:t xml:space="preserve"> örgütün görünür yapıları</w:t>
      </w:r>
      <w:r w:rsidRPr="003B6652" w:rsidR="00270D0E">
        <w:t>yla</w:t>
      </w:r>
      <w:r w:rsidRPr="003B6652">
        <w:t>, gerçek amaçlarının farkında olmaksızın bağ</w:t>
      </w:r>
      <w:r w:rsidRPr="003B6652" w:rsidR="004955F9">
        <w:t>larını sürdürmesine</w:t>
      </w:r>
      <w:r w:rsidRPr="003B6652">
        <w:t xml:space="preserve"> yol açmış olabilir (</w:t>
      </w:r>
      <w:r w:rsidRPr="003B6652" w:rsidR="00E15723">
        <w:t xml:space="preserve">bk. </w:t>
      </w:r>
      <w:r w:rsidRPr="003B6652">
        <w:t>yukarıda 127. paragrafta yer verilen İnsan Hakları Komiseri</w:t>
      </w:r>
      <w:r w:rsidRPr="003B6652" w:rsidR="003B6652">
        <w:t>’</w:t>
      </w:r>
      <w:r w:rsidRPr="003B6652">
        <w:t>nin memorandumu). Bu durum, ayrıca silahlı terör örgütüne üye olma suçunun oluşabilmesi için gerekli bir koşul olan kast unsurunun bireyselleştirilmiş ve bağlamsal bir değerlendirmesinin yapılmasını daha da gerekli kılmaktaydı.</w:t>
      </w:r>
    </w:p>
    <w:p w:rsidRPr="003B6652" w:rsidR="001E49E6" w:rsidP="003B6652" w14:paraId="317A01DF" w14:textId="7ECCCD9C">
      <w:pPr>
        <w:pStyle w:val="JuPara"/>
        <w:spacing w:line="360" w:lineRule="auto"/>
      </w:pPr>
      <w:r>
        <w:fldChar w:fldCharType="begin"/>
      </w:r>
      <w:r>
        <w:instrText xml:space="preserve"> SEQ level0 \*arabic \* MERGEFORMAT </w:instrText>
      </w:r>
      <w:r>
        <w:fldChar w:fldCharType="separate"/>
      </w:r>
      <w:r w:rsidRPr="003B6652" w:rsidR="003B6652">
        <w:rPr>
          <w:noProof/>
        </w:rPr>
        <w:t>208</w:t>
      </w:r>
      <w:r w:rsidRPr="003B6652" w:rsidR="003B6652">
        <w:rPr>
          <w:noProof/>
        </w:rPr>
        <w:fldChar w:fldCharType="end"/>
      </w:r>
      <w:r w:rsidRPr="003B6652" w:rsidR="00F15E97">
        <w:t xml:space="preserve">.  Hükümet, örgütün gerçek niteliğine ilişkin bilginin ilgili kişinin bakış açısından değerlendirilmesi gerektiğini (yukarıda anılan </w:t>
      </w:r>
      <w:r w:rsidRPr="003B6652" w:rsidR="00F15E97">
        <w:rPr>
          <w:i/>
          <w:iCs/>
        </w:rPr>
        <w:t>Del Río Prada</w:t>
      </w:r>
      <w:r w:rsidRPr="003B6652" w:rsidR="00F15E97">
        <w:t>, §§ 112 ve 117</w:t>
      </w:r>
      <w:r w:rsidRPr="003B6652" w:rsidR="003B6652">
        <w:t>’</w:t>
      </w:r>
      <w:r w:rsidRPr="003B6652" w:rsidR="00F15E97">
        <w:t xml:space="preserve">ye atıfla) ve başvuranın konumu -özellikle BBTM görevini yürüttüğü sıradaki konumu- dikkate alındığında, ordu içine sızmış hücrelerin varlığını ve şiddete başvurulması ihtimalini öngörebilecek durumda olduğunu </w:t>
      </w:r>
      <w:r w:rsidRPr="003B6652" w:rsidR="006F6515">
        <w:t>ileri sürmüştür</w:t>
      </w:r>
      <w:r w:rsidRPr="003B6652" w:rsidR="00F15E97">
        <w:t>. Mahkeme, başvuranın suç</w:t>
      </w:r>
      <w:r w:rsidRPr="003B6652" w:rsidR="00E3213E">
        <w:t xml:space="preserve"> </w:t>
      </w:r>
      <w:r w:rsidRPr="003B6652" w:rsidR="00F15E97">
        <w:t xml:space="preserve">için gerekli </w:t>
      </w:r>
      <w:r w:rsidRPr="003B6652" w:rsidR="00F15E97">
        <w:rPr>
          <w:i/>
          <w:iCs/>
        </w:rPr>
        <w:t>manevi unsura</w:t>
      </w:r>
      <w:r w:rsidRPr="003B6652" w:rsidR="00F15E97">
        <w:t xml:space="preserve"> (</w:t>
      </w:r>
      <w:r w:rsidRPr="003B6652" w:rsidR="00F15E97">
        <w:rPr>
          <w:i/>
          <w:iCs/>
        </w:rPr>
        <w:t>mens rea</w:t>
      </w:r>
      <w:r w:rsidRPr="003B6652" w:rsidR="00F15E97">
        <w:t xml:space="preserve">) sahip olduğunun somut </w:t>
      </w:r>
      <w:r w:rsidRPr="003B6652" w:rsidR="00E3213E">
        <w:t xml:space="preserve">deliller </w:t>
      </w:r>
      <w:r w:rsidRPr="003B6652" w:rsidR="00F15E97">
        <w:t>temelinde ortaya konulması</w:t>
      </w:r>
      <w:r w:rsidRPr="003B6652" w:rsidR="00E3213E">
        <w:t>nın</w:t>
      </w:r>
      <w:r w:rsidRPr="003B6652" w:rsidR="00F15E97">
        <w:t xml:space="preserve"> gerek</w:t>
      </w:r>
      <w:r w:rsidRPr="003B6652" w:rsidR="00E3213E">
        <w:t xml:space="preserve">li olduğunu </w:t>
      </w:r>
      <w:r w:rsidRPr="003B6652" w:rsidR="00F15E97">
        <w:t xml:space="preserve">yinelemektedir (yukarıda 202. paragraf). </w:t>
      </w:r>
      <w:r w:rsidRPr="003B6652" w:rsidR="00D25256">
        <w:t xml:space="preserve">Bu nedenle </w:t>
      </w:r>
      <w:r w:rsidRPr="003B6652" w:rsidR="007E3C1C">
        <w:t>ulusal</w:t>
      </w:r>
      <w:r w:rsidRPr="003B6652" w:rsidR="00F15E97">
        <w:t xml:space="preserve"> mahkemelerin, yalnızca başvuran ile örgütün örneğin askeri yapılanması gibi en merkezi veya stratejik unsurları içinde faaliyet gösteren üyeler ya da yapılar arasında </w:t>
      </w:r>
      <w:r w:rsidRPr="003B6652" w:rsidR="001435D9">
        <w:t xml:space="preserve">fiili </w:t>
      </w:r>
      <w:r w:rsidRPr="003B6652" w:rsidR="00F15E97">
        <w:t xml:space="preserve">bir bağ bulunup bulunmadığını değil, aynı zamanda bu bağın niteliğinin, </w:t>
      </w:r>
      <w:r w:rsidRPr="003B6652" w:rsidR="00D67A78">
        <w:t xml:space="preserve">başvuranın </w:t>
      </w:r>
      <w:r w:rsidRPr="003B6652" w:rsidR="00F15E97">
        <w:t xml:space="preserve">iç hukuk bakımından gerekli </w:t>
      </w:r>
      <w:r w:rsidRPr="003B6652" w:rsidR="00F15E97">
        <w:rPr>
          <w:i/>
          <w:iCs/>
        </w:rPr>
        <w:t xml:space="preserve">manevi </w:t>
      </w:r>
      <w:r w:rsidRPr="003B6652" w:rsidR="001435D9">
        <w:rPr>
          <w:i/>
          <w:iCs/>
        </w:rPr>
        <w:t>unsura</w:t>
      </w:r>
      <w:r w:rsidRPr="003B6652" w:rsidR="001435D9">
        <w:t xml:space="preserve"> </w:t>
      </w:r>
      <w:r w:rsidRPr="003B6652" w:rsidR="00F15E97">
        <w:t>(</w:t>
      </w:r>
      <w:r w:rsidRPr="003B6652" w:rsidR="00F15E97">
        <w:rPr>
          <w:i/>
          <w:iCs/>
        </w:rPr>
        <w:t>mens rea</w:t>
      </w:r>
      <w:r w:rsidRPr="003B6652" w:rsidR="00F15E97">
        <w:t xml:space="preserve">) </w:t>
      </w:r>
      <w:r w:rsidRPr="003B6652" w:rsidR="001435D9">
        <w:t xml:space="preserve">sahip olduğu sonucunun meşru bir şekilde </w:t>
      </w:r>
      <w:r w:rsidRPr="003B6652" w:rsidR="001435D9">
        <w:t xml:space="preserve">çıkarılmasını sağlayacak nitelikte olup olmadığını da tespit etmeleri gerekmekteydi. </w:t>
      </w:r>
      <w:r w:rsidRPr="003B6652" w:rsidR="00F15E97">
        <w:t xml:space="preserve">Oysa </w:t>
      </w:r>
      <w:r w:rsidRPr="003B6652" w:rsidR="007E3C1C">
        <w:t>ulusal</w:t>
      </w:r>
      <w:r w:rsidRPr="003B6652" w:rsidR="00F15E97">
        <w:t xml:space="preserve"> mahkemeler</w:t>
      </w:r>
      <w:r w:rsidRPr="003B6652" w:rsidR="002C4258">
        <w:t xml:space="preserve"> bunun yerine</w:t>
      </w:r>
      <w:r w:rsidRPr="003B6652" w:rsidR="00F15E97">
        <w:t xml:space="preserve"> </w:t>
      </w:r>
      <w:r w:rsidRPr="003B6652" w:rsidR="004A2383">
        <w:t xml:space="preserve">esas </w:t>
      </w:r>
      <w:r w:rsidRPr="003B6652" w:rsidR="00F15E97">
        <w:t>olarak başvuranın eğitim alanındaki rolüne dayanmış</w:t>
      </w:r>
      <w:r w:rsidRPr="003B6652" w:rsidR="00C60FAE">
        <w:t>lar</w:t>
      </w:r>
      <w:r w:rsidRPr="003B6652" w:rsidR="00F15E97">
        <w:t xml:space="preserve">; örgütün stratejik </w:t>
      </w:r>
      <w:r w:rsidRPr="003B6652" w:rsidR="002C01F6">
        <w:t xml:space="preserve">birimleriyle </w:t>
      </w:r>
      <w:r w:rsidRPr="003B6652" w:rsidR="00F15E97">
        <w:t>kişisel, işlevsel veya hiyerarşik bir bağın varlığını ortaya koym</w:t>
      </w:r>
      <w:r w:rsidRPr="003B6652" w:rsidR="004A2383">
        <w:t xml:space="preserve">amış, hatta </w:t>
      </w:r>
      <w:r w:rsidRPr="003B6652" w:rsidR="00F15E97">
        <w:t>ortaya koymaya çalış</w:t>
      </w:r>
      <w:r w:rsidRPr="003B6652" w:rsidR="004A2383">
        <w:t>ma</w:t>
      </w:r>
      <w:r w:rsidRPr="003B6652" w:rsidR="00F15E97">
        <w:t>mış</w:t>
      </w:r>
      <w:r w:rsidRPr="003B6652" w:rsidR="004A2383">
        <w:t>lard</w:t>
      </w:r>
      <w:r w:rsidRPr="003B6652" w:rsidR="00F15E97">
        <w:t xml:space="preserve">ır. </w:t>
      </w:r>
      <w:r w:rsidRPr="003B6652">
        <w:t>Ayrıca ulusal mahkemeler örgüte herhangi bir şiddet eyleminin isnat edilmediği bir dönemde, başvuranın bu birimlerle ilgili sorumluluklarının kapsamını veya örgütün terör amaçları hakkındaki bilgisini de tespit etmemişlerdir.</w:t>
      </w:r>
    </w:p>
    <w:p w:rsidRPr="003B6652" w:rsidR="00F15E97" w:rsidP="003B6652" w14:paraId="1F07CFA9" w14:textId="1019572A">
      <w:pPr>
        <w:pStyle w:val="JuPara"/>
        <w:spacing w:line="360" w:lineRule="auto"/>
      </w:pPr>
      <w:r>
        <w:fldChar w:fldCharType="begin"/>
      </w:r>
      <w:r>
        <w:instrText xml:space="preserve"> SEQ level0 \*arabic \* MERGEFORMAT </w:instrText>
      </w:r>
      <w:r>
        <w:fldChar w:fldCharType="separate"/>
      </w:r>
      <w:r w:rsidRPr="003B6652" w:rsidR="003B6652">
        <w:rPr>
          <w:noProof/>
        </w:rPr>
        <w:t>209</w:t>
      </w:r>
      <w:r w:rsidRPr="003B6652" w:rsidR="003B6652">
        <w:rPr>
          <w:noProof/>
        </w:rPr>
        <w:fldChar w:fldCharType="end"/>
      </w:r>
      <w:r w:rsidRPr="003B6652">
        <w:t xml:space="preserve">.  Mahkeme, </w:t>
      </w:r>
      <w:r w:rsidRPr="003B6652" w:rsidR="007E3C1C">
        <w:t>ulusal</w:t>
      </w:r>
      <w:r w:rsidRPr="003B6652">
        <w:t xml:space="preserve"> mahkemelerin başvuranın örgüt içinde “sorumluluk düzeyinde faaliyet yürüttüğü” yönündeki </w:t>
      </w:r>
      <w:r w:rsidRPr="003B6652" w:rsidR="007E3C1C">
        <w:t>tespitini</w:t>
      </w:r>
      <w:r w:rsidRPr="003B6652">
        <w:t xml:space="preserve"> kaydetmektedir (yukarıda 70 ve 74. paragraflar). Bununla birlikte Mahkeme, Yargıtay</w:t>
      </w:r>
      <w:r w:rsidRPr="003B6652" w:rsidR="003B6652">
        <w:t>’</w:t>
      </w:r>
      <w:r w:rsidRPr="003B6652" w:rsidR="001E49E6">
        <w:t>ın</w:t>
      </w:r>
      <w:r w:rsidRPr="003B6652">
        <w:t xml:space="preserve"> örgüt içinde yedi ka</w:t>
      </w:r>
      <w:r w:rsidRPr="003B6652" w:rsidR="001E49E6">
        <w:t>tmanlı</w:t>
      </w:r>
      <w:r w:rsidRPr="003B6652">
        <w:t xml:space="preserve"> bir hiyerarşi bulunduğu ve </w:t>
      </w:r>
      <w:r w:rsidRPr="003B6652" w:rsidR="004C7AB6">
        <w:t xml:space="preserve">bu </w:t>
      </w:r>
      <w:r w:rsidRPr="003B6652">
        <w:t xml:space="preserve">farklı </w:t>
      </w:r>
      <w:r w:rsidRPr="003B6652" w:rsidR="001E49E6">
        <w:t xml:space="preserve">katmanlarda </w:t>
      </w:r>
      <w:r w:rsidRPr="003B6652" w:rsidR="00FA0156">
        <w:t>faaliyet gösteren</w:t>
      </w:r>
      <w:r w:rsidRPr="003B6652">
        <w:t xml:space="preserve"> kişilerin </w:t>
      </w:r>
      <w:r w:rsidRPr="003B6652" w:rsidR="00862207">
        <w:t xml:space="preserve">kusurluluk derecelerinin </w:t>
      </w:r>
      <w:r w:rsidRPr="003B6652">
        <w:t xml:space="preserve">farklı </w:t>
      </w:r>
      <w:r w:rsidRPr="003B6652" w:rsidR="00862207">
        <w:t>olduğu</w:t>
      </w:r>
      <w:r w:rsidRPr="003B6652">
        <w:t xml:space="preserve"> </w:t>
      </w:r>
      <w:r w:rsidRPr="003B6652" w:rsidR="00862207">
        <w:t xml:space="preserve">görüşünü benimsemiş </w:t>
      </w:r>
      <w:r w:rsidRPr="003B6652">
        <w:t xml:space="preserve">olmasına rağmen (yukarıda 116-117. paragraflar), </w:t>
      </w:r>
      <w:r w:rsidRPr="003B6652" w:rsidR="007E3C1C">
        <w:t>ulusal</w:t>
      </w:r>
      <w:r w:rsidRPr="003B6652">
        <w:t xml:space="preserve"> mahkemelerin bu </w:t>
      </w:r>
      <w:r w:rsidRPr="003B6652" w:rsidR="00862207">
        <w:t xml:space="preserve">hususu </w:t>
      </w:r>
      <w:r w:rsidRPr="003B6652">
        <w:t xml:space="preserve">hiç </w:t>
      </w:r>
      <w:r w:rsidRPr="003B6652" w:rsidR="00862207">
        <w:t>ele almadıklarını</w:t>
      </w:r>
      <w:r w:rsidRPr="003B6652">
        <w:t xml:space="preserve"> ve başvuranın BBTM görevini </w:t>
      </w:r>
      <w:r w:rsidRPr="003B6652" w:rsidR="00C2097B">
        <w:t xml:space="preserve">üstlendiği </w:t>
      </w:r>
      <w:r w:rsidRPr="003B6652">
        <w:t>sırada bu hiyerarşinin hangi düzeyinde bulunduğunu</w:t>
      </w:r>
      <w:r w:rsidRPr="003B6652" w:rsidR="00862207">
        <w:t xml:space="preserve">n </w:t>
      </w:r>
      <w:r w:rsidRPr="003B6652" w:rsidR="001011F4">
        <w:t>değerlendirildiğini</w:t>
      </w:r>
      <w:r w:rsidRPr="003B6652">
        <w:t xml:space="preserve"> </w:t>
      </w:r>
      <w:r w:rsidRPr="003B6652" w:rsidR="00862207">
        <w:t xml:space="preserve">açıklığa kavuşturmadıklarını </w:t>
      </w:r>
      <w:r w:rsidRPr="003B6652">
        <w:t>gözlemlemektedir.</w:t>
      </w:r>
    </w:p>
    <w:bookmarkStart w:name="paragraph00211" w:id="240"/>
    <w:p w:rsidRPr="003B6652" w:rsidR="00D37C34" w:rsidP="003B6652" w14:paraId="5C0FB010" w14:textId="0312DCFE">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210</w:t>
      </w:r>
      <w:r w:rsidRPr="003B6652">
        <w:fldChar w:fldCharType="end"/>
      </w:r>
      <w:bookmarkEnd w:id="240"/>
      <w:r w:rsidRPr="003B6652">
        <w:t>.  Mahkemeye göre, bir mahkeme</w:t>
      </w:r>
      <w:r w:rsidRPr="003B6652" w:rsidR="00E41EBC">
        <w:t>nin</w:t>
      </w:r>
      <w:r w:rsidRPr="003B6652">
        <w:t xml:space="preserve"> </w:t>
      </w:r>
      <w:r w:rsidRPr="003B6652" w:rsidR="005C0316">
        <w:t>somut olaydakilerle benzer koşullarda tespit edilen olgulardan manevi unsura (</w:t>
      </w:r>
      <w:r w:rsidRPr="003B6652" w:rsidR="005C0316">
        <w:rPr>
          <w:i/>
          <w:iCs/>
        </w:rPr>
        <w:t>mens rea</w:t>
      </w:r>
      <w:r w:rsidRPr="003B6652" w:rsidR="005C0316">
        <w:t>) ilişkin bir çıkarımda bulunmaya çalıştığı durumlarda, böyle bir çıkarım ancak somut olayın kendine özgü olgularına sıkı biçimde dayanan bireyselleştirilmiş bir incelemeye dayanması hâlinde 7. maddenin gerekleriyle bağdaşır.</w:t>
      </w:r>
      <w:r w:rsidRPr="003B6652" w:rsidR="005D57AB">
        <w:t xml:space="preserve"> </w:t>
      </w:r>
      <w:r w:rsidRPr="003B6652">
        <w:t xml:space="preserve">(yukarıda 193 ve 202. paragraflar). Bu bağlamda, </w:t>
      </w:r>
      <w:r w:rsidRPr="003B6652" w:rsidR="0082277F">
        <w:t>ilgili</w:t>
      </w:r>
      <w:r w:rsidRPr="003B6652">
        <w:t xml:space="preserve"> dönemde </w:t>
      </w:r>
      <w:r w:rsidRPr="003B6652" w:rsidR="00163847">
        <w:t>büyük ölçüde</w:t>
      </w:r>
      <w:r w:rsidRPr="003B6652">
        <w:t xml:space="preserve"> dini bir grup olarak algılanan bir yapıya mensup olunması (yukarıda anılan </w:t>
      </w:r>
      <w:r w:rsidRPr="003B6652">
        <w:rPr>
          <w:i/>
          <w:iCs/>
        </w:rPr>
        <w:t>Yüksel Yalçınkaya</w:t>
      </w:r>
      <w:r w:rsidRPr="003B6652">
        <w:t xml:space="preserve">, § 18), </w:t>
      </w:r>
      <w:r w:rsidRPr="003B6652" w:rsidR="0082277F">
        <w:t xml:space="preserve">tek başına, </w:t>
      </w:r>
      <w:r w:rsidRPr="003B6652">
        <w:t>başvuranın mahkûmiyetine dayanak oluşturan fiilleri işlerken su</w:t>
      </w:r>
      <w:r w:rsidRPr="003B6652" w:rsidR="0082277F">
        <w:t>ç</w:t>
      </w:r>
      <w:r w:rsidRPr="003B6652">
        <w:t xml:space="preserve"> için gerekli </w:t>
      </w:r>
      <w:r w:rsidRPr="003B6652">
        <w:rPr>
          <w:i/>
          <w:iCs/>
        </w:rPr>
        <w:t>manevi unsura</w:t>
      </w:r>
      <w:r w:rsidRPr="003B6652">
        <w:t xml:space="preserve"> (</w:t>
      </w:r>
      <w:r w:rsidRPr="003B6652">
        <w:rPr>
          <w:i/>
          <w:iCs/>
        </w:rPr>
        <w:t>mens rea</w:t>
      </w:r>
      <w:r w:rsidRPr="003B6652">
        <w:t xml:space="preserve">) sahip olduğu sonucuna götüremez (yukarıda 112. paragrafta yer verilen </w:t>
      </w:r>
      <w:r w:rsidRPr="003B6652">
        <w:rPr>
          <w:i/>
          <w:iCs/>
        </w:rPr>
        <w:t>Bilal Celalettin Şaşmaz</w:t>
      </w:r>
      <w:r w:rsidRPr="003B6652">
        <w:t xml:space="preserve"> kararının 63. </w:t>
      </w:r>
      <w:r w:rsidRPr="003B6652" w:rsidR="007E3C1C">
        <w:t>n</w:t>
      </w:r>
      <w:r w:rsidRPr="003B6652">
        <w:t>oktası ile yukarıda 116. paragrafa bk.).</w:t>
      </w:r>
      <w:r w:rsidRPr="003B6652" w:rsidR="0082277F">
        <w:t xml:space="preserve"> </w:t>
      </w:r>
      <w:r w:rsidRPr="003B6652">
        <w:t xml:space="preserve">Oysa somut olayda </w:t>
      </w:r>
      <w:r w:rsidRPr="003B6652" w:rsidR="007E3C1C">
        <w:t>ulusal</w:t>
      </w:r>
      <w:r w:rsidRPr="003B6652">
        <w:t xml:space="preserve"> mahkemeler, örgütün dini bir hareketten sonradan silahlı terör örgütü olarak nitelendirilen bir yapıya dönüşmesine ilişkin genel </w:t>
      </w:r>
      <w:r w:rsidRPr="003B6652">
        <w:t xml:space="preserve">değerlendirmelere dayanmış; ancak başvuranın bu dönüşümden haberdar olduğunu ya da örgüte bilinçli şekilde katıldığını ve örgütle olan bağlarını bu bilinçle sürdürdüğünü ortaya koymamıştır. </w:t>
      </w:r>
      <w:r w:rsidRPr="003B6652">
        <w:t>İlk derece mahkemesi kararının ilgili bölümü (bk. yukarıda § 70), mahkemenin yalnızca delilleri sıralayıp başvuranın gerekli kast unsuruna sahip olduğu sonucuna vardığını; ancak bu delillerin başvuranın örgütün terör amaçlarından haberdar olduğunu ve bu bilgiyle örgüte katıldığını veya örgüte bağlı kalmaya devam ettiğini ne şekilde ortaya koyduğunu açıklamaya çalışmadığını göstermektedir.</w:t>
      </w:r>
    </w:p>
    <w:bookmarkStart w:name="paragraph00212" w:id="241"/>
    <w:p w:rsidRPr="003B6652" w:rsidR="00B7185D" w:rsidP="003B6652" w14:paraId="5A4512D9" w14:textId="0E130D1A">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211</w:t>
      </w:r>
      <w:r w:rsidRPr="003B6652">
        <w:fldChar w:fldCharType="end"/>
      </w:r>
      <w:bookmarkEnd w:id="241"/>
      <w:r w:rsidRPr="003B6652">
        <w:t>.  </w:t>
      </w:r>
      <w:r w:rsidRPr="003B6652" w:rsidR="007E3C1C">
        <w:t>Ulusal</w:t>
      </w:r>
      <w:r w:rsidRPr="003B6652">
        <w:t xml:space="preserve"> mahkemelerin, </w:t>
      </w:r>
      <w:r w:rsidRPr="003B6652" w:rsidR="00D37C34">
        <w:t>başvuranın eylemleri ve rolüne ilişkin belirli deliller ışığında başvuranın manevi unsuruna (</w:t>
      </w:r>
      <w:r w:rsidRPr="003B6652" w:rsidR="00D37C34">
        <w:rPr>
          <w:i/>
          <w:iCs/>
        </w:rPr>
        <w:t>mens rea</w:t>
      </w:r>
      <w:r w:rsidRPr="003B6652" w:rsidR="00D37C34">
        <w:t>) dair herhangi bir değerlendirme yapmamış olmaları cezai sorumluluğun bireyselleştirilmiş şekilde değerlendirilmesi gereğinin esaslı biçimde ihlal edilmesi anlamına gelmiştir.</w:t>
      </w:r>
      <w:r w:rsidRPr="003B6652">
        <w:t xml:space="preserve"> </w:t>
      </w:r>
      <w:r w:rsidRPr="003B6652" w:rsidR="00C626A3">
        <w:t>Mahkeme bu bağlamda, ilgili ulusal mahkeme kararlarında suçun temel unsurlarından biri</w:t>
      </w:r>
      <w:r w:rsidRPr="003B6652" w:rsidR="008A2D0F">
        <w:t>nin, yani</w:t>
      </w:r>
      <w:r w:rsidRPr="003B6652" w:rsidR="00C626A3">
        <w:t xml:space="preserve"> manevi unsurun</w:t>
      </w:r>
      <w:r w:rsidRPr="003B6652" w:rsidR="008A2D0F">
        <w:t>,</w:t>
      </w:r>
      <w:r w:rsidRPr="003B6652" w:rsidR="00C626A3">
        <w:t xml:space="preserve"> başvuranın davasında nasıl tespit edildiğine dair </w:t>
      </w:r>
      <w:r w:rsidRPr="003B6652" w:rsidR="006B2469">
        <w:t xml:space="preserve">herhangi bir </w:t>
      </w:r>
      <w:r w:rsidRPr="003B6652" w:rsidR="00C626A3">
        <w:t>anlamlı herhangi açıklamanın bulunmadığını kaydetmektedir.</w:t>
      </w:r>
      <w:r w:rsidRPr="003B6652" w:rsidR="007A3B13">
        <w:t xml:space="preserve"> Özellikle ulusal mahkemeler, başvuranın — örgütün ulusal makamlar ve mahkemeler tarafından terör örgütü olarak nitelendirilmesinden çok önce — örgütün eğitim yapılanması içerisinde belirli sorumluluklar üstlenmiş olmasının, </w:t>
      </w:r>
      <w:r w:rsidRPr="003B6652">
        <w:t xml:space="preserve">iç hukukta arandığı üzere </w:t>
      </w:r>
      <w:r w:rsidRPr="003B6652" w:rsidR="007A3B13">
        <w:t>örgütün niteliği ve terör amaçların</w:t>
      </w:r>
      <w:r w:rsidRPr="003B6652">
        <w:t xml:space="preserve">dan haberdar </w:t>
      </w:r>
      <w:r w:rsidRPr="003B6652" w:rsidR="007A3B13">
        <w:t xml:space="preserve">olduğu, bu örgütün bir parçası olmayı </w:t>
      </w:r>
      <w:r w:rsidRPr="003B6652" w:rsidR="003C0AD3">
        <w:t>istediği</w:t>
      </w:r>
      <w:r w:rsidRPr="003B6652" w:rsidR="007A3B13">
        <w:t xml:space="preserve"> ve örgüte aktif ve sürekli biçimde katkıda bulunduğu sonucuna n</w:t>
      </w:r>
      <w:r w:rsidRPr="003B6652" w:rsidR="003C0AD3">
        <w:t>asıl</w:t>
      </w:r>
      <w:r w:rsidRPr="003B6652" w:rsidR="007A3B13">
        <w:t xml:space="preserve"> götürdüğünü açıklamamışlardır </w:t>
      </w:r>
      <w:r w:rsidRPr="003B6652">
        <w:t xml:space="preserve">(yukarıda 203. paragraf ve </w:t>
      </w:r>
      <w:r w:rsidRPr="003B6652">
        <w:rPr>
          <w:i/>
          <w:iCs/>
        </w:rPr>
        <w:t>bu davaya uygulanabildiği ölçüde</w:t>
      </w:r>
      <w:r w:rsidRPr="003B6652">
        <w:t xml:space="preserve"> (</w:t>
      </w:r>
      <w:r w:rsidRPr="003B6652">
        <w:rPr>
          <w:i/>
          <w:iCs/>
        </w:rPr>
        <w:t>mutatis mutandis</w:t>
      </w:r>
      <w:r w:rsidRPr="003B6652">
        <w:t>)</w:t>
      </w:r>
      <w:r w:rsidRPr="003B6652" w:rsidR="003D3719">
        <w:t xml:space="preserve"> bk.</w:t>
      </w:r>
      <w:r w:rsidRPr="003B6652">
        <w:t xml:space="preserve"> yukarıda anılan </w:t>
      </w:r>
      <w:r w:rsidRPr="003B6652">
        <w:rPr>
          <w:i/>
          <w:iCs/>
        </w:rPr>
        <w:t>Yüksel Yalçınkaya</w:t>
      </w:r>
      <w:r w:rsidRPr="003B6652">
        <w:t>, § 263).</w:t>
      </w:r>
    </w:p>
    <w:bookmarkStart w:name="paragraph00213" w:id="242"/>
    <w:p w:rsidRPr="003B6652" w:rsidR="006D42D7" w:rsidP="003B6652" w14:paraId="0992C7B3" w14:textId="049BB635">
      <w:pPr>
        <w:pStyle w:val="JuPara"/>
        <w:spacing w:line="360" w:lineRule="auto"/>
        <w:rPr>
          <w:rFonts w:eastAsia="Times New Roman"/>
        </w:rPr>
      </w:pPr>
      <w:r w:rsidRPr="003B6652">
        <w:fldChar w:fldCharType="begin"/>
      </w:r>
      <w:r w:rsidRPr="003B6652">
        <w:instrText xml:space="preserve"> SEQ level0 \*arabic \* MERGEFORMAT </w:instrText>
      </w:r>
      <w:r w:rsidRPr="003B6652">
        <w:fldChar w:fldCharType="separate"/>
      </w:r>
      <w:r w:rsidRPr="003B6652" w:rsidR="003B6652">
        <w:rPr>
          <w:noProof/>
        </w:rPr>
        <w:t>212</w:t>
      </w:r>
      <w:r w:rsidRPr="003B6652">
        <w:fldChar w:fldCharType="end"/>
      </w:r>
      <w:bookmarkEnd w:id="242"/>
      <w:r w:rsidRPr="003B6652">
        <w:t>.  Böyle bir yaklaşım, Sözleşme</w:t>
      </w:r>
      <w:r w:rsidRPr="003B6652" w:rsidR="003B6652">
        <w:t>’</w:t>
      </w:r>
      <w:r w:rsidRPr="003B6652">
        <w:t xml:space="preserve">nin 7. maddesiyle güvence altına alınan, </w:t>
      </w:r>
      <w:r w:rsidRPr="003B6652" w:rsidR="00715879">
        <w:t>kişisel sorumlulu</w:t>
      </w:r>
      <w:r w:rsidRPr="003B6652" w:rsidR="00267E73">
        <w:t>ğun bir</w:t>
      </w:r>
      <w:r w:rsidRPr="003B6652" w:rsidR="00715879">
        <w:t xml:space="preserve"> unsurunun tespit edilmesini sağlayacak manevi bir bağ</w:t>
      </w:r>
      <w:r w:rsidRPr="003B6652" w:rsidR="00267E73">
        <w:t>ın</w:t>
      </w:r>
      <w:r w:rsidRPr="003B6652" w:rsidR="00715879">
        <w:t xml:space="preserve"> bulunma</w:t>
      </w:r>
      <w:r w:rsidRPr="003B6652" w:rsidR="00267E73">
        <w:t>ması halinde</w:t>
      </w:r>
      <w:r w:rsidRPr="003B6652">
        <w:t xml:space="preserve"> cezalandırılmama yönündeki bireysel hakk</w:t>
      </w:r>
      <w:r w:rsidRPr="003B6652" w:rsidR="00715879">
        <w:t>ı ihlal et</w:t>
      </w:r>
      <w:r w:rsidRPr="003B6652">
        <w:t xml:space="preserve">mektedir (yukarıda 193 ve 202. paragraflar; ayrıca </w:t>
      </w:r>
      <w:r w:rsidRPr="003B6652">
        <w:rPr>
          <w:i/>
          <w:iCs/>
        </w:rPr>
        <w:t>bu davaya uygulanabildiği ölçüde</w:t>
      </w:r>
      <w:r w:rsidRPr="003B6652">
        <w:t xml:space="preserve"> (</w:t>
      </w:r>
      <w:r w:rsidRPr="003B6652">
        <w:rPr>
          <w:i/>
          <w:iCs/>
        </w:rPr>
        <w:t>mutatis mutandis</w:t>
      </w:r>
      <w:r w:rsidRPr="003B6652">
        <w:t xml:space="preserve">), </w:t>
      </w:r>
      <w:r w:rsidRPr="003B6652" w:rsidR="003D3719">
        <w:t xml:space="preserve">bk. </w:t>
      </w:r>
      <w:r w:rsidRPr="003B6652">
        <w:t xml:space="preserve">yukarıda anılan </w:t>
      </w:r>
      <w:r w:rsidRPr="003B6652">
        <w:rPr>
          <w:i/>
          <w:iCs/>
        </w:rPr>
        <w:t>Yüksel Yalçınkaya</w:t>
      </w:r>
      <w:r w:rsidRPr="003B6652">
        <w:t>, § 264)</w:t>
      </w:r>
      <w:r w:rsidRPr="003B6652" w:rsidR="00960F0B">
        <w:t>.</w:t>
      </w:r>
    </w:p>
    <w:p w:rsidRPr="003B6652" w:rsidR="006D42D7" w:rsidP="003B6652" w14:paraId="5F03C7C3" w14:textId="2F1712F6">
      <w:pPr>
        <w:pStyle w:val="JuHi"/>
        <w:spacing w:line="360" w:lineRule="auto"/>
        <w:rPr>
          <w:rFonts w:eastAsia="Times New Roman"/>
        </w:rPr>
      </w:pPr>
      <w:bookmarkStart w:name="_Toc235438023" w:id="243"/>
      <w:r w:rsidRPr="003B6652">
        <w:t>Sonuç</w:t>
      </w:r>
      <w:bookmarkEnd w:id="243"/>
    </w:p>
    <w:p w:rsidRPr="003B6652" w:rsidR="006D42D7" w:rsidP="003B6652" w14:paraId="2F136459" w14:textId="5DC04734">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213</w:t>
      </w:r>
      <w:r w:rsidRPr="003B6652">
        <w:rPr>
          <w:rFonts w:eastAsia="Times New Roman"/>
        </w:rPr>
        <w:fldChar w:fldCharType="end"/>
      </w:r>
      <w:r w:rsidRPr="003B6652">
        <w:t>.  </w:t>
      </w:r>
      <w:r w:rsidRPr="003B6652" w:rsidR="00F15E97">
        <w:t>Mahkeme, yukarıda belirtilen hususlar ışığında, Sözleşme</w:t>
      </w:r>
      <w:r w:rsidRPr="003B6652" w:rsidR="003B6652">
        <w:t>’</w:t>
      </w:r>
      <w:r w:rsidRPr="003B6652" w:rsidR="00F15E97">
        <w:t>nin 7. maddesinin ihlal edildiği sonucuna varmaktadır.</w:t>
      </w:r>
    </w:p>
    <w:p w:rsidRPr="003B6652" w:rsidR="006D42D7" w:rsidP="003B6652" w14:paraId="15FD8260" w14:textId="0AF8CF65">
      <w:pPr>
        <w:pStyle w:val="JuHIRoman"/>
        <w:tabs>
          <w:tab w:val="clear" w:pos="539"/>
          <w:tab w:val="left" w:pos="567"/>
          <w:tab w:val="clear" w:pos="624"/>
          <w:tab w:val="left" w:pos="680"/>
          <w:tab w:val="clear" w:pos="709"/>
          <w:tab w:val="clear" w:pos="794"/>
        </w:tabs>
        <w:spacing w:line="360" w:lineRule="auto"/>
        <w:ind w:left="397" w:hanging="397"/>
      </w:pPr>
      <w:bookmarkStart w:name="_Toc235438024" w:id="244"/>
      <w:r w:rsidRPr="003B6652">
        <w:t>SÖZLEŞME</w:t>
      </w:r>
      <w:r w:rsidRPr="003B6652" w:rsidR="003B6652">
        <w:t>’</w:t>
      </w:r>
      <w:r w:rsidRPr="003B6652">
        <w:t>NİN 3. MADDESİNİN İHLAL EDİLDİĞİ İDDİASI HAKKINDA</w:t>
      </w:r>
      <w:bookmarkEnd w:id="244"/>
    </w:p>
    <w:p w:rsidRPr="003B6652" w:rsidR="006D42D7" w:rsidP="003B6652" w14:paraId="397F60C3" w14:textId="06E5C182">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214</w:t>
      </w:r>
      <w:r w:rsidRPr="003B6652">
        <w:fldChar w:fldCharType="end"/>
      </w:r>
      <w:r w:rsidRPr="003B6652">
        <w:t>.  </w:t>
      </w:r>
      <w:r w:rsidRPr="003B6652" w:rsidR="00F15E97">
        <w:t xml:space="preserve">Başvuran, Çorum </w:t>
      </w:r>
      <w:r w:rsidRPr="003B6652" w:rsidR="003D3719">
        <w:t>C</w:t>
      </w:r>
      <w:r w:rsidRPr="003B6652" w:rsidR="00F15E97">
        <w:t xml:space="preserve">eza </w:t>
      </w:r>
      <w:r w:rsidRPr="003B6652" w:rsidR="003D3719">
        <w:t>İ</w:t>
      </w:r>
      <w:r w:rsidRPr="003B6652" w:rsidR="00F15E97">
        <w:t xml:space="preserve">nfaz </w:t>
      </w:r>
      <w:r w:rsidRPr="003B6652" w:rsidR="003D3719">
        <w:t>K</w:t>
      </w:r>
      <w:r w:rsidRPr="003B6652" w:rsidR="00F15E97">
        <w:t>urumunda tutulduğu koşullar hakkında şikâyet etmektedir. Başvuran, Sözleşme</w:t>
      </w:r>
      <w:r w:rsidRPr="003B6652" w:rsidR="003B6652">
        <w:t>’</w:t>
      </w:r>
      <w:r w:rsidRPr="003B6652" w:rsidR="00F15E97">
        <w:t>nin 3. maddesini ileri sürmektedir. Söz konusu madde aşağıdaki gibidir</w:t>
      </w:r>
      <w:r w:rsidRPr="003B6652">
        <w:t>:</w:t>
      </w:r>
    </w:p>
    <w:p w:rsidRPr="003B6652" w:rsidR="006D42D7" w:rsidP="003B6652" w14:paraId="66AFE20B" w14:textId="43F1574F">
      <w:pPr>
        <w:pStyle w:val="JuQuot"/>
        <w:spacing w:line="360" w:lineRule="auto"/>
      </w:pPr>
      <w:r w:rsidRPr="003B6652">
        <w:t>“Hiç kimse, işkenceye veya insanlık dışı ya da aşağılayıcı muamele veya cezaya tabi tutulamaz.”</w:t>
      </w:r>
    </w:p>
    <w:p w:rsidRPr="003B6652" w:rsidR="006D42D7" w:rsidP="003B6652" w14:paraId="047FAB99" w14:textId="091593FC">
      <w:pPr>
        <w:pStyle w:val="JuHA"/>
        <w:spacing w:line="360" w:lineRule="auto"/>
      </w:pPr>
      <w:bookmarkStart w:name="_Toc235438025" w:id="245"/>
      <w:r w:rsidRPr="003B6652">
        <w:t>Daire Kararı</w:t>
      </w:r>
      <w:bookmarkEnd w:id="245"/>
    </w:p>
    <w:p w:rsidRPr="003B6652" w:rsidR="003B6652" w:rsidP="003B6652" w14:paraId="242557E3"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215</w:t>
      </w:r>
      <w:r w:rsidRPr="003B6652">
        <w:fldChar w:fldCharType="end"/>
      </w:r>
      <w:r w:rsidRPr="003B6652">
        <w:t>.  </w:t>
      </w:r>
      <w:r w:rsidRPr="003B6652" w:rsidR="0079173D">
        <w:t>Daire öncelikle, başvuranın Çorum Ceza İnfaz Kurumundaki tutulma koşullarına ilişkin şikâyeti bakımından Hükümet tarafından ileri sürülen iç hukuk yollarını tüketmediği</w:t>
      </w:r>
      <w:r w:rsidRPr="003B6652" w:rsidR="00FC7FD1">
        <w:t xml:space="preserve"> yönündeki </w:t>
      </w:r>
      <w:r w:rsidRPr="003B6652" w:rsidR="0079173D">
        <w:t xml:space="preserve">itirazı reddetmiş ve bu şikâyeti kabul edilebilir bulmuştur. Daire, </w:t>
      </w:r>
      <w:r w:rsidRPr="003B6652" w:rsidR="0079173D">
        <w:rPr>
          <w:i/>
          <w:iCs/>
        </w:rPr>
        <w:t>İlerde ve diğerleri/Türkiye</w:t>
      </w:r>
      <w:r w:rsidRPr="003B6652" w:rsidR="0079173D">
        <w:t xml:space="preserve"> (no. 35614/19 ve diğer 10 başvuru, 5 Aralık 2023) kararına atıfla, Anayasa Mahkemesine bireysel başvuru yolu dışında, </w:t>
      </w:r>
      <w:r w:rsidRPr="003B6652" w:rsidR="00CD4389">
        <w:t xml:space="preserve">bir kişinin </w:t>
      </w:r>
      <w:r w:rsidRPr="003B6652" w:rsidR="009D6B68">
        <w:t>yeterli derecede kesinlik içinde</w:t>
      </w:r>
      <w:r w:rsidRPr="003B6652" w:rsidR="009D6B68">
        <w:t xml:space="preserve"> </w:t>
      </w:r>
      <w:r w:rsidRPr="003B6652" w:rsidR="0079173D">
        <w:t>tutulma koşullarını</w:t>
      </w:r>
      <w:r w:rsidRPr="003B6652" w:rsidR="0007357C">
        <w:t>n</w:t>
      </w:r>
      <w:r w:rsidRPr="003B6652" w:rsidR="0079173D">
        <w:t xml:space="preserve"> iyileştir</w:t>
      </w:r>
      <w:r w:rsidRPr="003B6652" w:rsidR="0007357C">
        <w:t xml:space="preserve">ileceği </w:t>
      </w:r>
      <w:r w:rsidRPr="003B6652" w:rsidR="0079173D">
        <w:t xml:space="preserve">veya </w:t>
      </w:r>
      <w:r w:rsidRPr="003B6652" w:rsidR="0007357C">
        <w:t xml:space="preserve">kendisine tazminat ödeneceği konusunda </w:t>
      </w:r>
      <w:r w:rsidRPr="003B6652" w:rsidR="00750143">
        <w:t>şikayet</w:t>
      </w:r>
      <w:r w:rsidRPr="003B6652" w:rsidR="00345EC3">
        <w:t>te bulunabileceği</w:t>
      </w:r>
      <w:r w:rsidRPr="003B6652" w:rsidR="00750143">
        <w:t xml:space="preserve"> önleyici ve/veya</w:t>
      </w:r>
      <w:r w:rsidRPr="003B6652">
        <w:t xml:space="preserve"> </w:t>
      </w:r>
      <w:r w:rsidRPr="003B6652" w:rsidR="0079173D">
        <w:t>tazmin edici herhangi bir hukuk yolunun mevcut ol</w:t>
      </w:r>
      <w:r w:rsidRPr="003B6652" w:rsidR="00750143">
        <w:t xml:space="preserve">duğu sonucuna varılamayacağını </w:t>
      </w:r>
      <w:r w:rsidRPr="003B6652" w:rsidR="0079173D">
        <w:t xml:space="preserve">vurgulamıştır. </w:t>
      </w:r>
      <w:r w:rsidRPr="003B6652" w:rsidR="009D6B68">
        <w:t xml:space="preserve">Buna ek olarak </w:t>
      </w:r>
      <w:r w:rsidRPr="003B6652" w:rsidR="0079173D">
        <w:t xml:space="preserve">başvuran, </w:t>
      </w:r>
      <w:r w:rsidRPr="003B6652" w:rsidR="006A508C">
        <w:t>Anayasa Mahkemesine</w:t>
      </w:r>
      <w:r w:rsidRPr="003B6652" w:rsidR="0079173D">
        <w:t xml:space="preserve"> başvurmadan önce tutulma koşullarının iyileştirilmesi</w:t>
      </w:r>
      <w:r w:rsidRPr="003B6652" w:rsidR="00DA37BE">
        <w:t xml:space="preserve"> talebiyle </w:t>
      </w:r>
      <w:r w:rsidRPr="003B6652" w:rsidR="0079173D">
        <w:t xml:space="preserve">hâlihazırda ilk derece mahkemelerine başvurmuş ancak sonuç alamamıştır. Daire bir tazminat </w:t>
      </w:r>
      <w:r w:rsidRPr="003B6652" w:rsidR="0057086A">
        <w:t>talebin</w:t>
      </w:r>
      <w:r w:rsidRPr="003B6652" w:rsidR="00590FDE">
        <w:t xml:space="preserve">e dayalı bir hukuk davasının </w:t>
      </w:r>
      <w:r w:rsidRPr="003B6652" w:rsidR="0079173D">
        <w:t xml:space="preserve">makul bir başarı şansı </w:t>
      </w:r>
      <w:r w:rsidRPr="003B6652" w:rsidR="003B65B7">
        <w:t>ol</w:t>
      </w:r>
      <w:r w:rsidRPr="003B6652" w:rsidR="0079173D">
        <w:t>mayacağı sonucuna varmış ve bu</w:t>
      </w:r>
      <w:r w:rsidRPr="003B6652" w:rsidR="003B65B7">
        <w:t xml:space="preserve">na bağlı olarak bu </w:t>
      </w:r>
      <w:r w:rsidRPr="003B6652" w:rsidR="0079173D">
        <w:t>itirazı reddetmiştir.</w:t>
      </w:r>
    </w:p>
    <w:bookmarkStart w:name="paragraph00217" w:id="246"/>
    <w:p w:rsidRPr="003B6652" w:rsidR="0079173D" w:rsidP="003B6652" w14:paraId="4BAAC4E9" w14:textId="1DF03B72">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216</w:t>
      </w:r>
      <w:r w:rsidRPr="003B6652">
        <w:fldChar w:fldCharType="end"/>
      </w:r>
      <w:bookmarkEnd w:id="246"/>
      <w:r w:rsidRPr="003B6652">
        <w:t xml:space="preserve">.  Esasa ilişkin olarak Daire, </w:t>
      </w:r>
      <w:r w:rsidRPr="003B6652" w:rsidR="00ED7B68">
        <w:t xml:space="preserve">ilgili </w:t>
      </w:r>
      <w:r w:rsidRPr="003B6652" w:rsidR="00754BAB">
        <w:t>dönemde</w:t>
      </w:r>
      <w:r w:rsidRPr="003B6652" w:rsidR="00ED7B68">
        <w:t xml:space="preserve"> </w:t>
      </w:r>
      <w:r w:rsidRPr="003B6652" w:rsidR="00417E39">
        <w:t>15 Temmuz 2016 tarihli darbe girişimi sonucu ortaya çıkan koşullar nedeniyle</w:t>
      </w:r>
      <w:r w:rsidRPr="003B6652" w:rsidR="00417E39">
        <w:t xml:space="preserve"> </w:t>
      </w:r>
      <w:r w:rsidRPr="003B6652">
        <w:t>Türk ceza infaz kurumların</w:t>
      </w:r>
      <w:r w:rsidRPr="003B6652" w:rsidR="00ED7B68">
        <w:t>daki nüfus</w:t>
      </w:r>
      <w:r w:rsidRPr="003B6652" w:rsidR="00CF5037">
        <w:t>ta</w:t>
      </w:r>
      <w:r w:rsidRPr="003B6652" w:rsidR="00ED7B68">
        <w:t xml:space="preserve">, </w:t>
      </w:r>
      <w:r w:rsidRPr="003B6652" w:rsidR="00B36782">
        <w:t xml:space="preserve">ani bir artış </w:t>
      </w:r>
      <w:r w:rsidRPr="003B6652" w:rsidR="00CF5037">
        <w:t>yaşandığını</w:t>
      </w:r>
      <w:r w:rsidRPr="003B6652" w:rsidR="00B36782">
        <w:t xml:space="preserve"> </w:t>
      </w:r>
      <w:r w:rsidRPr="003B6652">
        <w:t xml:space="preserve">tespit etmiştir. Başvuran, </w:t>
      </w:r>
      <w:r w:rsidRPr="003B6652">
        <w:t>Çorum</w:t>
      </w:r>
      <w:r w:rsidRPr="003B6652" w:rsidR="00680DEA">
        <w:t xml:space="preserve"> Ceza İnfaz Kurumunda</w:t>
      </w:r>
      <w:r w:rsidRPr="003B6652">
        <w:t xml:space="preserve"> üç yıldan uzun süre boyunca, başlangıçta her biri yedi tutuklu için tasarlanmış</w:t>
      </w:r>
      <w:r w:rsidRPr="003B6652" w:rsidR="009B3157">
        <w:t xml:space="preserve">, </w:t>
      </w:r>
      <w:r w:rsidRPr="003B6652">
        <w:t>ancak ortak yaşam alanı</w:t>
      </w:r>
      <w:r w:rsidRPr="003B6652" w:rsidR="000A74CC">
        <w:t>na</w:t>
      </w:r>
      <w:r w:rsidRPr="003B6652" w:rsidR="009B3157">
        <w:t xml:space="preserve"> da dahil olmak üzere </w:t>
      </w:r>
      <w:r w:rsidRPr="003B6652">
        <w:t>ranzalar eklen</w:t>
      </w:r>
      <w:r w:rsidRPr="003B6652" w:rsidR="009B3157">
        <w:t>erek her birine 32</w:t>
      </w:r>
      <w:r w:rsidRPr="003B6652" w:rsidR="003B6652">
        <w:t>’</w:t>
      </w:r>
      <w:r w:rsidRPr="003B6652" w:rsidR="009B3157">
        <w:t xml:space="preserve">ye kadar tutuklu yerleştirilmesi mümkün olan iki ayrı ünitede tutulmuştur. </w:t>
      </w:r>
      <w:r w:rsidRPr="003B6652">
        <w:t>Bu nedenle başvuran, yatak bulunmadığında zaman zaman yer</w:t>
      </w:r>
      <w:r w:rsidRPr="003B6652" w:rsidR="00143C7F">
        <w:t>d</w:t>
      </w:r>
      <w:r w:rsidRPr="003B6652">
        <w:t>e bir şilte üzerinde uyumak zorunda kalmıştı. Sunulan rakamlara göre başvuranın kişisel alanı F-5 ünitesinde 3,6 ila 4,6 m², F-10 ünitesinde ise 4 ila 6 m² arasında değişmekteydi; bu durum, doğal ışığa ve yeterli havalandırmaya erişim, sıhhi tesisatın durumu, hareket e</w:t>
      </w:r>
      <w:r w:rsidRPr="003B6652" w:rsidR="009B3157">
        <w:t>t</w:t>
      </w:r>
      <w:r w:rsidRPr="003B6652">
        <w:t xml:space="preserve">me ve </w:t>
      </w:r>
      <w:r w:rsidRPr="003B6652" w:rsidR="00AB6C8E">
        <w:t xml:space="preserve">temiz havada yürüme </w:t>
      </w:r>
      <w:r w:rsidRPr="003B6652">
        <w:t xml:space="preserve">imkânı gibi diğer maddi </w:t>
      </w:r>
      <w:r w:rsidRPr="003B6652" w:rsidR="00582F58">
        <w:t>faktörlerin</w:t>
      </w:r>
      <w:r w:rsidRPr="003B6652">
        <w:t xml:space="preserve"> incelenmesini gerekli kılmaktaydı. </w:t>
      </w:r>
      <w:r w:rsidRPr="003B6652" w:rsidR="00582F58">
        <w:t>Bununla birlikte, her ünitenin ayrı tuvaletler</w:t>
      </w:r>
      <w:r w:rsidRPr="003B6652" w:rsidR="00C42BAC">
        <w:t>e sahip olduğu</w:t>
      </w:r>
      <w:r w:rsidRPr="003B6652" w:rsidR="00582F58">
        <w:t>, sıcak ve soğuk suya günlük erişim</w:t>
      </w:r>
      <w:r w:rsidRPr="003B6652" w:rsidR="00084006">
        <w:t>in</w:t>
      </w:r>
      <w:r w:rsidRPr="003B6652" w:rsidR="00582F58">
        <w:t xml:space="preserve"> </w:t>
      </w:r>
      <w:r w:rsidRPr="003B6652" w:rsidR="00084006">
        <w:t>olduğu</w:t>
      </w:r>
      <w:r w:rsidRPr="003B6652" w:rsidR="00582F58">
        <w:t>, havalandırmaya imkân veren pencerelerin ve mevsime bağlı olarak günde 8 ila 12 saat erişilebilen 64,36 m² büyüklüğünde bir açık avlunun bulunduğu anlaşılmıştır.</w:t>
      </w:r>
    </w:p>
    <w:p w:rsidRPr="003B6652" w:rsidR="006D42D7" w:rsidP="003B6652" w14:paraId="7DE2ACD5" w14:textId="241AA895">
      <w:pPr>
        <w:pStyle w:val="JuPara"/>
        <w:spacing w:line="360" w:lineRule="auto"/>
      </w:pPr>
      <w:r>
        <w:fldChar w:fldCharType="begin"/>
      </w:r>
      <w:r>
        <w:instrText xml:space="preserve"> SEQ level0 \*arabic \* MERGEFORMAT </w:instrText>
      </w:r>
      <w:r>
        <w:fldChar w:fldCharType="separate"/>
      </w:r>
      <w:r w:rsidRPr="003B6652" w:rsidR="003B6652">
        <w:rPr>
          <w:noProof/>
        </w:rPr>
        <w:t>217</w:t>
      </w:r>
      <w:r w:rsidRPr="003B6652" w:rsidR="003B6652">
        <w:rPr>
          <w:noProof/>
        </w:rPr>
        <w:fldChar w:fldCharType="end"/>
      </w:r>
      <w:r w:rsidRPr="003B6652">
        <w:t>.  Tutulma</w:t>
      </w:r>
      <w:r w:rsidRPr="003B6652" w:rsidR="00A36F47">
        <w:t>nın</w:t>
      </w:r>
      <w:r w:rsidRPr="003B6652">
        <w:t xml:space="preserve"> ağırlığı</w:t>
      </w:r>
      <w:r w:rsidRPr="003B6652" w:rsidR="00A6150B">
        <w:t>na ilişkin olarak</w:t>
      </w:r>
      <w:r w:rsidRPr="003B6652">
        <w:t xml:space="preserve"> Daire, başvuranın aşırı </w:t>
      </w:r>
      <w:r w:rsidRPr="003B6652" w:rsidR="00126A3C">
        <w:t>kalabalıklaşma</w:t>
      </w:r>
      <w:r w:rsidRPr="003B6652">
        <w:t xml:space="preserve"> nedeniyle, özellikle zaman zaman yerde uyuma zorunluluğu </w:t>
      </w:r>
      <w:r w:rsidRPr="003B6652" w:rsidR="00B963FA">
        <w:t xml:space="preserve">sonucunda güçlükler ve belli ölçüde sıkıntı yaşadığını </w:t>
      </w:r>
      <w:r w:rsidRPr="003B6652">
        <w:t xml:space="preserve">kabul etmiştir. Bununla birlikte, </w:t>
      </w:r>
      <w:r w:rsidRPr="003B6652" w:rsidR="00C93A36">
        <w:t xml:space="preserve">Mahkemenin </w:t>
      </w:r>
      <w:r w:rsidRPr="003B6652">
        <w:t>3. maddenin ihlal edildiği</w:t>
      </w:r>
      <w:r w:rsidRPr="003B6652" w:rsidR="00CA3645">
        <w:t>ne karar</w:t>
      </w:r>
      <w:r w:rsidRPr="003B6652">
        <w:t xml:space="preserve"> varabilmesi için durumun,</w:t>
      </w:r>
      <w:r w:rsidRPr="003B6652" w:rsidR="005A7A2F">
        <w:t xml:space="preserve"> her</w:t>
      </w:r>
      <w:r w:rsidRPr="003B6652" w:rsidR="00E968C1">
        <w:t>hangi bir</w:t>
      </w:r>
      <w:r w:rsidRPr="003B6652" w:rsidR="005A7A2F">
        <w:t xml:space="preserve"> </w:t>
      </w:r>
      <w:r w:rsidRPr="003B6652">
        <w:t>özgürlükten yoksun bırakılmanın doğasında bulunan sıkıntı eşiğini aşması ger</w:t>
      </w:r>
      <w:r w:rsidRPr="003B6652" w:rsidR="004332D7">
        <w:t>mekteydi</w:t>
      </w:r>
      <w:r w:rsidRPr="003B6652">
        <w:t>. Daire, genel tutulma koşulları dikkate alındığında (</w:t>
      </w:r>
      <w:r w:rsidRPr="003B6652" w:rsidR="00831C07">
        <w:t xml:space="preserve">alanın </w:t>
      </w:r>
      <w:r w:rsidRPr="003B6652">
        <w:t xml:space="preserve">asgari standartlar içinde kalması, açık avluya </w:t>
      </w:r>
      <w:r w:rsidRPr="003B6652" w:rsidR="00B139A7">
        <w:t>düzenli</w:t>
      </w:r>
      <w:r w:rsidRPr="003B6652">
        <w:t xml:space="preserve"> erişim imkânı, </w:t>
      </w:r>
      <w:r w:rsidRPr="003B6652" w:rsidR="00E444E5">
        <w:t xml:space="preserve">yeterli </w:t>
      </w:r>
      <w:r w:rsidRPr="003B6652">
        <w:t>sıhhi tesis</w:t>
      </w:r>
      <w:r w:rsidRPr="003B6652" w:rsidR="00D67AAF">
        <w:t>ler</w:t>
      </w:r>
      <w:r w:rsidRPr="003B6652" w:rsidR="00B139A7">
        <w:t xml:space="preserve">, </w:t>
      </w:r>
      <w:r w:rsidRPr="003B6652">
        <w:t>doğal ışık ve havalandırma), söz konusu koşulların başvuranın maruz kaldığı muamelenin Sözleşme</w:t>
      </w:r>
      <w:r w:rsidRPr="003B6652" w:rsidR="003B6652">
        <w:t>’</w:t>
      </w:r>
      <w:r w:rsidRPr="003B6652">
        <w:t xml:space="preserve">nin 3. maddesi anlamında insanlık dışı veya aşağılayıcı olarak </w:t>
      </w:r>
      <w:r w:rsidRPr="003B6652" w:rsidR="00B139A7">
        <w:t xml:space="preserve">değerlendirilmesi </w:t>
      </w:r>
      <w:r w:rsidRPr="003B6652">
        <w:t>için gerekli ağırlık eşiğine ulaşmadığı kanaatine varmıştır. Bu nedenle Daire, Sözleşme</w:t>
      </w:r>
      <w:r w:rsidRPr="003B6652" w:rsidR="003B6652">
        <w:t>’</w:t>
      </w:r>
      <w:r w:rsidRPr="003B6652">
        <w:t>nin 3. maddesinin ihlal edilmediği sonucuna ulaşmıştır</w:t>
      </w:r>
      <w:r w:rsidRPr="003B6652" w:rsidR="00413DA9">
        <w:t>.</w:t>
      </w:r>
    </w:p>
    <w:p w:rsidRPr="003B6652" w:rsidR="006D42D7" w:rsidP="003B6652" w14:paraId="7C0D62DB" w14:textId="6964D42A">
      <w:pPr>
        <w:pStyle w:val="JuHA"/>
        <w:spacing w:line="360" w:lineRule="auto"/>
      </w:pPr>
      <w:bookmarkStart w:name="_Toc235438026" w:id="247"/>
      <w:r w:rsidRPr="003B6652">
        <w:t>Tarafların İddiaları</w:t>
      </w:r>
      <w:bookmarkEnd w:id="247"/>
    </w:p>
    <w:p w:rsidRPr="003B6652" w:rsidR="006D42D7" w:rsidP="003B6652" w14:paraId="289678F3" w14:textId="6A08A51A">
      <w:pPr>
        <w:pStyle w:val="JuH1"/>
        <w:spacing w:line="360" w:lineRule="auto"/>
      </w:pPr>
      <w:bookmarkStart w:name="_Toc235438027" w:id="248"/>
      <w:r w:rsidRPr="003B6652">
        <w:t>Başvuran</w:t>
      </w:r>
      <w:bookmarkEnd w:id="248"/>
    </w:p>
    <w:p w:rsidRPr="003B6652" w:rsidR="0079173D" w:rsidP="003B6652" w14:paraId="1B26EECC" w14:textId="1F6C94EA">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218</w:t>
      </w:r>
      <w:r w:rsidRPr="003B6652">
        <w:fldChar w:fldCharType="end"/>
      </w:r>
      <w:r w:rsidRPr="003B6652">
        <w:t>.  </w:t>
      </w:r>
      <w:r w:rsidRPr="003B6652">
        <w:t xml:space="preserve">Başvuran, davanın Büyük Daireye gönderilmesi talebinde, tutulma koşullarına ilişkin ihlal bulunmadığı yönündeki tespite </w:t>
      </w:r>
      <w:r w:rsidRPr="003B6652" w:rsidR="00852CD4">
        <w:t>değinmemiştir</w:t>
      </w:r>
      <w:r w:rsidRPr="003B6652">
        <w:t>. Bununla birlikte başvuran, Büyük Daire önündeki görüşlerinde Mahkemeyi 3. maddenin ihlal edildiği sonucuna varmaya davet etm</w:t>
      </w:r>
      <w:r w:rsidRPr="003B6652" w:rsidR="00852CD4">
        <w:t>işt</w:t>
      </w:r>
      <w:r w:rsidRPr="003B6652">
        <w:t>ir. Başvuran bu bağlamda, kendisin</w:t>
      </w:r>
      <w:r w:rsidRPr="003B6652" w:rsidR="0030469D">
        <w:t xml:space="preserve">e sağlanan kişisel alanın </w:t>
      </w:r>
      <w:r w:rsidRPr="003B6652">
        <w:t>3,6 ila 6 m² arasında değiş</w:t>
      </w:r>
      <w:r w:rsidRPr="003B6652" w:rsidR="00C8192E">
        <w:t>tiği kabul edilse bile</w:t>
      </w:r>
      <w:r w:rsidRPr="003B6652">
        <w:t>, tutulma koşullarının</w:t>
      </w:r>
      <w:r w:rsidRPr="003B6652" w:rsidR="00092B59">
        <w:t>, özellikle</w:t>
      </w:r>
      <w:r w:rsidRPr="003B6652">
        <w:t xml:space="preserve"> aşırı </w:t>
      </w:r>
      <w:r w:rsidRPr="003B6652" w:rsidR="00126A3C">
        <w:t>kalabalıklaşma</w:t>
      </w:r>
      <w:r w:rsidRPr="003B6652">
        <w:t xml:space="preserve"> ve </w:t>
      </w:r>
      <w:r w:rsidRPr="003B6652" w:rsidR="00092B59">
        <w:t xml:space="preserve">elverişsiz </w:t>
      </w:r>
      <w:r w:rsidRPr="003B6652">
        <w:t xml:space="preserve">yaşam koşulları </w:t>
      </w:r>
      <w:r w:rsidRPr="003B6652" w:rsidR="00E00583">
        <w:t>gibi</w:t>
      </w:r>
      <w:r w:rsidRPr="003B6652" w:rsidR="00092B59">
        <w:t xml:space="preserve"> </w:t>
      </w:r>
      <w:r w:rsidRPr="003B6652">
        <w:t xml:space="preserve">diğer </w:t>
      </w:r>
      <w:r w:rsidRPr="003B6652" w:rsidR="00403133">
        <w:t xml:space="preserve">faktörler </w:t>
      </w:r>
      <w:r w:rsidRPr="003B6652">
        <w:t>nedeniyle ağırlaştığını ileri sürm</w:t>
      </w:r>
      <w:r w:rsidRPr="003B6652" w:rsidR="00092B59">
        <w:t>üştür</w:t>
      </w:r>
      <w:r w:rsidRPr="003B6652">
        <w:t>.</w:t>
      </w:r>
    </w:p>
    <w:bookmarkStart w:name="paragraph00220" w:id="249"/>
    <w:p w:rsidRPr="003B6652" w:rsidR="006D42D7" w:rsidP="003B6652" w14:paraId="4766CC9B" w14:textId="024E547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219</w:t>
      </w:r>
      <w:r w:rsidRPr="003B6652">
        <w:fldChar w:fldCharType="end"/>
      </w:r>
      <w:bookmarkEnd w:id="249"/>
      <w:r w:rsidRPr="003B6652">
        <w:t>.  Başvuran bu bağlamda, onurun</w:t>
      </w:r>
      <w:r w:rsidRPr="003B6652" w:rsidR="00FE50F8">
        <w:t>u</w:t>
      </w:r>
      <w:r w:rsidRPr="003B6652">
        <w:t xml:space="preserve"> ciddi şekilde </w:t>
      </w:r>
      <w:r w:rsidRPr="003B6652" w:rsidR="00FE50F8">
        <w:t>zedeleyen</w:t>
      </w:r>
      <w:r w:rsidRPr="003B6652">
        <w:t xml:space="preserve"> son derece ağır tutulma koşullarına maruz bırakıldığını ileri sürm</w:t>
      </w:r>
      <w:r w:rsidRPr="003B6652" w:rsidR="00FE50F8">
        <w:t>üştür</w:t>
      </w:r>
      <w:r w:rsidRPr="003B6652">
        <w:t xml:space="preserve">. İlk olarak başvuran, ceza infaz kurumundaki aşırı </w:t>
      </w:r>
      <w:r w:rsidRPr="003B6652" w:rsidR="008422F1">
        <w:t>kalabalıklaşma</w:t>
      </w:r>
      <w:r w:rsidRPr="003B6652">
        <w:t xml:space="preserve"> nedeniyle on dört ay boyunca yer</w:t>
      </w:r>
      <w:r w:rsidRPr="003B6652" w:rsidR="00A73EEB">
        <w:t>d</w:t>
      </w:r>
      <w:r w:rsidRPr="003B6652">
        <w:t>e bir şilte üzerinde uyumak zorunda kaldığını belirtm</w:t>
      </w:r>
      <w:r w:rsidRPr="003B6652" w:rsidR="00A73EEB">
        <w:t>işt</w:t>
      </w:r>
      <w:r w:rsidRPr="003B6652">
        <w:t xml:space="preserve">ir. Başvuran, bazı ünitelerde tutukluların dönüşümlü </w:t>
      </w:r>
      <w:r w:rsidRPr="003B6652" w:rsidR="00C5540D">
        <w:t xml:space="preserve">bir sistem uygulamak zorunda kaldıklarını ve bu sistemin </w:t>
      </w:r>
      <w:r w:rsidRPr="003B6652">
        <w:t>kendisini</w:t>
      </w:r>
      <w:r w:rsidRPr="003B6652" w:rsidR="00063ABD">
        <w:t>n</w:t>
      </w:r>
      <w:r w:rsidRPr="003B6652">
        <w:t xml:space="preserve"> iki ay </w:t>
      </w:r>
      <w:r w:rsidRPr="003B6652" w:rsidR="00C5540D">
        <w:t xml:space="preserve">boyunca </w:t>
      </w:r>
      <w:r w:rsidRPr="003B6652">
        <w:t>bir ranzada</w:t>
      </w:r>
      <w:r w:rsidRPr="003B6652" w:rsidR="00A93054">
        <w:t>, ardından</w:t>
      </w:r>
      <w:r w:rsidRPr="003B6652">
        <w:t xml:space="preserve"> bir ay </w:t>
      </w:r>
      <w:r w:rsidRPr="003B6652" w:rsidR="00063ABD">
        <w:t xml:space="preserve">boyunca </w:t>
      </w:r>
      <w:r w:rsidRPr="003B6652">
        <w:t xml:space="preserve">yerde bir şilte üzerinde uyumak </w:t>
      </w:r>
      <w:r w:rsidRPr="003B6652" w:rsidR="003F268D">
        <w:t xml:space="preserve">zorunda </w:t>
      </w:r>
      <w:r w:rsidRPr="003B6652">
        <w:t>bıraktığını iddia etm</w:t>
      </w:r>
      <w:r w:rsidRPr="003B6652" w:rsidR="003F268D">
        <w:t>işt</w:t>
      </w:r>
      <w:r w:rsidRPr="003B6652">
        <w:t>ir. İkinci olarak başvuran, yirmi dört ay boyunca sürekli gözetim altında tutulduğunu ve 90 m²</w:t>
      </w:r>
      <w:r w:rsidRPr="003B6652" w:rsidR="003B6652">
        <w:t>’</w:t>
      </w:r>
      <w:r w:rsidRPr="003B6652">
        <w:t>lik bir alanı 37 diğer tutukluyla paylaş</w:t>
      </w:r>
      <w:r w:rsidRPr="003B6652" w:rsidR="00A00B10">
        <w:t xml:space="preserve">tığını, </w:t>
      </w:r>
      <w:r w:rsidRPr="003B6652">
        <w:t>bunun da dinlenme</w:t>
      </w:r>
      <w:r w:rsidRPr="003B6652" w:rsidR="00A00B10">
        <w:t>sini</w:t>
      </w:r>
      <w:r w:rsidRPr="003B6652">
        <w:t>, mahremiyet</w:t>
      </w:r>
      <w:r w:rsidRPr="003B6652" w:rsidR="00A00B10">
        <w:t>ini</w:t>
      </w:r>
      <w:r w:rsidRPr="003B6652">
        <w:t xml:space="preserve"> ve kişisel faaliyet</w:t>
      </w:r>
      <w:r w:rsidRPr="003B6652" w:rsidR="00A00B10">
        <w:t>lerini engellediğini</w:t>
      </w:r>
      <w:r w:rsidRPr="003B6652">
        <w:t xml:space="preserve"> ileri sürm</w:t>
      </w:r>
      <w:r w:rsidRPr="003B6652" w:rsidR="00E4716E">
        <w:t>üştür</w:t>
      </w:r>
      <w:r w:rsidRPr="003B6652">
        <w:t>. Üçüncü olarak başvuran, 37 kişi için yalnızca iki tuvalet ve iki duş bulunması nedeniyle sıhhi tesis</w:t>
      </w:r>
      <w:r w:rsidRPr="003B6652" w:rsidR="00816A7C">
        <w:t>lerin</w:t>
      </w:r>
      <w:r w:rsidRPr="003B6652">
        <w:t xml:space="preserve"> yetersiz olduğun</w:t>
      </w:r>
      <w:r w:rsidRPr="003B6652" w:rsidR="00051D3F">
        <w:t>dan</w:t>
      </w:r>
      <w:r w:rsidRPr="003B6652">
        <w:t>; sık yaşanan su kesintilerinin, özellikle sabah saatlerinde uzun kuyruklara yol açarak durumu daha da ağırlaştırdığın</w:t>
      </w:r>
      <w:r w:rsidRPr="003B6652" w:rsidR="00051D3F">
        <w:t xml:space="preserve">dan </w:t>
      </w:r>
      <w:r w:rsidRPr="003B6652" w:rsidR="00F42F39">
        <w:t>şikâyet</w:t>
      </w:r>
      <w:r w:rsidRPr="003B6652" w:rsidR="00051D3F">
        <w:t xml:space="preserve"> etmiştir</w:t>
      </w:r>
      <w:r w:rsidRPr="003B6652">
        <w:t>. Başvuran, sıcak suya erişimin haftada iki kez</w:t>
      </w:r>
      <w:r w:rsidRPr="003B6652" w:rsidR="00981490">
        <w:t xml:space="preserve"> sağlanan</w:t>
      </w:r>
      <w:r w:rsidRPr="003B6652">
        <w:t xml:space="preserve"> ikişer saatlik </w:t>
      </w:r>
      <w:r w:rsidRPr="003B6652" w:rsidR="00AC7DD0">
        <w:t>süre</w:t>
      </w:r>
      <w:r w:rsidRPr="003B6652" w:rsidR="007642C0">
        <w:t>yl</w:t>
      </w:r>
      <w:r w:rsidRPr="003B6652" w:rsidR="00AC7DD0">
        <w:t>e</w:t>
      </w:r>
      <w:r w:rsidRPr="003B6652">
        <w:t xml:space="preserve"> sınırlı olduğunu, bunun da tutuklu başına duş süresini yedi dakikayla sınırlandırdığını ifade etm</w:t>
      </w:r>
      <w:r w:rsidRPr="003B6652" w:rsidR="00880603">
        <w:t>iştir</w:t>
      </w:r>
      <w:r w:rsidRPr="003B6652">
        <w:t xml:space="preserve">. Dördüncü olarak başvuran, </w:t>
      </w:r>
      <w:r w:rsidRPr="003B6652" w:rsidR="00785890">
        <w:t xml:space="preserve">sunulan kültürel ve eğlence programlarından kasıtlı olarak dışlandığından </w:t>
      </w:r>
      <w:r w:rsidRPr="003B6652" w:rsidR="0050787F">
        <w:t>şikâyet</w:t>
      </w:r>
      <w:r w:rsidRPr="003B6652" w:rsidR="00785890">
        <w:t xml:space="preserve"> etmiş ve en azından Temmuz 2018</w:t>
      </w:r>
      <w:r w:rsidRPr="003B6652" w:rsidR="003B6652">
        <w:t>’</w:t>
      </w:r>
      <w:r w:rsidRPr="003B6652" w:rsidR="00785890">
        <w:t xml:space="preserve">e kadar benzer </w:t>
      </w:r>
      <w:r w:rsidRPr="003B6652" w:rsidR="00CE773E">
        <w:t xml:space="preserve">suçlar nedeniyle tutulan diğer tutukluklar </w:t>
      </w:r>
      <w:r w:rsidRPr="003B6652" w:rsidR="00785890">
        <w:t xml:space="preserve">için de geçerli </w:t>
      </w:r>
      <w:r w:rsidRPr="003B6652" w:rsidR="00785890">
        <w:t>olduğunu iddia etmiştir.</w:t>
      </w:r>
      <w:r w:rsidRPr="003B6652" w:rsidR="00027398">
        <w:t xml:space="preserve"> </w:t>
      </w:r>
      <w:r w:rsidRPr="003B6652">
        <w:t>Beşinci olarak başvuran, altı ay boyunca yetersiz ısıtılan bir hücrede tutulduğunu; kış</w:t>
      </w:r>
      <w:r w:rsidRPr="003B6652" w:rsidR="00B33112">
        <w:t>ın</w:t>
      </w:r>
      <w:r w:rsidRPr="003B6652">
        <w:t xml:space="preserve"> gece sıcaklığının 8 ila 9</w:t>
      </w:r>
      <w:r w:rsidRPr="003B6652" w:rsidR="003B6652">
        <w:rPr>
          <w:vertAlign w:val="superscript"/>
        </w:rPr>
        <w:t>o</w:t>
      </w:r>
      <w:r w:rsidRPr="003B6652">
        <w:t>C</w:t>
      </w:r>
      <w:r w:rsidRPr="003B6652" w:rsidR="003B6652">
        <w:t>’</w:t>
      </w:r>
      <w:r w:rsidRPr="003B6652">
        <w:t>ye kadar düştüğünü ve bunun uyuma koşullarını katlanılmaz hale getirdiğini belirt</w:t>
      </w:r>
      <w:r w:rsidRPr="003B6652" w:rsidR="00925B3C">
        <w:t>miştir</w:t>
      </w:r>
      <w:r w:rsidRPr="003B6652">
        <w:t xml:space="preserve">. Başvuran yaz aylarında sıcaklığın </w:t>
      </w:r>
      <w:r w:rsidRPr="003B6652" w:rsidR="009659F6">
        <w:t xml:space="preserve">neredeyse </w:t>
      </w:r>
      <w:r w:rsidRPr="003B6652">
        <w:t>30</w:t>
      </w:r>
      <w:r w:rsidRPr="003B6652" w:rsidR="003B6652">
        <w:rPr>
          <w:vertAlign w:val="superscript"/>
        </w:rPr>
        <w:t>o</w:t>
      </w:r>
      <w:r w:rsidRPr="003B6652">
        <w:t>C</w:t>
      </w:r>
      <w:r w:rsidRPr="003B6652" w:rsidR="003B6652">
        <w:t>’</w:t>
      </w:r>
      <w:r w:rsidRPr="003B6652">
        <w:t>ye ulaştığını ve bunun gece dinlenme</w:t>
      </w:r>
      <w:r w:rsidRPr="003B6652" w:rsidR="009659F6">
        <w:t xml:space="preserve"> imkanını </w:t>
      </w:r>
      <w:r w:rsidRPr="003B6652">
        <w:t>ciddi şekilde bozduğunu eklem</w:t>
      </w:r>
      <w:r w:rsidRPr="003B6652" w:rsidR="009659F6">
        <w:t>iştir</w:t>
      </w:r>
      <w:r w:rsidRPr="003B6652">
        <w:t xml:space="preserve">. Son olarak başvuran, aşırı </w:t>
      </w:r>
      <w:r w:rsidRPr="003B6652" w:rsidR="00126A3C">
        <w:t>kalabalıklaşma</w:t>
      </w:r>
      <w:r w:rsidRPr="003B6652">
        <w:t xml:space="preserve">, </w:t>
      </w:r>
      <w:r w:rsidRPr="003B6652" w:rsidR="00B1276D">
        <w:t>mahremiyet eksikliği</w:t>
      </w:r>
      <w:r w:rsidRPr="003B6652">
        <w:t>, suya sınırlı erişim, yetersiz hijyen, faaliyet eksikliği, sürekli ışık ve yerde uyuma</w:t>
      </w:r>
      <w:r w:rsidRPr="003B6652" w:rsidR="00B1276D">
        <w:t>k zorunda kalma</w:t>
      </w:r>
      <w:r w:rsidRPr="003B6652">
        <w:t xml:space="preserve"> gibi koşulların </w:t>
      </w:r>
      <w:r w:rsidRPr="003B6652" w:rsidR="00B1276D">
        <w:t xml:space="preserve">kümülatif </w:t>
      </w:r>
      <w:r w:rsidRPr="003B6652">
        <w:t>niteliğinin, kendi</w:t>
      </w:r>
      <w:r w:rsidRPr="003B6652" w:rsidR="009538B8">
        <w:t xml:space="preserve"> görüşüne </w:t>
      </w:r>
      <w:r w:rsidRPr="003B6652">
        <w:t xml:space="preserve">göre, </w:t>
      </w:r>
      <w:r w:rsidRPr="003B6652" w:rsidR="009538B8">
        <w:t>her</w:t>
      </w:r>
      <w:r w:rsidRPr="003B6652" w:rsidR="005B2E08">
        <w:t xml:space="preserve">hangi bir </w:t>
      </w:r>
      <w:r w:rsidRPr="003B6652">
        <w:t xml:space="preserve">özgürlükten yoksun bırakmanın doğasında </w:t>
      </w:r>
      <w:r w:rsidRPr="003B6652" w:rsidR="005B2E08">
        <w:t>var olan acı düzeyinin ötesine geçtiğini</w:t>
      </w:r>
      <w:r w:rsidRPr="003B6652" w:rsidR="009538B8">
        <w:t xml:space="preserve"> vurgulamıştır</w:t>
      </w:r>
      <w:r w:rsidRPr="003B6652" w:rsidR="00960F0B">
        <w:t>.</w:t>
      </w:r>
    </w:p>
    <w:p w:rsidRPr="003B6652" w:rsidR="006D42D7" w:rsidP="003B6652" w14:paraId="4DC43BFC" w14:textId="58A0B807">
      <w:pPr>
        <w:pStyle w:val="JuH1"/>
        <w:spacing w:line="360" w:lineRule="auto"/>
      </w:pPr>
      <w:bookmarkStart w:name="_Toc235438028" w:id="250"/>
      <w:r w:rsidRPr="003B6652">
        <w:t>Hükümet</w:t>
      </w:r>
      <w:bookmarkEnd w:id="250"/>
    </w:p>
    <w:p w:rsidRPr="003B6652" w:rsidR="0079173D" w:rsidP="003B6652" w14:paraId="5C58B757" w14:textId="58790F5E">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220</w:t>
      </w:r>
      <w:r w:rsidRPr="003B6652">
        <w:fldChar w:fldCharType="end"/>
      </w:r>
      <w:r w:rsidRPr="003B6652">
        <w:t>.  </w:t>
      </w:r>
      <w:r w:rsidRPr="003B6652">
        <w:t>Hükümet, Büyük Daire önünde öncelikle, başvuranın ilk başvuru formunda, ceza infaz kurumunda yerde bir şilte üzerinde uyumaya zorlandığına ilişkin açık bir şikâyette bulunmadığını; yalnızca gözaltı sırasında bu koşullarda uyuduğundan şikâyet ettiğini vurgulam</w:t>
      </w:r>
      <w:r w:rsidRPr="003B6652" w:rsidR="00776757">
        <w:t>ışt</w:t>
      </w:r>
      <w:r w:rsidRPr="003B6652">
        <w:t>ır. Hükümet, başvuranın davanın Büyük Daireye gönderilmesi talebinde, Dairenin tutulma koşulları bakımından Sözleşme</w:t>
      </w:r>
      <w:r w:rsidRPr="003B6652" w:rsidR="003B6652">
        <w:t>’</w:t>
      </w:r>
      <w:r w:rsidRPr="003B6652">
        <w:t xml:space="preserve">nin 3. maddesinin ihlal edilmediğine ilişkin tespitine karşı herhangi bir itiraz ileri sürmediğini ve argümanlarını </w:t>
      </w:r>
      <w:r w:rsidRPr="003B6652" w:rsidR="002117F2">
        <w:t xml:space="preserve">münhasıran </w:t>
      </w:r>
      <w:r w:rsidRPr="003B6652">
        <w:t>7. madde</w:t>
      </w:r>
      <w:r w:rsidRPr="003B6652" w:rsidR="00776757">
        <w:t>ye dayandırdığını</w:t>
      </w:r>
      <w:r w:rsidRPr="003B6652">
        <w:t xml:space="preserve"> eklem</w:t>
      </w:r>
      <w:r w:rsidRPr="003B6652" w:rsidR="00245A11">
        <w:t>işt</w:t>
      </w:r>
      <w:r w:rsidRPr="003B6652">
        <w:t xml:space="preserve">ir. Hükümet ayrıca, Mahkemenin </w:t>
      </w:r>
      <w:r w:rsidRPr="003B6652">
        <w:rPr>
          <w:i/>
          <w:iCs/>
        </w:rPr>
        <w:t>İlerde ve diğerleri</w:t>
      </w:r>
      <w:r w:rsidRPr="003B6652">
        <w:t xml:space="preserve"> kararında, tutuklunun kişisel yaşam alanının 3 m²</w:t>
      </w:r>
      <w:r w:rsidRPr="003B6652" w:rsidR="003B6652">
        <w:t>’</w:t>
      </w:r>
      <w:r w:rsidRPr="003B6652">
        <w:t xml:space="preserve">nin üzerinde olması halinde yerde bir şilte üzerinde uyumanın </w:t>
      </w:r>
      <w:r w:rsidRPr="003B6652" w:rsidR="00827314">
        <w:t xml:space="preserve">tek </w:t>
      </w:r>
      <w:r w:rsidRPr="003B6652" w:rsidR="00A12434">
        <w:t xml:space="preserve">başına </w:t>
      </w:r>
      <w:r w:rsidRPr="003B6652">
        <w:t>3. maddenin ihlalini oluşturmadığı sonucuna daha önce vardığın</w:t>
      </w:r>
      <w:r w:rsidRPr="003B6652" w:rsidR="00392277">
        <w:t>a işaret etmiştir</w:t>
      </w:r>
      <w:r w:rsidRPr="003B6652">
        <w:t xml:space="preserve">. Hükümet, somut olayda Dairenin bu içtihada dayandığını ve söz konusu hükmün ihlal edilmediği sonucuna ulaştığını kaydetmektedir. Sonuç olarak Hükümet, bu şikâyetin ilk başvuruda ileri sürülmemiş olması, daha önceki bir kararda incelenip reddedilmesi ve başvuranın bunu Büyük Daireye gönderme talebinde gündeme getirmemiş olması nedeniyle yeniden incelenmesini gerektiren bir durum bulunmadığı kanaatindedir. Bu nedenle </w:t>
      </w:r>
      <w:r w:rsidRPr="003B6652">
        <w:t>Hükümet, Büyük Daireyi tutulma koşullarına ilişkin şikâyetleri yeniden inceleme yapmaksızın reddetmeye davet etm</w:t>
      </w:r>
      <w:r w:rsidRPr="003B6652" w:rsidR="00C61D08">
        <w:t>işt</w:t>
      </w:r>
      <w:r w:rsidRPr="003B6652">
        <w:t>ir.</w:t>
      </w:r>
    </w:p>
    <w:p w:rsidRPr="003B6652" w:rsidR="0079173D" w:rsidP="003B6652" w14:paraId="527E68C9" w14:textId="15B2E5E8">
      <w:pPr>
        <w:pStyle w:val="JuPara"/>
        <w:spacing w:line="360" w:lineRule="auto"/>
      </w:pPr>
      <w:r>
        <w:fldChar w:fldCharType="begin"/>
      </w:r>
      <w:r>
        <w:instrText xml:space="preserve"> SEQ level0 \*arabic \* MERGEFORMAT </w:instrText>
      </w:r>
      <w:r>
        <w:fldChar w:fldCharType="separate"/>
      </w:r>
      <w:r w:rsidRPr="003B6652" w:rsidR="003B6652">
        <w:rPr>
          <w:noProof/>
        </w:rPr>
        <w:t>221</w:t>
      </w:r>
      <w:r w:rsidRPr="003B6652" w:rsidR="003B6652">
        <w:rPr>
          <w:noProof/>
        </w:rPr>
        <w:fldChar w:fldCharType="end"/>
      </w:r>
      <w:r w:rsidRPr="003B6652">
        <w:t xml:space="preserve">.  İkincil olarak Hükümet, başvuranın Çorum Ceza İnfaz Kurumuna </w:t>
      </w:r>
      <w:r w:rsidRPr="003B6652" w:rsidR="005D0F3C">
        <w:t xml:space="preserve">aşırı kalabalıklaşmaya ilişkin olarak </w:t>
      </w:r>
      <w:r w:rsidRPr="003B6652">
        <w:t>herhangi bir şikâyette bulunma</w:t>
      </w:r>
      <w:r w:rsidRPr="003B6652" w:rsidR="005D0F3C">
        <w:t>mış olması</w:t>
      </w:r>
      <w:r w:rsidRPr="003B6652">
        <w:t xml:space="preserve"> ve</w:t>
      </w:r>
      <w:r w:rsidRPr="003B6652" w:rsidR="00224351">
        <w:t>ya</w:t>
      </w:r>
      <w:r w:rsidRPr="003B6652">
        <w:t xml:space="preserve"> tutukluluğun</w:t>
      </w:r>
      <w:r w:rsidRPr="003B6652" w:rsidR="00A513C1">
        <w:t>un</w:t>
      </w:r>
      <w:r w:rsidRPr="003B6652">
        <w:t xml:space="preserve"> ardından bir tazmin</w:t>
      </w:r>
      <w:r w:rsidRPr="003B6652" w:rsidR="005D1C2D">
        <w:t>at</w:t>
      </w:r>
      <w:r w:rsidRPr="003B6652">
        <w:t xml:space="preserve"> </w:t>
      </w:r>
      <w:r w:rsidRPr="003B6652" w:rsidR="00A513C1">
        <w:t xml:space="preserve">davası açmamış olması nedeniyle </w:t>
      </w:r>
      <w:r w:rsidRPr="003B6652">
        <w:t>iç hukuk yollarını usulüne uygun</w:t>
      </w:r>
      <w:r w:rsidRPr="003B6652" w:rsidR="00A513C1">
        <w:t xml:space="preserve"> olarak</w:t>
      </w:r>
      <w:r w:rsidRPr="003B6652">
        <w:t xml:space="preserve"> tüketmediğini ileri sürm</w:t>
      </w:r>
      <w:r w:rsidRPr="003B6652" w:rsidR="00C61D08">
        <w:t>üştür</w:t>
      </w:r>
      <w:r w:rsidRPr="003B6652">
        <w:t>.</w:t>
      </w:r>
    </w:p>
    <w:p w:rsidRPr="003B6652" w:rsidR="0079173D" w:rsidP="003B6652" w14:paraId="5686BB3D" w14:textId="7E63F53F">
      <w:pPr>
        <w:pStyle w:val="JuPara"/>
        <w:spacing w:line="360" w:lineRule="auto"/>
      </w:pPr>
      <w:r>
        <w:fldChar w:fldCharType="begin"/>
      </w:r>
      <w:r>
        <w:instrText xml:space="preserve"> SEQ level0 \*arabic \* MERGEFORMAT </w:instrText>
      </w:r>
      <w:r>
        <w:fldChar w:fldCharType="separate"/>
      </w:r>
      <w:r w:rsidRPr="003B6652" w:rsidR="003B6652">
        <w:rPr>
          <w:noProof/>
        </w:rPr>
        <w:t>222</w:t>
      </w:r>
      <w:r w:rsidRPr="003B6652" w:rsidR="003B6652">
        <w:rPr>
          <w:noProof/>
        </w:rPr>
        <w:fldChar w:fldCharType="end"/>
      </w:r>
      <w:r w:rsidRPr="003B6652">
        <w:t xml:space="preserve">.  Esasa ilişkin olarak Hükümet, başvuranın 3. maddeyle bağdaşmayan bir muameleye maruz </w:t>
      </w:r>
      <w:r w:rsidRPr="003B6652" w:rsidR="004B3D0F">
        <w:t xml:space="preserve">kalmadığı </w:t>
      </w:r>
      <w:r w:rsidRPr="003B6652">
        <w:t xml:space="preserve">yönündeki </w:t>
      </w:r>
      <w:r w:rsidRPr="003B6652" w:rsidR="004B3D0F">
        <w:t>Daire</w:t>
      </w:r>
      <w:r w:rsidRPr="003B6652" w:rsidR="003B6652">
        <w:t>’</w:t>
      </w:r>
      <w:r w:rsidRPr="003B6652" w:rsidR="004B3D0F">
        <w:t xml:space="preserve">nin </w:t>
      </w:r>
      <w:r w:rsidRPr="003B6652">
        <w:t>değerlendirmesin</w:t>
      </w:r>
      <w:r w:rsidRPr="003B6652" w:rsidR="00284663">
        <w:t>den ayrılmayı</w:t>
      </w:r>
      <w:r w:rsidRPr="003B6652">
        <w:t xml:space="preserve"> </w:t>
      </w:r>
      <w:r w:rsidRPr="003B6652" w:rsidR="004B3D0F">
        <w:t xml:space="preserve">haklı gösterecek herhangi </w:t>
      </w:r>
      <w:r w:rsidRPr="003B6652">
        <w:t xml:space="preserve">bir </w:t>
      </w:r>
      <w:r w:rsidRPr="003B6652" w:rsidR="0045580C">
        <w:t xml:space="preserve">delil </w:t>
      </w:r>
      <w:r w:rsidRPr="003B6652">
        <w:t xml:space="preserve">bulunmadığını </w:t>
      </w:r>
      <w:r w:rsidRPr="003B6652" w:rsidR="00833485">
        <w:t>ileri sürmüştür</w:t>
      </w:r>
      <w:r w:rsidRPr="003B6652">
        <w:t>.</w:t>
      </w:r>
    </w:p>
    <w:p w:rsidRPr="003B6652" w:rsidR="006D42D7" w:rsidP="003B6652" w14:paraId="4BE6B3F8" w14:textId="50E73B52">
      <w:pPr>
        <w:pStyle w:val="JuPara"/>
        <w:spacing w:line="360" w:lineRule="auto"/>
      </w:pPr>
      <w:r>
        <w:fldChar w:fldCharType="begin"/>
      </w:r>
      <w:r>
        <w:instrText xml:space="preserve"> SEQ level0 \*arabic \* MERGEFORMAT </w:instrText>
      </w:r>
      <w:r>
        <w:fldChar w:fldCharType="separate"/>
      </w:r>
      <w:r w:rsidRPr="003B6652" w:rsidR="003B6652">
        <w:rPr>
          <w:noProof/>
        </w:rPr>
        <w:t>223</w:t>
      </w:r>
      <w:r w:rsidRPr="003B6652" w:rsidR="003B6652">
        <w:rPr>
          <w:noProof/>
        </w:rPr>
        <w:fldChar w:fldCharType="end"/>
      </w:r>
      <w:r w:rsidRPr="003B6652">
        <w:t>.  Bu bağlamda Hükümet, başvuranın</w:t>
      </w:r>
      <w:r w:rsidRPr="003B6652" w:rsidR="00427E85">
        <w:t>,</w:t>
      </w:r>
      <w:r w:rsidRPr="003B6652">
        <w:t xml:space="preserve"> diğer tutuklular gibi</w:t>
      </w:r>
      <w:r w:rsidRPr="003B6652" w:rsidR="00427E85">
        <w:t>,</w:t>
      </w:r>
      <w:r w:rsidRPr="003B6652">
        <w:t xml:space="preserve"> ceza infaz kurumu </w:t>
      </w:r>
      <w:r w:rsidRPr="003B6652" w:rsidR="00350B80">
        <w:t xml:space="preserve">yetkilileri </w:t>
      </w:r>
      <w:r w:rsidRPr="003B6652">
        <w:t xml:space="preserve">tarafından </w:t>
      </w:r>
      <w:r w:rsidRPr="003B6652" w:rsidR="00B84D58">
        <w:t xml:space="preserve">hiçbir zaman </w:t>
      </w:r>
      <w:r w:rsidRPr="003B6652">
        <w:t xml:space="preserve">yerde bir şilte üzerinde uyumaya yönlendirilmediğini veya </w:t>
      </w:r>
      <w:r w:rsidRPr="003B6652" w:rsidR="00984490">
        <w:t xml:space="preserve">bu </w:t>
      </w:r>
      <w:r w:rsidRPr="003B6652">
        <w:t>zorlanmadığını ileri sürm</w:t>
      </w:r>
      <w:r w:rsidRPr="003B6652" w:rsidR="00427E85">
        <w:t>üştür</w:t>
      </w:r>
      <w:r w:rsidRPr="003B6652">
        <w:t xml:space="preserve">. Hükümet, </w:t>
      </w:r>
      <w:r w:rsidRPr="003B6652" w:rsidR="00984490">
        <w:t>bu tür</w:t>
      </w:r>
      <w:r w:rsidRPr="003B6652">
        <w:t xml:space="preserve"> şiltelerin kullanımın</w:t>
      </w:r>
      <w:r w:rsidRPr="003B6652" w:rsidR="005E5873">
        <w:t>ın</w:t>
      </w:r>
      <w:r w:rsidRPr="003B6652">
        <w:t xml:space="preserve"> tutuklular arasında</w:t>
      </w:r>
      <w:r w:rsidRPr="003B6652" w:rsidR="005E5873">
        <w:t xml:space="preserve">ki </w:t>
      </w:r>
      <w:r w:rsidRPr="003B6652" w:rsidR="00095FC3">
        <w:t xml:space="preserve">bir </w:t>
      </w:r>
      <w:r w:rsidRPr="003B6652" w:rsidR="005E5873">
        <w:t>anlaşmadan</w:t>
      </w:r>
      <w:r w:rsidRPr="003B6652">
        <w:t xml:space="preserve"> kaynaklandığını açıklam</w:t>
      </w:r>
      <w:r w:rsidRPr="003B6652" w:rsidR="005E5873">
        <w:t>ışt</w:t>
      </w:r>
      <w:r w:rsidRPr="003B6652">
        <w:t xml:space="preserve">ır. Hükümet, başvuranın </w:t>
      </w:r>
      <w:r w:rsidRPr="003B6652" w:rsidR="00E00874">
        <w:t xml:space="preserve">diğer </w:t>
      </w:r>
      <w:r w:rsidRPr="003B6652">
        <w:t xml:space="preserve">tutuklular tarafından </w:t>
      </w:r>
      <w:r w:rsidRPr="003B6652" w:rsidR="00FE0194">
        <w:t xml:space="preserve">yerde </w:t>
      </w:r>
      <w:r w:rsidRPr="003B6652">
        <w:t xml:space="preserve">uyumaya zorlandığını hiçbir zaman </w:t>
      </w:r>
      <w:r w:rsidRPr="003B6652" w:rsidR="009763F5">
        <w:t xml:space="preserve">iddia etmediğini </w:t>
      </w:r>
      <w:r w:rsidRPr="003B6652">
        <w:t xml:space="preserve">ve bu </w:t>
      </w:r>
      <w:r w:rsidRPr="003B6652" w:rsidR="00FE0194">
        <w:t xml:space="preserve">konuda </w:t>
      </w:r>
      <w:r w:rsidRPr="003B6652">
        <w:t>herhangi bir şikâyette bulunmadığını kaydetm</w:t>
      </w:r>
      <w:r w:rsidRPr="003B6652" w:rsidR="006A3B47">
        <w:t>iştir</w:t>
      </w:r>
      <w:r w:rsidRPr="003B6652">
        <w:t>. Hükümet ayrıca, tutuklu sayısının 30 ranzalık kapasiteyi aştığı durumlarda, tutukluların yataklar</w:t>
      </w:r>
      <w:r w:rsidRPr="003B6652" w:rsidR="00DF4D42">
        <w:t>d</w:t>
      </w:r>
      <w:r w:rsidRPr="003B6652">
        <w:t>a</w:t>
      </w:r>
      <w:r w:rsidRPr="003B6652" w:rsidR="00DF4D42">
        <w:t>kile</w:t>
      </w:r>
      <w:r w:rsidRPr="003B6652" w:rsidR="009F6760">
        <w:t>rle</w:t>
      </w:r>
      <w:r w:rsidRPr="003B6652">
        <w:t xml:space="preserve"> aynı </w:t>
      </w:r>
      <w:r w:rsidRPr="003B6652" w:rsidR="003F1D96">
        <w:t xml:space="preserve">olan ve ortak alanlara değil, geçici olarak ünitelere yerleştirilen şilteler üzerinde dönüşümlü olarak </w:t>
      </w:r>
      <w:r w:rsidRPr="003B6652">
        <w:t>uyuduklarını</w:t>
      </w:r>
      <w:r w:rsidRPr="003B6652" w:rsidR="003F1D96">
        <w:t xml:space="preserve"> </w:t>
      </w:r>
      <w:r w:rsidRPr="003B6652">
        <w:t xml:space="preserve">ve bu düzenlemelerin tutuklular arasında </w:t>
      </w:r>
      <w:r w:rsidRPr="003B6652" w:rsidR="003F1D96">
        <w:t xml:space="preserve">varılan bir </w:t>
      </w:r>
      <w:r w:rsidRPr="003B6652">
        <w:t>anlaşma</w:t>
      </w:r>
      <w:r w:rsidRPr="003B6652" w:rsidR="003F1D96">
        <w:t>y</w:t>
      </w:r>
      <w:r w:rsidRPr="003B6652">
        <w:t xml:space="preserve">la </w:t>
      </w:r>
      <w:r w:rsidRPr="003B6652" w:rsidR="003F1D96">
        <w:t>kararlaştırı</w:t>
      </w:r>
      <w:r w:rsidRPr="003B6652">
        <w:t>ldığını eklem</w:t>
      </w:r>
      <w:r w:rsidRPr="003B6652" w:rsidR="00C52F51">
        <w:t>işt</w:t>
      </w:r>
      <w:r w:rsidRPr="003B6652">
        <w:t>ir. Hükümet tutukluların sürekli aydınlatılan ve gürültülü alanlarda uyudukları yönündeki iddianın dayanaksız olduğu sonucuna varm</w:t>
      </w:r>
      <w:r w:rsidRPr="003B6652" w:rsidR="004D7E33">
        <w:t>ıştır</w:t>
      </w:r>
      <w:r w:rsidRPr="003B6652">
        <w:t xml:space="preserve">. </w:t>
      </w:r>
      <w:r w:rsidRPr="003B6652" w:rsidR="00BF2A3F">
        <w:t>A</w:t>
      </w:r>
      <w:r w:rsidRPr="003B6652">
        <w:t xml:space="preserve">yrıca, başvuranın </w:t>
      </w:r>
      <w:r w:rsidRPr="003B6652" w:rsidR="00BF2A3F">
        <w:t>tıbbi</w:t>
      </w:r>
      <w:r w:rsidRPr="003B6652" w:rsidR="00C75AC6">
        <w:t xml:space="preserve"> </w:t>
      </w:r>
      <w:r w:rsidRPr="003B6652">
        <w:t xml:space="preserve">kayıtlarında, </w:t>
      </w:r>
      <w:r w:rsidRPr="003B6652">
        <w:rPr>
          <w:i/>
          <w:iCs/>
        </w:rPr>
        <w:t>sonradan</w:t>
      </w:r>
      <w:r w:rsidRPr="003B6652">
        <w:t xml:space="preserve"> (</w:t>
      </w:r>
      <w:r w:rsidRPr="003B6652" w:rsidR="00C75AC6">
        <w:rPr>
          <w:i/>
          <w:iCs/>
        </w:rPr>
        <w:t>ex post facto</w:t>
      </w:r>
      <w:r w:rsidRPr="003B6652">
        <w:t xml:space="preserve">) ileri sürdüğü şikâyetlerle bağlantılı herhangi bir sağlık sorunu nedeniyle tedavi gördüğüne veya muayene edildiğine ilişkin </w:t>
      </w:r>
      <w:r w:rsidRPr="003B6652" w:rsidR="00110820">
        <w:t xml:space="preserve">herhangi bir </w:t>
      </w:r>
      <w:r w:rsidRPr="003B6652">
        <w:t>kayıt bulunma</w:t>
      </w:r>
      <w:r w:rsidRPr="003B6652" w:rsidR="00110820">
        <w:t>maktadır</w:t>
      </w:r>
      <w:r w:rsidRPr="003B6652">
        <w:t>. Son olarak Hükümet, başvuranın tutulduğu dönem boyunca (6 Şubat 2017-12 Eylül 2021) yetkili</w:t>
      </w:r>
      <w:r w:rsidRPr="003B6652" w:rsidR="00B13599">
        <w:t>lerin</w:t>
      </w:r>
      <w:r w:rsidRPr="003B6652" w:rsidR="00D61496">
        <w:t>,</w:t>
      </w:r>
      <w:r w:rsidRPr="003B6652">
        <w:t xml:space="preserve"> </w:t>
      </w:r>
      <w:r w:rsidRPr="003B6652" w:rsidR="00D61496">
        <w:t xml:space="preserve">özellikle 71 tutukluyu </w:t>
      </w:r>
      <w:r w:rsidRPr="003B6652" w:rsidR="00594BAB">
        <w:t>diğer ceza infaz</w:t>
      </w:r>
      <w:r w:rsidRPr="003B6652" w:rsidR="00D61496">
        <w:t xml:space="preserve"> kurumlar</w:t>
      </w:r>
      <w:r w:rsidRPr="003B6652" w:rsidR="00594BAB">
        <w:t>ın</w:t>
      </w:r>
      <w:r w:rsidRPr="003B6652" w:rsidR="00D61496">
        <w:t>a nakled</w:t>
      </w:r>
      <w:r w:rsidRPr="003B6652" w:rsidR="00594BAB">
        <w:t>erek,</w:t>
      </w:r>
      <w:r w:rsidRPr="003B6652" w:rsidR="00D61496">
        <w:t xml:space="preserve"> </w:t>
      </w:r>
      <w:r w:rsidRPr="003B6652">
        <w:t>aşırı</w:t>
      </w:r>
      <w:r w:rsidRPr="003B6652" w:rsidR="008422F1">
        <w:t xml:space="preserve"> kalabalıklaşma</w:t>
      </w:r>
      <w:r w:rsidRPr="003B6652">
        <w:t xml:space="preserve"> </w:t>
      </w:r>
      <w:r w:rsidRPr="003B6652" w:rsidR="00594BAB">
        <w:t xml:space="preserve">sorununa </w:t>
      </w:r>
      <w:r w:rsidRPr="003B6652">
        <w:t>karşı önlemler aldıklarını vurgulam</w:t>
      </w:r>
      <w:r w:rsidRPr="003B6652" w:rsidR="00594BAB">
        <w:t>ıştır</w:t>
      </w:r>
      <w:r w:rsidRPr="003B6652" w:rsidR="00413DA9">
        <w:t>.</w:t>
      </w:r>
    </w:p>
    <w:p w:rsidRPr="003B6652" w:rsidR="006D42D7" w:rsidP="003B6652" w14:paraId="6C930529" w14:textId="7E30A603">
      <w:pPr>
        <w:pStyle w:val="JuHA"/>
        <w:spacing w:line="360" w:lineRule="auto"/>
      </w:pPr>
      <w:bookmarkStart w:name="_Toc235438029" w:id="251"/>
      <w:r w:rsidRPr="003B6652">
        <w:t>Mahkemenin Değerlendirmesi</w:t>
      </w:r>
      <w:bookmarkEnd w:id="251"/>
    </w:p>
    <w:p w:rsidRPr="003B6652" w:rsidR="006D42D7" w:rsidP="003B6652" w14:paraId="5F39EE74" w14:textId="77317829">
      <w:pPr>
        <w:pStyle w:val="JuH1"/>
        <w:spacing w:line="360" w:lineRule="auto"/>
      </w:pPr>
      <w:bookmarkStart w:name="_Toc235438030" w:id="252"/>
      <w:r w:rsidRPr="003B6652">
        <w:t xml:space="preserve">Davanın </w:t>
      </w:r>
      <w:r w:rsidRPr="003B6652" w:rsidR="00667B12">
        <w:t>Kapsamı</w:t>
      </w:r>
      <w:bookmarkEnd w:id="252"/>
    </w:p>
    <w:p w:rsidRPr="003B6652" w:rsidR="0079173D" w:rsidP="003B6652" w14:paraId="5684F17F" w14:textId="6890F10A">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224</w:t>
      </w:r>
      <w:r w:rsidRPr="003B6652">
        <w:fldChar w:fldCharType="end"/>
      </w:r>
      <w:r w:rsidRPr="003B6652">
        <w:t>.  </w:t>
      </w:r>
      <w:r w:rsidRPr="003B6652">
        <w:t xml:space="preserve">Mahkeme, </w:t>
      </w:r>
      <w:r w:rsidRPr="003B6652" w:rsidR="008631DF">
        <w:t xml:space="preserve">öncelikle </w:t>
      </w:r>
      <w:r w:rsidRPr="003B6652">
        <w:t xml:space="preserve">Büyük Daireye gönderilen davanın içeriği ve </w:t>
      </w:r>
      <w:r w:rsidRPr="003B6652" w:rsidR="008631DF">
        <w:t>kapsamının</w:t>
      </w:r>
      <w:r w:rsidRPr="003B6652">
        <w:t xml:space="preserve">, Dairenin kabul edilebilirlik hakkındaki kararıyla sınırlandırıldığını </w:t>
      </w:r>
      <w:r w:rsidRPr="003B6652" w:rsidR="008631DF">
        <w:t>yinelemektedir</w:t>
      </w:r>
      <w:r w:rsidRPr="003B6652">
        <w:t>. Dolayısıyla Büyük Daire, davayı yalnızca kabul edilebilir bulunduğu ölçüde inceleyebilir; başvurunun kabul edilemez olduğuna karar verilen kısımlarını inceleyemez (</w:t>
      </w:r>
      <w:r w:rsidRPr="003B6652">
        <w:rPr>
          <w:i/>
          <w:iCs/>
        </w:rPr>
        <w:t>Murtazaliyeva/Rusya</w:t>
      </w:r>
      <w:r w:rsidRPr="003B6652">
        <w:t xml:space="preserve"> [BD], no. 36658/05, § 88, 18 Aralık 2018).</w:t>
      </w:r>
    </w:p>
    <w:p w:rsidRPr="003B6652" w:rsidR="0079173D" w:rsidP="003B6652" w14:paraId="4531883A" w14:textId="5CB2151A">
      <w:pPr>
        <w:pStyle w:val="JuPara"/>
        <w:spacing w:line="360" w:lineRule="auto"/>
      </w:pPr>
      <w:r>
        <w:fldChar w:fldCharType="begin"/>
      </w:r>
      <w:r>
        <w:instrText xml:space="preserve"> SEQ level0 \*arabic \* MERGEFORMAT </w:instrText>
      </w:r>
      <w:r>
        <w:fldChar w:fldCharType="separate"/>
      </w:r>
      <w:r w:rsidRPr="003B6652" w:rsidR="003B6652">
        <w:rPr>
          <w:noProof/>
        </w:rPr>
        <w:t>225</w:t>
      </w:r>
      <w:r w:rsidRPr="003B6652" w:rsidR="003B6652">
        <w:rPr>
          <w:noProof/>
        </w:rPr>
        <w:fldChar w:fldCharType="end"/>
      </w:r>
      <w:r w:rsidRPr="003B6652">
        <w:t xml:space="preserve">.  Mahkeme, başvuranın başvuru formunda, yakalanmasının ardından tutulduğu Çorum L tipi Kapalı Ceza İnfaz Kurumundaki </w:t>
      </w:r>
      <w:r w:rsidRPr="003B6652" w:rsidR="0092652A">
        <w:t>fiziki</w:t>
      </w:r>
      <w:r w:rsidRPr="003B6652">
        <w:t xml:space="preserve"> tutu</w:t>
      </w:r>
      <w:r w:rsidRPr="003B6652" w:rsidR="00B84004">
        <w:t>lma</w:t>
      </w:r>
      <w:r w:rsidRPr="003B6652">
        <w:t xml:space="preserve"> koşullarından açıkça şikâyetçi olduğunu </w:t>
      </w:r>
      <w:r w:rsidRPr="003B6652" w:rsidR="00B84004">
        <w:t>kaydetmektedir</w:t>
      </w:r>
      <w:r w:rsidRPr="003B6652">
        <w:t>; Hükümet de bu hususa itiraz etmemektedir. Bu şikâyet taraflara bildiril</w:t>
      </w:r>
      <w:r w:rsidRPr="003B6652" w:rsidR="00272A3F">
        <w:t>diğinde</w:t>
      </w:r>
      <w:r w:rsidRPr="003B6652">
        <w:t xml:space="preserve">, söz konusu kurumdaki tutulma koşullarına ilişkin </w:t>
      </w:r>
      <w:r w:rsidRPr="003B6652" w:rsidR="00DB6104">
        <w:t xml:space="preserve">özellikle başvuranın ceza infaz kurumundaki kalabalıklaşma nedeniyle yerde uyumak zorunda bırakıldığı yönündeki iddiasına vurgu yapan </w:t>
      </w:r>
      <w:r w:rsidRPr="003B6652">
        <w:t xml:space="preserve">özel bir soru yöneltilmiştir. Daire önündeki yargılama süreci boyunca taraflar, Çorum Ceza İnfaz Kurumundaki </w:t>
      </w:r>
      <w:r w:rsidRPr="003B6652" w:rsidR="0092652A">
        <w:t>fiziki</w:t>
      </w:r>
      <w:r w:rsidRPr="003B6652">
        <w:t xml:space="preserve"> tutu</w:t>
      </w:r>
      <w:r w:rsidRPr="003B6652" w:rsidR="0092652A">
        <w:t>lma</w:t>
      </w:r>
      <w:r w:rsidRPr="003B6652">
        <w:t xml:space="preserve"> koşullarına ilişkin görüş</w:t>
      </w:r>
      <w:r w:rsidRPr="003B6652" w:rsidR="00663832">
        <w:t>lerini karşılıklı olarak sunmuş</w:t>
      </w:r>
      <w:r w:rsidRPr="003B6652">
        <w:t xml:space="preserve"> ve yatak sayısı ile tutukluların uyuma düzenine ilişkin ayrıntılı bilgiler </w:t>
      </w:r>
      <w:r w:rsidRPr="003B6652" w:rsidR="001D2AAD">
        <w:t>vermişlerdir</w:t>
      </w:r>
      <w:r w:rsidRPr="003B6652">
        <w:t>.</w:t>
      </w:r>
      <w:r w:rsidRPr="003B6652" w:rsidR="003B6652">
        <w:t xml:space="preserve"> </w:t>
      </w:r>
      <w:r w:rsidRPr="003B6652">
        <w:t xml:space="preserve">Hükümet, şikâyetin konusunu </w:t>
      </w:r>
      <w:r w:rsidRPr="003B6652" w:rsidR="00BB2344">
        <w:t>sorgulamaksızın</w:t>
      </w:r>
      <w:r w:rsidRPr="003B6652">
        <w:t xml:space="preserve">, yerde bir şilte üzerinde uyumanın başvuranın tutulduğu ünitede yalnızca geçici bir çözüm </w:t>
      </w:r>
      <w:r w:rsidRPr="003B6652" w:rsidR="00975F95">
        <w:t>olduğunu</w:t>
      </w:r>
      <w:r w:rsidRPr="003B6652">
        <w:t xml:space="preserve"> ileri sürmüştür. Ayrıca Daire, Çorum Ceza İnfaz Kurumundaki tutulma koşullarına ilişkin Sözleşme</w:t>
      </w:r>
      <w:r w:rsidRPr="003B6652" w:rsidR="003B6652">
        <w:t>’</w:t>
      </w:r>
      <w:r w:rsidRPr="003B6652">
        <w:t>nin 3. maddesine dayanan şikâyetin kabul edilebilir olduğuna karar vermiştir. Dolayısıyla bu şikâyet, söz konusu tutulma koşulların</w:t>
      </w:r>
      <w:r w:rsidRPr="003B6652" w:rsidR="00152B5F">
        <w:t xml:space="preserve">ın ilgili </w:t>
      </w:r>
      <w:r w:rsidRPr="003B6652">
        <w:t xml:space="preserve">tüm </w:t>
      </w:r>
      <w:r w:rsidRPr="003B6652" w:rsidR="00152B5F">
        <w:t>yönlerini</w:t>
      </w:r>
      <w:r w:rsidRPr="003B6652">
        <w:t xml:space="preserve"> kapsamaktadır ve başvuranın Büyük Daireye gönderme talebinde bu konu</w:t>
      </w:r>
      <w:r w:rsidRPr="003B6652" w:rsidR="00152B5F">
        <w:t>y</w:t>
      </w:r>
      <w:r w:rsidRPr="003B6652">
        <w:t xml:space="preserve">a </w:t>
      </w:r>
      <w:r w:rsidRPr="003B6652" w:rsidR="00152B5F">
        <w:t>ilişkin argümanlara yer vermemiş</w:t>
      </w:r>
      <w:r w:rsidRPr="003B6652">
        <w:t xml:space="preserve"> olması, şikâyetin incelenmesine engel teşkil etmemektedir.</w:t>
      </w:r>
    </w:p>
    <w:p w:rsidRPr="003B6652" w:rsidR="006D42D7" w:rsidP="003B6652" w14:paraId="1B0C074D" w14:textId="05A625BB">
      <w:pPr>
        <w:pStyle w:val="JuPara"/>
        <w:spacing w:line="360" w:lineRule="auto"/>
      </w:pPr>
      <w:r>
        <w:fldChar w:fldCharType="begin"/>
      </w:r>
      <w:r>
        <w:instrText xml:space="preserve"> SEQ level0 \*arabic \* MERGEFORMAT </w:instrText>
      </w:r>
      <w:r>
        <w:fldChar w:fldCharType="separate"/>
      </w:r>
      <w:r w:rsidRPr="003B6652" w:rsidR="003B6652">
        <w:rPr>
          <w:noProof/>
        </w:rPr>
        <w:t>226</w:t>
      </w:r>
      <w:r w:rsidRPr="003B6652" w:rsidR="003B6652">
        <w:rPr>
          <w:noProof/>
        </w:rPr>
        <w:fldChar w:fldCharType="end"/>
      </w:r>
      <w:r w:rsidRPr="003B6652" w:rsidR="0079173D">
        <w:t xml:space="preserve">.  Bu nedenle Büyük Daire, Daire tarafından kabul edilebilir bulunan bu şikâyeti, </w:t>
      </w:r>
      <w:r w:rsidRPr="003B6652" w:rsidR="003069BA">
        <w:t>Sözleşme</w:t>
      </w:r>
      <w:r w:rsidRPr="003B6652" w:rsidR="003B6652">
        <w:t>’</w:t>
      </w:r>
      <w:r w:rsidRPr="003B6652" w:rsidR="003069BA">
        <w:t xml:space="preserve">nin </w:t>
      </w:r>
      <w:r w:rsidRPr="003B6652" w:rsidR="0079173D">
        <w:t>3. madde</w:t>
      </w:r>
      <w:r w:rsidRPr="003B6652" w:rsidR="00441580">
        <w:t>si</w:t>
      </w:r>
      <w:r w:rsidRPr="003B6652" w:rsidR="0079173D">
        <w:t>nin gereklilikleri ışığında inceleyecektir</w:t>
      </w:r>
      <w:r w:rsidRPr="003B6652" w:rsidR="00413DA9">
        <w:t>.</w:t>
      </w:r>
    </w:p>
    <w:p w:rsidRPr="003B6652" w:rsidR="006D42D7" w:rsidP="003B6652" w14:paraId="3780C8AD" w14:textId="11D98CC4">
      <w:pPr>
        <w:pStyle w:val="JuH1"/>
        <w:spacing w:line="360" w:lineRule="auto"/>
      </w:pPr>
      <w:bookmarkStart w:name="_Toc235438031" w:id="253"/>
      <w:r w:rsidRPr="003B6652">
        <w:t>Hükümetin İlk İtirazı Hakkında</w:t>
      </w:r>
      <w:bookmarkEnd w:id="253"/>
    </w:p>
    <w:p w:rsidRPr="003B6652" w:rsidR="0079173D" w:rsidP="003B6652" w14:paraId="616D58E1" w14:textId="3A6F154E">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227</w:t>
      </w:r>
      <w:r w:rsidRPr="003B6652">
        <w:fldChar w:fldCharType="end"/>
      </w:r>
      <w:r w:rsidRPr="003B6652">
        <w:t>.  </w:t>
      </w:r>
      <w:r w:rsidRPr="003B6652">
        <w:t xml:space="preserve">Hükümet, Büyük Daire önünde, Daire önünde </w:t>
      </w:r>
      <w:r w:rsidRPr="003B6652" w:rsidR="00441580">
        <w:t>yaptığı</w:t>
      </w:r>
      <w:r w:rsidRPr="003B6652">
        <w:t xml:space="preserve"> gibi, iç hukuk yollarının tüketilmediği itiraz</w:t>
      </w:r>
      <w:r w:rsidRPr="003B6652" w:rsidR="0008027B">
        <w:t>ında bulunmuştur</w:t>
      </w:r>
      <w:r w:rsidRPr="003B6652">
        <w:t xml:space="preserve">. Hükümet bu </w:t>
      </w:r>
      <w:r w:rsidRPr="003B6652" w:rsidR="00527DB7">
        <w:t xml:space="preserve">itirazını aşağıdaki </w:t>
      </w:r>
      <w:r w:rsidRPr="003B6652">
        <w:t xml:space="preserve">iki </w:t>
      </w:r>
      <w:r w:rsidRPr="003B6652" w:rsidR="00527DB7">
        <w:t>gerekçeye dayandırmıştır</w:t>
      </w:r>
      <w:r w:rsidRPr="003B6652">
        <w:t xml:space="preserve">. İlk olarak Hükümete göre başvuranın, bu şikâyetlerini </w:t>
      </w:r>
      <w:r w:rsidRPr="003B6652" w:rsidR="00760759">
        <w:t xml:space="preserve">en başta ceza infaz kurumu idaresine sunması gerekirken, </w:t>
      </w:r>
      <w:r w:rsidRPr="003B6652">
        <w:t>doğrudan infaz hâkimine itiraz</w:t>
      </w:r>
      <w:r w:rsidRPr="003B6652" w:rsidR="004B3E78">
        <w:t>da</w:t>
      </w:r>
      <w:r w:rsidRPr="003B6652">
        <w:t xml:space="preserve"> bulun</w:t>
      </w:r>
      <w:r w:rsidRPr="003B6652" w:rsidR="00795CF8">
        <w:t>muştur</w:t>
      </w:r>
      <w:r w:rsidRPr="003B6652">
        <w:t xml:space="preserve">. </w:t>
      </w:r>
      <w:r w:rsidRPr="003B6652" w:rsidR="00760759">
        <w:t xml:space="preserve">İkinci olarak </w:t>
      </w:r>
      <w:r w:rsidRPr="003B6652">
        <w:t>Hükümet</w:t>
      </w:r>
      <w:r w:rsidRPr="003B6652" w:rsidR="00760759">
        <w:t xml:space="preserve">, </w:t>
      </w:r>
      <w:r w:rsidRPr="003B6652">
        <w:t>başvuranın</w:t>
      </w:r>
      <w:r w:rsidRPr="003B6652" w:rsidR="00C77B95">
        <w:t>,</w:t>
      </w:r>
      <w:r w:rsidRPr="003B6652" w:rsidR="00760759">
        <w:t xml:space="preserve"> beyanına göre</w:t>
      </w:r>
      <w:r w:rsidRPr="003B6652" w:rsidR="00795CF8">
        <w:t xml:space="preserve"> </w:t>
      </w:r>
      <w:r w:rsidRPr="003B6652">
        <w:t>Çorum Ceza İnfaz Kurumunda</w:t>
      </w:r>
      <w:r w:rsidRPr="003B6652" w:rsidR="00795CF8">
        <w:t>ki</w:t>
      </w:r>
      <w:r w:rsidRPr="003B6652">
        <w:t xml:space="preserve"> </w:t>
      </w:r>
      <w:r w:rsidRPr="003B6652" w:rsidR="00D02E11">
        <w:t>kalabalıklaşma</w:t>
      </w:r>
      <w:r w:rsidRPr="003B6652">
        <w:t xml:space="preserve"> nedeniyle tazminat </w:t>
      </w:r>
      <w:r w:rsidRPr="003B6652" w:rsidR="00FD13C2">
        <w:t>talebiyle</w:t>
      </w:r>
      <w:r w:rsidRPr="003B6652" w:rsidR="00842006">
        <w:t xml:space="preserve"> </w:t>
      </w:r>
      <w:r w:rsidRPr="003B6652">
        <w:t>hukuk mahkemelerine başvurmadığı</w:t>
      </w:r>
      <w:r w:rsidRPr="003B6652" w:rsidR="00842006">
        <w:t xml:space="preserve">nı ileri </w:t>
      </w:r>
      <w:r w:rsidRPr="003B6652" w:rsidR="00BB115C">
        <w:t>sürmüştür</w:t>
      </w:r>
      <w:r w:rsidRPr="003B6652">
        <w:t>. Hükümet, bu argümanını</w:t>
      </w:r>
      <w:r w:rsidRPr="003B6652" w:rsidR="00743067">
        <w:t xml:space="preserve"> desteklemek üzere, </w:t>
      </w:r>
      <w:r w:rsidRPr="003B6652">
        <w:t xml:space="preserve">bu tür konularda adli </w:t>
      </w:r>
      <w:r w:rsidRPr="003B6652" w:rsidR="00743067">
        <w:t xml:space="preserve">yargı mercilerinin </w:t>
      </w:r>
      <w:r w:rsidRPr="003B6652">
        <w:t>görevine ilişkin Uyuşmazlık Mahkemesi</w:t>
      </w:r>
      <w:r w:rsidRPr="003B6652" w:rsidR="003B6652">
        <w:t>’</w:t>
      </w:r>
      <w:r w:rsidRPr="003B6652" w:rsidR="000276D9">
        <w:t>nin</w:t>
      </w:r>
      <w:r w:rsidRPr="003B6652">
        <w:t xml:space="preserve"> bir karar</w:t>
      </w:r>
      <w:r w:rsidRPr="003B6652" w:rsidR="000276D9">
        <w:t>ın</w:t>
      </w:r>
      <w:r w:rsidRPr="003B6652">
        <w:t xml:space="preserve">a </w:t>
      </w:r>
      <w:r w:rsidRPr="003B6652" w:rsidR="00743067">
        <w:t>atıfta bulun</w:t>
      </w:r>
      <w:r w:rsidRPr="003B6652" w:rsidR="00C77B95">
        <w:t>arak</w:t>
      </w:r>
      <w:r w:rsidRPr="003B6652">
        <w:t xml:space="preserve"> söz konusu içtihattan, başvuranın iddia edilen aşırı </w:t>
      </w:r>
      <w:r w:rsidRPr="003B6652" w:rsidR="00126A3C">
        <w:t>kalabalıklaşma</w:t>
      </w:r>
      <w:r w:rsidRPr="003B6652">
        <w:t xml:space="preserve"> nedeniyle tazminat talep etmek amacıyla hukuk mahkemeleri önünde bir tazminat davası aç</w:t>
      </w:r>
      <w:r w:rsidRPr="003B6652" w:rsidR="00743067">
        <w:t xml:space="preserve">abileceğinin açıkça anlaşıldığını </w:t>
      </w:r>
      <w:r w:rsidRPr="003B6652">
        <w:t>ileri sürm</w:t>
      </w:r>
      <w:r w:rsidRPr="003B6652" w:rsidR="00743067">
        <w:t>üştür</w:t>
      </w:r>
      <w:r w:rsidRPr="003B6652">
        <w:t>.</w:t>
      </w:r>
    </w:p>
    <w:p w:rsidRPr="003B6652" w:rsidR="006D42D7" w:rsidP="003B6652" w14:paraId="158F13D7" w14:textId="3BA11F68">
      <w:pPr>
        <w:pStyle w:val="JuPara"/>
        <w:spacing w:line="360" w:lineRule="auto"/>
      </w:pPr>
      <w:r>
        <w:fldChar w:fldCharType="begin"/>
      </w:r>
      <w:r>
        <w:instrText xml:space="preserve"> SEQ level0 \*arabic \* MERGEFORMAT </w:instrText>
      </w:r>
      <w:r>
        <w:fldChar w:fldCharType="separate"/>
      </w:r>
      <w:r w:rsidRPr="003B6652" w:rsidR="003B6652">
        <w:rPr>
          <w:noProof/>
        </w:rPr>
        <w:t>228</w:t>
      </w:r>
      <w:r w:rsidRPr="003B6652" w:rsidR="003B6652">
        <w:rPr>
          <w:noProof/>
        </w:rPr>
        <w:fldChar w:fldCharType="end"/>
      </w:r>
      <w:r w:rsidRPr="003B6652" w:rsidR="0079173D">
        <w:t>.  Mahkeme, Büyük Dairenin, gerektiği takdirde, Sözleşme</w:t>
      </w:r>
      <w:r w:rsidRPr="003B6652" w:rsidR="003B6652">
        <w:t>’</w:t>
      </w:r>
      <w:r w:rsidRPr="003B6652" w:rsidR="0079173D">
        <w:t xml:space="preserve">nin 35. maddesinin 4. fıkrası uyarınca </w:t>
      </w:r>
      <w:r w:rsidRPr="003B6652" w:rsidR="005401F9">
        <w:t xml:space="preserve">bir </w:t>
      </w:r>
      <w:r w:rsidRPr="003B6652" w:rsidR="0079173D">
        <w:t xml:space="preserve">başvurunun kabul edilebilirliğine ilişkin </w:t>
      </w:r>
      <w:r w:rsidRPr="003B6652" w:rsidR="00D02E11">
        <w:t>konu</w:t>
      </w:r>
      <w:r w:rsidRPr="003B6652" w:rsidR="0079173D">
        <w:t xml:space="preserve">ları </w:t>
      </w:r>
      <w:r w:rsidRPr="003B6652" w:rsidR="005401F9">
        <w:t>incelemesine engel bulunmadığını</w:t>
      </w:r>
      <w:r w:rsidRPr="003B6652" w:rsidR="0079173D">
        <w:t xml:space="preserve"> hatırlatmaktadır; </w:t>
      </w:r>
      <w:r w:rsidRPr="003B6652" w:rsidR="00842D7C">
        <w:t>zira bu hüküm</w:t>
      </w:r>
      <w:r w:rsidRPr="003B6652" w:rsidR="008F199B">
        <w:t xml:space="preserve"> </w:t>
      </w:r>
      <w:r w:rsidRPr="003B6652" w:rsidR="0079173D">
        <w:t>Mahkeme</w:t>
      </w:r>
      <w:r w:rsidRPr="003B6652" w:rsidR="003B6652">
        <w:t>’</w:t>
      </w:r>
      <w:r w:rsidRPr="003B6652" w:rsidR="008F199B">
        <w:t>nin kabul edilemez olduğunu değerlendirdiği başvuruları</w:t>
      </w:r>
      <w:r w:rsidRPr="003B6652" w:rsidR="0079173D">
        <w:t xml:space="preserve">, “yargılamanın her aşamasında” </w:t>
      </w:r>
      <w:r w:rsidRPr="003B6652" w:rsidR="00D504E9">
        <w:t>reddetmesine imkân vermektedir</w:t>
      </w:r>
      <w:r w:rsidRPr="003B6652" w:rsidR="0079173D">
        <w:t>.</w:t>
      </w:r>
      <w:r w:rsidRPr="003B6652" w:rsidR="00D504E9">
        <w:t xml:space="preserve"> Dolayısıyla</w:t>
      </w:r>
      <w:r w:rsidRPr="003B6652" w:rsidR="0079173D">
        <w:t xml:space="preserve"> Mahkeme, esasa ilişkin inceleme aşamasında bile, İç Tüzük</w:t>
      </w:r>
      <w:r w:rsidRPr="003B6652" w:rsidR="003B6652">
        <w:t>’</w:t>
      </w:r>
      <w:r w:rsidRPr="003B6652" w:rsidR="0079173D">
        <w:t xml:space="preserve">ün 55. </w:t>
      </w:r>
      <w:r w:rsidRPr="003B6652" w:rsidR="00D504E9">
        <w:t xml:space="preserve">maddesi </w:t>
      </w:r>
      <w:r w:rsidRPr="003B6652" w:rsidR="0079173D">
        <w:t>saklı kalmak kaydıyla, başvurunun, Sözleşme</w:t>
      </w:r>
      <w:r w:rsidRPr="003B6652" w:rsidR="003B6652">
        <w:t>’</w:t>
      </w:r>
      <w:r w:rsidRPr="003B6652" w:rsidR="0079173D">
        <w:t xml:space="preserve">nin 35. maddesinin </w:t>
      </w:r>
      <w:r w:rsidRPr="003B6652" w:rsidR="00D504E9">
        <w:t xml:space="preserve">ilk üç </w:t>
      </w:r>
      <w:r w:rsidRPr="003B6652" w:rsidR="0079173D">
        <w:t>fıkra</w:t>
      </w:r>
      <w:r w:rsidRPr="003B6652" w:rsidR="00D504E9">
        <w:t>s</w:t>
      </w:r>
      <w:r w:rsidRPr="003B6652" w:rsidR="0079173D">
        <w:t xml:space="preserve">ında </w:t>
      </w:r>
      <w:r w:rsidRPr="003B6652" w:rsidR="000D328B">
        <w:t xml:space="preserve">belirtilen </w:t>
      </w:r>
      <w:r w:rsidRPr="003B6652" w:rsidR="0079173D">
        <w:t>nedenlerden biri</w:t>
      </w:r>
      <w:r w:rsidRPr="003B6652" w:rsidR="0094165A">
        <w:t>yle</w:t>
      </w:r>
      <w:r w:rsidRPr="003B6652" w:rsidR="0079173D">
        <w:t xml:space="preserve"> kabul edilemez </w:t>
      </w:r>
      <w:r w:rsidRPr="003B6652" w:rsidR="0094165A">
        <w:t xml:space="preserve">ilan edilmiş olması gerektiği sonucuna varıldığında, </w:t>
      </w:r>
      <w:r w:rsidRPr="003B6652" w:rsidR="0079173D">
        <w:t xml:space="preserve">başvurunun kabul edilebilir olduğuna </w:t>
      </w:r>
      <w:r w:rsidRPr="003B6652" w:rsidR="00D02E11">
        <w:t>dair</w:t>
      </w:r>
      <w:r w:rsidRPr="003B6652" w:rsidR="0079173D">
        <w:t xml:space="preserve"> kararı</w:t>
      </w:r>
      <w:r w:rsidRPr="003B6652" w:rsidR="00B64E94">
        <w:t>nı</w:t>
      </w:r>
      <w:r w:rsidRPr="003B6652" w:rsidR="0079173D">
        <w:t xml:space="preserve"> yeniden gözden geçirebilir (bk. örnek olarak, </w:t>
      </w:r>
      <w:r w:rsidRPr="003B6652" w:rsidR="0079173D">
        <w:rPr>
          <w:i/>
        </w:rPr>
        <w:t>Muršić/Hırvatistan</w:t>
      </w:r>
      <w:r w:rsidRPr="003B6652" w:rsidR="0079173D">
        <w:t xml:space="preserve"> [BD], no. 7334/13, § 69, 20 Ekim 2016)</w:t>
      </w:r>
      <w:r w:rsidRPr="003B6652" w:rsidR="00413DA9">
        <w:t>.</w:t>
      </w:r>
    </w:p>
    <w:p w:rsidRPr="003B6652" w:rsidR="005815B3" w:rsidP="003B6652" w14:paraId="0D7B4A44" w14:textId="07933102">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229</w:t>
      </w:r>
      <w:r w:rsidRPr="003B6652">
        <w:fldChar w:fldCharType="end"/>
      </w:r>
      <w:r w:rsidRPr="003B6652">
        <w:t>.  </w:t>
      </w:r>
      <w:r w:rsidRPr="003B6652">
        <w:t xml:space="preserve">Mahkeme, </w:t>
      </w:r>
      <w:r w:rsidRPr="003B6652">
        <w:rPr>
          <w:i/>
          <w:iCs/>
        </w:rPr>
        <w:t xml:space="preserve">Ulemek/Hırvatistan </w:t>
      </w:r>
      <w:r w:rsidRPr="003B6652">
        <w:t xml:space="preserve">(no. 21613/16, §§ 71-80, 31 Ekim 2019) davasında </w:t>
      </w:r>
      <w:r w:rsidRPr="003B6652" w:rsidR="00950C5B">
        <w:t>ortaya konulan,</w:t>
      </w:r>
      <w:r w:rsidRPr="003B6652">
        <w:t xml:space="preserve"> tutu</w:t>
      </w:r>
      <w:r w:rsidRPr="003B6652" w:rsidR="008B733A">
        <w:t>lma</w:t>
      </w:r>
      <w:r w:rsidRPr="003B6652">
        <w:t xml:space="preserve"> koşulları </w:t>
      </w:r>
      <w:r w:rsidRPr="003B6652" w:rsidR="005174B0">
        <w:t>bakımından iç hukuk yollarının tüketilmesine ve Sözleşme</w:t>
      </w:r>
      <w:r w:rsidRPr="003B6652" w:rsidR="003B6652">
        <w:t>’</w:t>
      </w:r>
      <w:r w:rsidRPr="003B6652" w:rsidR="005174B0">
        <w:t>nin 13. maddesinin amaçları doğrultusunda iç hukuk yollarının etkililiğine</w:t>
      </w:r>
      <w:r w:rsidRPr="003B6652">
        <w:t xml:space="preserve"> ilişkin</w:t>
      </w:r>
      <w:r w:rsidRPr="003B6652" w:rsidR="00950C5B">
        <w:t>,</w:t>
      </w:r>
      <w:r w:rsidRPr="003B6652">
        <w:t xml:space="preserve"> genel ilkelere atıfta bulunmaktadır. Mahkeme, özellikle</w:t>
      </w:r>
      <w:r w:rsidRPr="003B6652" w:rsidR="00B95D6D">
        <w:t>,</w:t>
      </w:r>
      <w:r w:rsidRPr="003B6652">
        <w:t xml:space="preserve"> Sözleşme</w:t>
      </w:r>
      <w:r w:rsidRPr="003B6652" w:rsidR="003B6652">
        <w:t>’</w:t>
      </w:r>
      <w:r w:rsidRPr="003B6652">
        <w:t xml:space="preserve">nin 3. maddesiyle güvence </w:t>
      </w:r>
      <w:r w:rsidRPr="003B6652">
        <w:t>altına alınan tutukluların haklarını koru</w:t>
      </w:r>
      <w:r w:rsidRPr="003B6652" w:rsidR="00B95D6D">
        <w:t>n</w:t>
      </w:r>
      <w:r w:rsidRPr="003B6652">
        <w:t>ma</w:t>
      </w:r>
      <w:r w:rsidRPr="003B6652" w:rsidR="00B95D6D">
        <w:t>sına yönelik</w:t>
      </w:r>
      <w:r w:rsidRPr="003B6652">
        <w:t xml:space="preserve"> sistemin etkili olabilmesi için, önleyici ve </w:t>
      </w:r>
      <w:r w:rsidRPr="003B6652" w:rsidR="00B95D6D">
        <w:t>tazminat niteliğindeki</w:t>
      </w:r>
      <w:r w:rsidRPr="003B6652">
        <w:t xml:space="preserve"> hukuk yollarının birbirini tamamlayıcı şekilde bir arada bulunması gerektiğini hatırlatmaktadır. Önleyici hukuk yolu, iddia edilen </w:t>
      </w:r>
      <w:r w:rsidRPr="003B6652" w:rsidR="00A61C40">
        <w:t xml:space="preserve">durumun </w:t>
      </w:r>
      <w:r w:rsidRPr="003B6652">
        <w:t xml:space="preserve">devamını engelleyecek veya </w:t>
      </w:r>
      <w:r w:rsidRPr="003B6652" w:rsidR="0092652A">
        <w:t>fiziki</w:t>
      </w:r>
      <w:r w:rsidRPr="003B6652">
        <w:t xml:space="preserve"> tutu</w:t>
      </w:r>
      <w:r w:rsidRPr="003B6652" w:rsidR="009C764B">
        <w:t xml:space="preserve">lma </w:t>
      </w:r>
      <w:r w:rsidRPr="003B6652">
        <w:t>koşullarının iyileştirilmesini sağlayacak nitelikte olmalıdır</w:t>
      </w:r>
      <w:r w:rsidRPr="003B6652" w:rsidR="002105B6">
        <w:t>. Şikâyet konusu durum sona erdiğinde</w:t>
      </w:r>
      <w:r w:rsidRPr="003B6652" w:rsidR="0025186F">
        <w:t xml:space="preserve">, </w:t>
      </w:r>
      <w:r w:rsidRPr="003B6652" w:rsidR="002105B6">
        <w:t xml:space="preserve">kişinin </w:t>
      </w:r>
      <w:r w:rsidRPr="003B6652" w:rsidR="00F931E7">
        <w:t>tazminat talebinde</w:t>
      </w:r>
      <w:r w:rsidRPr="003B6652" w:rsidR="002105B6">
        <w:t xml:space="preserve"> bulun</w:t>
      </w:r>
      <w:r w:rsidRPr="003B6652" w:rsidR="00F931E7">
        <w:t xml:space="preserve">ma </w:t>
      </w:r>
      <w:r w:rsidRPr="003B6652" w:rsidR="00465233">
        <w:t>imkânı</w:t>
      </w:r>
      <w:r w:rsidRPr="003B6652" w:rsidR="00F931E7">
        <w:t xml:space="preserve"> bulun</w:t>
      </w:r>
      <w:r w:rsidRPr="003B6652" w:rsidR="002105B6">
        <w:t>malıdır</w:t>
      </w:r>
      <w:r w:rsidRPr="003B6652" w:rsidR="00795CF8">
        <w:t xml:space="preserve">. </w:t>
      </w:r>
      <w:r w:rsidRPr="003B6652">
        <w:t xml:space="preserve">Bu iki hukuk yolunu birleştiren böyle bir mekanizma bulunmadığında, </w:t>
      </w:r>
      <w:r w:rsidRPr="003B6652" w:rsidR="00583C73">
        <w:t>yalnızca gelecekte tazminat elde etme ihtimali,</w:t>
      </w:r>
      <w:r w:rsidRPr="003B6652">
        <w:t xml:space="preserve"> 3. madde</w:t>
      </w:r>
      <w:r w:rsidRPr="003B6652" w:rsidR="00583C73">
        <w:t>yi ihlal eden</w:t>
      </w:r>
      <w:r w:rsidRPr="003B6652">
        <w:t xml:space="preserve"> acıları meşrulaştır</w:t>
      </w:r>
      <w:r w:rsidRPr="003B6652" w:rsidR="00583C73">
        <w:t>abilir ve Devletin tutulma standartlarını Sözleşme</w:t>
      </w:r>
      <w:r w:rsidRPr="003B6652" w:rsidR="003B6652">
        <w:t>’</w:t>
      </w:r>
      <w:r w:rsidRPr="003B6652" w:rsidR="00583C73">
        <w:t>nin gerekliliklerine uygun hâle getirmeye yönelik hukuki yükümlülüğünü kabul edilemez ölçüde zayıflatabilir</w:t>
      </w:r>
      <w:r w:rsidRPr="003B6652" w:rsidR="00583C73">
        <w:t xml:space="preserve"> </w:t>
      </w:r>
      <w:r w:rsidRPr="003B6652">
        <w:t>(</w:t>
      </w:r>
      <w:r w:rsidRPr="003B6652">
        <w:rPr>
          <w:i/>
          <w:iCs/>
        </w:rPr>
        <w:t>Ulemek</w:t>
      </w:r>
      <w:r w:rsidRPr="003B6652">
        <w:t xml:space="preserve">, yukarıda anılan., §§ 71 ve 72, ve </w:t>
      </w:r>
      <w:r w:rsidRPr="003B6652">
        <w:rPr>
          <w:i/>
          <w:iCs/>
        </w:rPr>
        <w:t>J.M.B. ve diğerleri/Fransa</w:t>
      </w:r>
      <w:r w:rsidRPr="003B6652">
        <w:t>, no. 9671/15 ve diğer 31 başvuru, § 167, 30 Ocak 2020).</w:t>
      </w:r>
    </w:p>
    <w:p w:rsidRPr="003B6652" w:rsidR="006D42D7" w:rsidP="003B6652" w14:paraId="64E0BFB1" w14:textId="593F3DAA">
      <w:pPr>
        <w:pStyle w:val="JuPara"/>
        <w:spacing w:line="360" w:lineRule="auto"/>
      </w:pPr>
      <w:r>
        <w:fldChar w:fldCharType="begin"/>
      </w:r>
      <w:r>
        <w:instrText xml:space="preserve"> SEQ level0 \*arabic \* MERGEFORMAT </w:instrText>
      </w:r>
      <w:r>
        <w:fldChar w:fldCharType="separate"/>
      </w:r>
      <w:r w:rsidRPr="003B6652" w:rsidR="003B6652">
        <w:rPr>
          <w:noProof/>
        </w:rPr>
        <w:t>230</w:t>
      </w:r>
      <w:r w:rsidRPr="003B6652" w:rsidR="003B6652">
        <w:rPr>
          <w:noProof/>
        </w:rPr>
        <w:fldChar w:fldCharType="end"/>
      </w:r>
      <w:r w:rsidRPr="003B6652" w:rsidR="005815B3">
        <w:t>.  Mahkeme, yukarıda atıfta bulunulan</w:t>
      </w:r>
      <w:r w:rsidRPr="003B6652" w:rsidR="005815B3">
        <w:rPr>
          <w:i/>
          <w:iCs/>
        </w:rPr>
        <w:t xml:space="preserve"> İlerde ve diğerleri </w:t>
      </w:r>
      <w:r w:rsidRPr="003B6652" w:rsidR="005815B3">
        <w:t>kararında, Sözleşme</w:t>
      </w:r>
      <w:r w:rsidRPr="003B6652" w:rsidR="003B6652">
        <w:t>’</w:t>
      </w:r>
      <w:r w:rsidRPr="003B6652" w:rsidR="005815B3">
        <w:t xml:space="preserve">nin 35. maddesinin 1. fıkrası kapsamında Hükümet tarafından </w:t>
      </w:r>
      <w:r w:rsidRPr="003B6652" w:rsidR="00312995">
        <w:t>dayanılan çeşitli</w:t>
      </w:r>
      <w:r w:rsidRPr="003B6652" w:rsidR="005815B3">
        <w:t xml:space="preserve"> hukuk yollarını daha önce </w:t>
      </w:r>
      <w:r w:rsidRPr="003B6652" w:rsidR="009436C7">
        <w:t>incelemiştir</w:t>
      </w:r>
      <w:r w:rsidRPr="003B6652" w:rsidR="005815B3">
        <w:t>. İlgili içtihadı ışığında (</w:t>
      </w:r>
      <w:r w:rsidRPr="003B6652" w:rsidR="005815B3">
        <w:rPr>
          <w:i/>
          <w:iCs/>
        </w:rPr>
        <w:t>ibid.</w:t>
      </w:r>
      <w:r w:rsidRPr="003B6652" w:rsidR="005815B3">
        <w:t>, §§ 145-165), Mahkeme, Anayasa Mahkemesi</w:t>
      </w:r>
      <w:r w:rsidRPr="003B6652" w:rsidR="00995C80">
        <w:t>ne</w:t>
      </w:r>
      <w:r w:rsidRPr="003B6652" w:rsidR="005815B3">
        <w:t xml:space="preserve"> bireysel başvuru </w:t>
      </w:r>
      <w:r w:rsidRPr="003B6652" w:rsidR="002A26DE">
        <w:t>dışında</w:t>
      </w:r>
      <w:r w:rsidRPr="003B6652" w:rsidR="005815B3">
        <w:t xml:space="preserve">, Türk hukukunun, </w:t>
      </w:r>
      <w:r w:rsidRPr="003B6652" w:rsidR="00297969">
        <w:t xml:space="preserve">tutulan bir kişinin </w:t>
      </w:r>
      <w:r w:rsidRPr="003B6652" w:rsidR="005815B3">
        <w:t>tutu</w:t>
      </w:r>
      <w:r w:rsidRPr="003B6652" w:rsidR="0092652A">
        <w:t>lma</w:t>
      </w:r>
      <w:r w:rsidRPr="003B6652" w:rsidR="005815B3">
        <w:t xml:space="preserve"> koşullarına etkili bir şekilde itiraz </w:t>
      </w:r>
      <w:r w:rsidRPr="003B6652" w:rsidR="00923AE0">
        <w:t>edebileceği</w:t>
      </w:r>
      <w:r w:rsidRPr="003B6652" w:rsidR="005815B3">
        <w:t xml:space="preserve"> önleyici </w:t>
      </w:r>
      <w:r w:rsidRPr="003B6652" w:rsidR="00923AE0">
        <w:t>ve/</w:t>
      </w:r>
      <w:r w:rsidRPr="003B6652" w:rsidR="005815B3">
        <w:t xml:space="preserve">veya tazminat amaçlı </w:t>
      </w:r>
      <w:r w:rsidRPr="003B6652" w:rsidR="00923AE0">
        <w:t>bir hukuk yolu sağladığı sonucuna yeterli bir kesinlik derecesiyle varılamayacağına karar vermiştir</w:t>
      </w:r>
      <w:r w:rsidRPr="003B6652" w:rsidR="00923AE0">
        <w:t xml:space="preserve"> </w:t>
      </w:r>
      <w:r w:rsidRPr="003B6652" w:rsidR="005815B3">
        <w:t>(</w:t>
      </w:r>
      <w:r w:rsidRPr="003B6652" w:rsidR="005815B3">
        <w:rPr>
          <w:i/>
          <w:iCs/>
        </w:rPr>
        <w:t>ibid</w:t>
      </w:r>
      <w:r w:rsidRPr="003B6652" w:rsidR="005815B3">
        <w:t xml:space="preserve">., § 162). Mahkeme, özellikle başvuran </w:t>
      </w:r>
      <w:r w:rsidRPr="003B6652" w:rsidR="007C1AF0">
        <w:t xml:space="preserve">mevcut başvurunun yapıldığı tarihte Çorum Ceza İnfaz Kurumunda şikâyet konusu tutulma koşullarında hâlen tutulmakta olduğundan, </w:t>
      </w:r>
      <w:r w:rsidRPr="003B6652" w:rsidR="005815B3">
        <w:t xml:space="preserve">mevcut davada bu sonuçtan sapmak için herhangi bir neden görmemektedir. </w:t>
      </w:r>
      <w:r w:rsidRPr="003B6652" w:rsidR="008E078C">
        <w:t>Ayrıca</w:t>
      </w:r>
      <w:r w:rsidRPr="003B6652" w:rsidR="005815B3">
        <w:t>, dosyadan anlaşıldığı üzere, tutu</w:t>
      </w:r>
      <w:r w:rsidRPr="003B6652" w:rsidR="0057433B">
        <w:t xml:space="preserve">lma </w:t>
      </w:r>
      <w:r w:rsidRPr="003B6652" w:rsidR="005815B3">
        <w:t xml:space="preserve">koşullarına ilişkin şikâyet, önleyici bir </w:t>
      </w:r>
      <w:r w:rsidRPr="003B6652" w:rsidR="001E2E7A">
        <w:t>giderim elde etmek</w:t>
      </w:r>
      <w:r w:rsidRPr="003B6652" w:rsidR="005815B3">
        <w:t xml:space="preserve"> amacıyla önce ilk derece mahkemeleri, ardından Anayasa Mahkemesi</w:t>
      </w:r>
      <w:r w:rsidRPr="003B6652" w:rsidR="00FD605B">
        <w:t xml:space="preserve"> önünde ileri sürülmüştür</w:t>
      </w:r>
      <w:r w:rsidRPr="003B6652" w:rsidR="005815B3">
        <w:t xml:space="preserve"> (yukarıda 90-95. paragraflar). </w:t>
      </w:r>
      <w:r w:rsidRPr="003B6652" w:rsidR="0070525D">
        <w:t xml:space="preserve">Ancak </w:t>
      </w:r>
      <w:r w:rsidRPr="003B6652" w:rsidR="005815B3">
        <w:t xml:space="preserve">bu mahkemelerin hiçbiri, </w:t>
      </w:r>
      <w:r w:rsidRPr="003B6652" w:rsidR="0070525D">
        <w:t xml:space="preserve">söz konusu koşulların </w:t>
      </w:r>
      <w:r w:rsidRPr="003B6652" w:rsidR="005815B3">
        <w:t>Sözleşme</w:t>
      </w:r>
      <w:r w:rsidRPr="003B6652" w:rsidR="003B6652">
        <w:t>’</w:t>
      </w:r>
      <w:r w:rsidRPr="003B6652" w:rsidR="005815B3">
        <w:t xml:space="preserve">nin 3. maddesi </w:t>
      </w:r>
      <w:r w:rsidRPr="003B6652" w:rsidR="0070525D">
        <w:t>kapsamında</w:t>
      </w:r>
      <w:r w:rsidRPr="003B6652" w:rsidR="005815B3">
        <w:t xml:space="preserve"> yetersiz </w:t>
      </w:r>
      <w:r w:rsidRPr="003B6652" w:rsidR="002C581F">
        <w:t xml:space="preserve">nitelikte </w:t>
      </w:r>
      <w:r w:rsidRPr="003B6652" w:rsidR="005815B3">
        <w:t xml:space="preserve">olduğunu, zımnen bile olsa, kabul etmemiştir. Bu koşullar altında </w:t>
      </w:r>
      <w:r w:rsidRPr="003B6652" w:rsidR="00D95DF2">
        <w:t xml:space="preserve">hukuk </w:t>
      </w:r>
      <w:r w:rsidRPr="003B6652" w:rsidR="005815B3">
        <w:t>mahkemeler</w:t>
      </w:r>
      <w:r w:rsidRPr="003B6652" w:rsidR="00D95DF2">
        <w:t>i</w:t>
      </w:r>
      <w:r w:rsidRPr="003B6652" w:rsidR="005815B3">
        <w:t xml:space="preserve"> önünde</w:t>
      </w:r>
      <w:r w:rsidRPr="003B6652" w:rsidR="00D95DF2">
        <w:t xml:space="preserve"> açılacak</w:t>
      </w:r>
      <w:r w:rsidRPr="003B6652" w:rsidR="005815B3">
        <w:t xml:space="preserve"> -her halükârda </w:t>
      </w:r>
      <w:r w:rsidRPr="003B6652" w:rsidR="005815B3">
        <w:t xml:space="preserve">önleyici bir etkisi </w:t>
      </w:r>
      <w:r w:rsidRPr="003B6652" w:rsidR="00D95DF2">
        <w:t>bulunmayacak</w:t>
      </w:r>
      <w:r w:rsidRPr="003B6652" w:rsidR="005815B3">
        <w:t>- tazminat davası</w:t>
      </w:r>
      <w:r w:rsidRPr="003B6652" w:rsidR="0079127C">
        <w:t>nın</w:t>
      </w:r>
      <w:r w:rsidRPr="003B6652" w:rsidR="005815B3">
        <w:t xml:space="preserve">, makul bir başarı </w:t>
      </w:r>
      <w:r w:rsidRPr="003B6652" w:rsidR="0079127C">
        <w:t>şansı bulunmamaktaydı</w:t>
      </w:r>
      <w:r w:rsidRPr="003B6652" w:rsidR="005815B3">
        <w:t xml:space="preserve">. Nitekim, ulusal hukuk mahkemelerinin durumu düzeltmek amacıyla </w:t>
      </w:r>
      <w:r w:rsidRPr="003B6652" w:rsidR="0079127C">
        <w:t xml:space="preserve">derhâl uygulanacak tedbirler (ihtiyati tedbir kararları gibi) alma </w:t>
      </w:r>
      <w:r w:rsidRPr="003B6652" w:rsidR="005815B3">
        <w:t xml:space="preserve">yetkisine sahip olduğu veya </w:t>
      </w:r>
      <w:r w:rsidRPr="003B6652" w:rsidR="0079127C">
        <w:t xml:space="preserve">uygulamada bu tür tedbirler aldığı </w:t>
      </w:r>
      <w:r w:rsidRPr="003B6652" w:rsidR="00A775C9">
        <w:t>gösterilmemiştir</w:t>
      </w:r>
      <w:r w:rsidRPr="003B6652" w:rsidR="005815B3">
        <w:t xml:space="preserve"> (bk. ayrıca, </w:t>
      </w:r>
      <w:r w:rsidRPr="003B6652" w:rsidR="005815B3">
        <w:rPr>
          <w:i/>
          <w:iCs/>
        </w:rPr>
        <w:t>ibid</w:t>
      </w:r>
      <w:r w:rsidRPr="003B6652" w:rsidR="005815B3">
        <w:t>., § 165).</w:t>
      </w:r>
      <w:r w:rsidRPr="003B6652" w:rsidR="003B6652">
        <w:t xml:space="preserve"> </w:t>
      </w:r>
      <w:r w:rsidRPr="003B6652" w:rsidR="005815B3">
        <w:t xml:space="preserve">Mahkeme bu nedenle, </w:t>
      </w:r>
      <w:r w:rsidRPr="003B6652" w:rsidR="00C47B4D">
        <w:t>Hükümetin iç</w:t>
      </w:r>
      <w:r w:rsidRPr="003B6652" w:rsidR="0079127C">
        <w:t xml:space="preserve"> hukuk yollarının tüketilmemiş olduğuna ilişkin </w:t>
      </w:r>
      <w:r w:rsidRPr="003B6652" w:rsidR="005815B3">
        <w:t>itirazı</w:t>
      </w:r>
      <w:r w:rsidRPr="003B6652" w:rsidR="0079127C">
        <w:t>nı</w:t>
      </w:r>
      <w:r w:rsidRPr="003B6652" w:rsidR="005815B3">
        <w:t xml:space="preserve"> reddetmektedir.</w:t>
      </w:r>
    </w:p>
    <w:p w:rsidRPr="003B6652" w:rsidR="006D42D7" w:rsidP="003B6652" w14:paraId="1D26C431" w14:textId="079E2459">
      <w:pPr>
        <w:pStyle w:val="JuH1"/>
        <w:spacing w:line="360" w:lineRule="auto"/>
      </w:pPr>
      <w:bookmarkStart w:name="_Toc235438032" w:id="254"/>
      <w:r w:rsidRPr="003B6652">
        <w:t>3. Madde Bağlamındaki Şikâyet Hakkında</w:t>
      </w:r>
      <w:bookmarkEnd w:id="254"/>
    </w:p>
    <w:p w:rsidRPr="003B6652" w:rsidR="006D42D7" w:rsidP="003B6652" w14:paraId="73414BF0" w14:textId="46585F6A">
      <w:pPr>
        <w:pStyle w:val="JuHa0"/>
        <w:spacing w:line="360" w:lineRule="auto"/>
      </w:pPr>
      <w:bookmarkStart w:name="_Toc235438033" w:id="255"/>
      <w:r w:rsidRPr="003B6652">
        <w:t>Genel İlkeler</w:t>
      </w:r>
      <w:bookmarkEnd w:id="255"/>
    </w:p>
    <w:bookmarkStart w:name="paragraph00232" w:id="256"/>
    <w:p w:rsidRPr="003B6652" w:rsidR="005815B3" w:rsidP="003B6652" w14:paraId="541D892C" w14:textId="6F621C1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231</w:t>
      </w:r>
      <w:r w:rsidRPr="003B6652">
        <w:fldChar w:fldCharType="end"/>
      </w:r>
      <w:bookmarkEnd w:id="256"/>
      <w:r w:rsidRPr="003B6652">
        <w:t>.  </w:t>
      </w:r>
      <w:r w:rsidRPr="003B6652" w:rsidR="006F521A">
        <w:t>C</w:t>
      </w:r>
      <w:r w:rsidRPr="003B6652">
        <w:t xml:space="preserve">eza infaz kurumlarındaki aşırı kalabalıklaşma konusundaki ilgili </w:t>
      </w:r>
      <w:r w:rsidRPr="003B6652" w:rsidR="00070287">
        <w:t xml:space="preserve">içtihat </w:t>
      </w:r>
      <w:r w:rsidRPr="003B6652">
        <w:t xml:space="preserve">ilkeleri </w:t>
      </w:r>
      <w:r w:rsidRPr="003B6652">
        <w:rPr>
          <w:i/>
          <w:iCs/>
        </w:rPr>
        <w:t>Muršić</w:t>
      </w:r>
      <w:r w:rsidRPr="003B6652">
        <w:t xml:space="preserve"> kararında (yukarıda anılan, §§ 96-101; bk. ayrıca </w:t>
      </w:r>
      <w:r w:rsidRPr="003B6652">
        <w:rPr>
          <w:i/>
          <w:iCs/>
        </w:rPr>
        <w:t>İlerde ve diğerleri</w:t>
      </w:r>
      <w:r w:rsidRPr="003B6652">
        <w:t>, yukarıda anılan, §§ 169-172) ortaya ko</w:t>
      </w:r>
      <w:r w:rsidRPr="003B6652" w:rsidR="00472CC0">
        <w:t>n</w:t>
      </w:r>
      <w:r w:rsidRPr="003B6652" w:rsidR="00F571EE">
        <w:t>muştur</w:t>
      </w:r>
      <w:r w:rsidRPr="003B6652">
        <w:t xml:space="preserve">. Özellikle, bir </w:t>
      </w:r>
      <w:r w:rsidRPr="003B6652" w:rsidR="00B557C5">
        <w:t xml:space="preserve">çok kişilik barınma yerinde </w:t>
      </w:r>
      <w:r w:rsidRPr="003B6652" w:rsidR="009C6F07">
        <w:t xml:space="preserve">bir tutukluya </w:t>
      </w:r>
      <w:r w:rsidRPr="003B6652" w:rsidR="00B557C5">
        <w:t xml:space="preserve">sunulan </w:t>
      </w:r>
      <w:r w:rsidRPr="003B6652">
        <w:t>kişisel alan 3 m²</w:t>
      </w:r>
      <w:r w:rsidRPr="003B6652" w:rsidR="003B6652">
        <w:t>’</w:t>
      </w:r>
      <w:r w:rsidRPr="003B6652" w:rsidR="00BD5220">
        <w:t xml:space="preserve">nin altına düştüğünde </w:t>
      </w:r>
      <w:r w:rsidRPr="003B6652">
        <w:t>3. maddenin ihlal</w:t>
      </w:r>
      <w:r w:rsidRPr="003B6652" w:rsidR="00B557C5">
        <w:t>ine ilişkin</w:t>
      </w:r>
      <w:r w:rsidRPr="003B6652">
        <w:t xml:space="preserve"> güçlü bir karine </w:t>
      </w:r>
      <w:r w:rsidRPr="003B6652" w:rsidR="00CB0894">
        <w:t>doğ</w:t>
      </w:r>
      <w:r w:rsidRPr="003B6652">
        <w:t>ar (</w:t>
      </w:r>
      <w:r w:rsidRPr="003B6652">
        <w:rPr>
          <w:i/>
          <w:iCs/>
        </w:rPr>
        <w:t>ibid</w:t>
      </w:r>
      <w:r w:rsidRPr="003B6652">
        <w:t xml:space="preserve">., § 137). Bu durumda, </w:t>
      </w:r>
      <w:r w:rsidRPr="003B6652" w:rsidR="00CF6A8D">
        <w:t xml:space="preserve">kişisel alanın yetersizliğini yeterli ölçüde telafi edebilecek unsurların bulunduğunu ikna edici bir şekilde </w:t>
      </w:r>
      <w:r w:rsidRPr="003B6652" w:rsidR="00E616C0">
        <w:t xml:space="preserve">göstermek </w:t>
      </w:r>
      <w:r w:rsidRPr="003B6652">
        <w:t xml:space="preserve">davalı Devlete </w:t>
      </w:r>
      <w:r w:rsidRPr="003B6652" w:rsidR="00CF6A8D">
        <w:t xml:space="preserve">düşmektedir </w:t>
      </w:r>
      <w:r w:rsidRPr="003B6652">
        <w:t>(</w:t>
      </w:r>
      <w:r w:rsidRPr="003B6652">
        <w:rPr>
          <w:i/>
          <w:iCs/>
        </w:rPr>
        <w:t>ibid</w:t>
      </w:r>
      <w:r w:rsidRPr="003B6652">
        <w:t xml:space="preserve">., §§ 137-138). Bu güçlü karine, normalde ancak aşağıdaki </w:t>
      </w:r>
      <w:r w:rsidRPr="003B6652" w:rsidR="00DF76FB">
        <w:t xml:space="preserve">unsurların </w:t>
      </w:r>
      <w:r w:rsidRPr="003B6652">
        <w:t xml:space="preserve">tümünün bir arada </w:t>
      </w:r>
      <w:r w:rsidRPr="003B6652" w:rsidR="00FA7E04">
        <w:t>karşılan</w:t>
      </w:r>
      <w:r w:rsidRPr="003B6652">
        <w:t>ması halinde çürütülebilir:</w:t>
      </w:r>
      <w:r w:rsidRPr="003B6652" w:rsidR="003B6652">
        <w:t xml:space="preserve"> </w:t>
      </w:r>
      <w:r w:rsidRPr="003B6652">
        <w:t>1) 3 m²</w:t>
      </w:r>
      <w:r w:rsidRPr="003B6652" w:rsidR="003B6652">
        <w:t>’</w:t>
      </w:r>
      <w:r w:rsidRPr="003B6652" w:rsidR="002069D0">
        <w:t>lik</w:t>
      </w:r>
      <w:r w:rsidRPr="003B6652" w:rsidR="00151964">
        <w:t xml:space="preserve"> zorunlu asgari</w:t>
      </w:r>
      <w:r w:rsidRPr="003B6652" w:rsidR="002069D0">
        <w:t xml:space="preserve"> kişisel alanın </w:t>
      </w:r>
      <w:r w:rsidRPr="003B6652" w:rsidR="00151964">
        <w:t xml:space="preserve">daraltılması </w:t>
      </w:r>
      <w:r w:rsidRPr="003B6652" w:rsidR="002069D0">
        <w:t>kısa süreli, seyrek ve önemsizdir</w:t>
      </w:r>
      <w:r w:rsidRPr="003B6652">
        <w:t>; 2) bu</w:t>
      </w:r>
      <w:r w:rsidRPr="003B6652" w:rsidR="002069D0">
        <w:t xml:space="preserve"> azalmalar</w:t>
      </w:r>
      <w:r w:rsidRPr="003B6652" w:rsidR="00151964">
        <w:t>a</w:t>
      </w:r>
      <w:r w:rsidRPr="003B6652" w:rsidR="002069D0">
        <w:t>,</w:t>
      </w:r>
      <w:r w:rsidRPr="003B6652">
        <w:t xml:space="preserve"> hücre dışında yeterli hareket özgürlüğü ve </w:t>
      </w:r>
      <w:r w:rsidRPr="003B6652" w:rsidR="00151964">
        <w:t xml:space="preserve">uygun </w:t>
      </w:r>
      <w:r w:rsidRPr="003B6652">
        <w:t>hücre dışı</w:t>
      </w:r>
      <w:r w:rsidRPr="003B6652" w:rsidR="00A932AC">
        <w:t xml:space="preserve"> </w:t>
      </w:r>
      <w:r w:rsidRPr="003B6652">
        <w:t>faaliyetler</w:t>
      </w:r>
      <w:r w:rsidRPr="003B6652" w:rsidR="007D3DB4">
        <w:t xml:space="preserve"> eşlik etmektedir</w:t>
      </w:r>
      <w:r w:rsidRPr="003B6652">
        <w:t xml:space="preserve">; ve 3) başvuran, genel olarak </w:t>
      </w:r>
      <w:r w:rsidRPr="003B6652" w:rsidR="00417C52">
        <w:t>değerlendirildiğinde</w:t>
      </w:r>
      <w:r w:rsidRPr="003B6652" w:rsidR="00FC1738">
        <w:t>,</w:t>
      </w:r>
      <w:r w:rsidRPr="003B6652" w:rsidR="00417C52">
        <w:t xml:space="preserve"> </w:t>
      </w:r>
      <w:r w:rsidRPr="003B6652">
        <w:t>uygun</w:t>
      </w:r>
      <w:r w:rsidRPr="003B6652" w:rsidR="00417C52">
        <w:t xml:space="preserve"> </w:t>
      </w:r>
      <w:r w:rsidRPr="003B6652">
        <w:t>bir</w:t>
      </w:r>
      <w:r w:rsidRPr="003B6652" w:rsidR="00CF2813">
        <w:t xml:space="preserve"> tutulma tesisinde tutulmakta ve tutulma koşullarına ilişkin </w:t>
      </w:r>
      <w:r w:rsidRPr="003B6652">
        <w:t>ağırlaştırıcı</w:t>
      </w:r>
      <w:r w:rsidRPr="003B6652" w:rsidR="00CF2813">
        <w:t xml:space="preserve"> başka unsurlar bulun</w:t>
      </w:r>
      <w:r w:rsidRPr="003B6652">
        <w:t>mamaktadır (</w:t>
      </w:r>
      <w:r w:rsidRPr="003B6652">
        <w:rPr>
          <w:i/>
          <w:iCs/>
        </w:rPr>
        <w:t>ibid</w:t>
      </w:r>
      <w:r w:rsidRPr="003B6652">
        <w:t>., § 138).</w:t>
      </w:r>
    </w:p>
    <w:bookmarkStart w:name="paragraph00233" w:id="257"/>
    <w:p w:rsidRPr="003B6652" w:rsidR="005815B3" w:rsidP="003B6652" w14:paraId="0C243E2B" w14:textId="5263DA7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232</w:t>
      </w:r>
      <w:r w:rsidRPr="003B6652">
        <w:fldChar w:fldCharType="end"/>
      </w:r>
      <w:bookmarkEnd w:id="257"/>
      <w:r w:rsidRPr="003B6652">
        <w:t>.  </w:t>
      </w:r>
      <w:r w:rsidRPr="003B6652" w:rsidR="00FC1738">
        <w:t xml:space="preserve">Çok kişilik bir hücrede </w:t>
      </w:r>
      <w:r w:rsidRPr="003B6652">
        <w:t xml:space="preserve">tutuklu başına düşen kişisel alanın 3 ile 4 m² arasında olduğu durumlarda, bu </w:t>
      </w:r>
      <w:r w:rsidRPr="003B6652" w:rsidR="00FC1738">
        <w:t xml:space="preserve">husus </w:t>
      </w:r>
      <w:r w:rsidRPr="003B6652">
        <w:t>Mahkemenin tutu</w:t>
      </w:r>
      <w:r w:rsidRPr="003B6652" w:rsidR="0057433B">
        <w:t>lma</w:t>
      </w:r>
      <w:r w:rsidRPr="003B6652">
        <w:t xml:space="preserve"> koşullarının </w:t>
      </w:r>
      <w:r w:rsidRPr="003B6652" w:rsidR="005D231F">
        <w:t>yeterliliği</w:t>
      </w:r>
      <w:r w:rsidRPr="003B6652">
        <w:t xml:space="preserve"> değerlendirmesinde </w:t>
      </w:r>
      <w:r w:rsidRPr="003B6652" w:rsidR="00AF6D29">
        <w:t xml:space="preserve">önemli bir faktör </w:t>
      </w:r>
      <w:r w:rsidRPr="003B6652">
        <w:t xml:space="preserve">olmaya devam etmektedir. Bu faktör, </w:t>
      </w:r>
      <w:r w:rsidRPr="003B6652" w:rsidR="00B93065">
        <w:t xml:space="preserve">tutulma koşullarının </w:t>
      </w:r>
      <w:r w:rsidRPr="003B6652" w:rsidR="009E7BD4">
        <w:t xml:space="preserve">fiziksel açıdan </w:t>
      </w:r>
      <w:r w:rsidRPr="003B6652">
        <w:t>uygun</w:t>
      </w:r>
      <w:r w:rsidRPr="003B6652" w:rsidR="009E7BD4">
        <w:t xml:space="preserve"> olmadığın</w:t>
      </w:r>
      <w:r w:rsidRPr="003B6652" w:rsidR="001F2033">
        <w:t>ı gösteren</w:t>
      </w:r>
      <w:r w:rsidRPr="003B6652" w:rsidR="00F22008">
        <w:t xml:space="preserve"> </w:t>
      </w:r>
      <w:r w:rsidRPr="003B6652">
        <w:t>diğer unsurlarla birleş</w:t>
      </w:r>
      <w:r w:rsidRPr="003B6652" w:rsidR="00903873">
        <w:t>tiğinde</w:t>
      </w:r>
      <w:r w:rsidRPr="003B6652">
        <w:t xml:space="preserve"> 3. maddenin ihlali tespit edilecektir (</w:t>
      </w:r>
      <w:r w:rsidRPr="003B6652">
        <w:rPr>
          <w:i/>
          <w:iCs/>
        </w:rPr>
        <w:t>ibid.</w:t>
      </w:r>
      <w:r w:rsidRPr="003B6652">
        <w:t xml:space="preserve">, § 139). </w:t>
      </w:r>
      <w:r w:rsidRPr="003B6652" w:rsidR="00E940CC">
        <w:t xml:space="preserve">Bir </w:t>
      </w:r>
      <w:r w:rsidRPr="003B6652" w:rsidR="00D25002">
        <w:t>tutuklunun</w:t>
      </w:r>
      <w:r w:rsidRPr="003B6652" w:rsidR="00E940CC">
        <w:t xml:space="preserve"> </w:t>
      </w:r>
      <w:r w:rsidRPr="003B6652">
        <w:t>4 m²</w:t>
      </w:r>
      <w:r w:rsidRPr="003B6652" w:rsidR="003B6652">
        <w:t>’</w:t>
      </w:r>
      <w:r w:rsidRPr="003B6652">
        <w:t xml:space="preserve">den fazla kişisel alana sahip olması durumunda, kişisel alan </w:t>
      </w:r>
      <w:r w:rsidRPr="003B6652" w:rsidR="008C0D4F">
        <w:t xml:space="preserve">meselesi artık bir </w:t>
      </w:r>
      <w:r w:rsidRPr="003B6652">
        <w:t>sorun</w:t>
      </w:r>
      <w:r w:rsidRPr="003B6652" w:rsidR="008C0D4F">
        <w:t xml:space="preserve"> teşkil etmez; </w:t>
      </w:r>
      <w:r w:rsidRPr="003B6652">
        <w:t xml:space="preserve">ancak </w:t>
      </w:r>
      <w:r w:rsidRPr="003B6652" w:rsidR="008C0D4F">
        <w:t xml:space="preserve">fiziki </w:t>
      </w:r>
      <w:r w:rsidRPr="003B6652">
        <w:t>tutu</w:t>
      </w:r>
      <w:r w:rsidRPr="003B6652" w:rsidR="0057433B">
        <w:t>lma</w:t>
      </w:r>
      <w:r w:rsidRPr="003B6652">
        <w:t xml:space="preserve"> </w:t>
      </w:r>
      <w:r w:rsidRPr="003B6652">
        <w:t xml:space="preserve">koşullarının diğer yönleri Mahkemenin değerlendirmesinde </w:t>
      </w:r>
      <w:r w:rsidRPr="003B6652" w:rsidR="008C0D4F">
        <w:t>önemini korur</w:t>
      </w:r>
      <w:r w:rsidRPr="003B6652">
        <w:t xml:space="preserve"> </w:t>
      </w:r>
      <w:r w:rsidRPr="003B6652">
        <w:rPr>
          <w:i/>
          <w:iCs/>
        </w:rPr>
        <w:t>(ibid</w:t>
      </w:r>
      <w:r w:rsidRPr="003B6652">
        <w:t>., § 140).</w:t>
      </w:r>
      <w:r w:rsidRPr="003B6652" w:rsidR="003B6652">
        <w:t xml:space="preserve"> </w:t>
      </w:r>
      <w:r w:rsidRPr="003B6652">
        <w:t>Bu yönler arasında</w:t>
      </w:r>
      <w:r w:rsidRPr="003B6652" w:rsidR="008C0D4F">
        <w:t>,</w:t>
      </w:r>
      <w:r w:rsidRPr="003B6652">
        <w:t xml:space="preserve"> açık havada egzersiz</w:t>
      </w:r>
      <w:r w:rsidRPr="003B6652" w:rsidR="004C392B">
        <w:t xml:space="preserve">e erişim, </w:t>
      </w:r>
      <w:r w:rsidRPr="003B6652">
        <w:t>doğal ışık veya hava</w:t>
      </w:r>
      <w:r w:rsidRPr="003B6652" w:rsidR="00DC45C2">
        <w:t>ya erişim</w:t>
      </w:r>
      <w:r w:rsidRPr="003B6652">
        <w:t>, havalandırma</w:t>
      </w:r>
      <w:r w:rsidRPr="003B6652" w:rsidR="00DC45C2">
        <w:t xml:space="preserve">nın mevcudiyeti, </w:t>
      </w:r>
      <w:r w:rsidRPr="003B6652">
        <w:t>ısıtma</w:t>
      </w:r>
      <w:r w:rsidRPr="003B6652" w:rsidR="00DC45C2">
        <w:t xml:space="preserve"> düzenlemelerinin yeterliliği</w:t>
      </w:r>
      <w:r w:rsidRPr="003B6652">
        <w:t>, tuvaleti</w:t>
      </w:r>
      <w:r w:rsidRPr="003B6652" w:rsidR="00DC45C2">
        <w:t xml:space="preserve"> mahremiyet içinde</w:t>
      </w:r>
      <w:r w:rsidRPr="003B6652">
        <w:t xml:space="preserve"> kullanma imkânı ile temel </w:t>
      </w:r>
      <w:r w:rsidRPr="003B6652" w:rsidR="00DC45C2">
        <w:t xml:space="preserve">sıhhi koşullara </w:t>
      </w:r>
      <w:r w:rsidRPr="003B6652">
        <w:t>ve hijyen gerekliliklerine uyu</w:t>
      </w:r>
      <w:r w:rsidRPr="003B6652" w:rsidR="00A50447">
        <w:t>m</w:t>
      </w:r>
      <w:r w:rsidRPr="003B6652" w:rsidR="00DC45C2">
        <w:t xml:space="preserve"> ye</w:t>
      </w:r>
      <w:r w:rsidRPr="003B6652" w:rsidR="00A50447">
        <w:t>r</w:t>
      </w:r>
      <w:r w:rsidRPr="003B6652" w:rsidR="00DC45C2">
        <w:t xml:space="preserve"> almaktadır</w:t>
      </w:r>
      <w:r w:rsidRPr="003B6652">
        <w:t xml:space="preserve">. </w:t>
      </w:r>
      <w:r w:rsidRPr="003B6652" w:rsidR="00DC45C2">
        <w:t>Bir kişinin belirtilen koşullar altındaki tutulma süresi de dikkate alınmalıdır</w:t>
      </w:r>
      <w:r w:rsidRPr="003B6652">
        <w:t xml:space="preserve"> (</w:t>
      </w:r>
      <w:r w:rsidRPr="003B6652">
        <w:rPr>
          <w:i/>
          <w:iCs/>
        </w:rPr>
        <w:t>ibid</w:t>
      </w:r>
      <w:r w:rsidRPr="003B6652">
        <w:t>., § 170).</w:t>
      </w:r>
    </w:p>
    <w:p w:rsidRPr="003B6652" w:rsidR="005815B3" w:rsidP="003B6652" w14:paraId="6571C1A6" w14:textId="4042D730">
      <w:pPr>
        <w:pStyle w:val="JuPara"/>
        <w:spacing w:line="360" w:lineRule="auto"/>
      </w:pPr>
      <w:r>
        <w:fldChar w:fldCharType="begin"/>
      </w:r>
      <w:r>
        <w:instrText xml:space="preserve"> SEQ level0 \*arabic \* MERGEFORMAT </w:instrText>
      </w:r>
      <w:r>
        <w:fldChar w:fldCharType="separate"/>
      </w:r>
      <w:r w:rsidRPr="003B6652" w:rsidR="003B6652">
        <w:rPr>
          <w:noProof/>
        </w:rPr>
        <w:t>233</w:t>
      </w:r>
      <w:r w:rsidRPr="003B6652" w:rsidR="003B6652">
        <w:rPr>
          <w:noProof/>
        </w:rPr>
        <w:fldChar w:fldCharType="end"/>
      </w:r>
      <w:r w:rsidRPr="003B6652">
        <w:t>.  </w:t>
      </w:r>
      <w:r w:rsidRPr="003B6652" w:rsidR="002755EB">
        <w:t xml:space="preserve">Özellikle </w:t>
      </w:r>
      <w:r w:rsidRPr="003B6652">
        <w:t xml:space="preserve">Mahkeme, </w:t>
      </w:r>
      <w:r w:rsidRPr="003B6652" w:rsidR="00D7154C">
        <w:t xml:space="preserve">birçok kez, </w:t>
      </w:r>
      <w:r w:rsidRPr="003B6652" w:rsidR="00B26E40">
        <w:t xml:space="preserve">çok kısa </w:t>
      </w:r>
      <w:r w:rsidRPr="003B6652" w:rsidR="008C22C0">
        <w:t>süreli açık hava</w:t>
      </w:r>
      <w:r w:rsidRPr="003B6652" w:rsidR="003700E6">
        <w:t xml:space="preserve"> </w:t>
      </w:r>
      <w:r w:rsidRPr="003B6652" w:rsidR="008C22C0">
        <w:t>egzersiz</w:t>
      </w:r>
      <w:r w:rsidRPr="003B6652" w:rsidR="003700E6">
        <w:t>inin,</w:t>
      </w:r>
      <w:r w:rsidRPr="003B6652">
        <w:t xml:space="preserve"> günün geri kalanında hareket özgürlüğü olmaksızın hücrede </w:t>
      </w:r>
      <w:r w:rsidRPr="003B6652" w:rsidR="0077030E">
        <w:t xml:space="preserve">tutulan bir </w:t>
      </w:r>
      <w:r w:rsidRPr="003B6652">
        <w:t xml:space="preserve">tutuklu </w:t>
      </w:r>
      <w:r w:rsidRPr="003B6652" w:rsidR="00FD3707">
        <w:t xml:space="preserve">açısından </w:t>
      </w:r>
      <w:r w:rsidRPr="003B6652">
        <w:t>ağırlaştırıcı bir faktör teşkil ettiği yönünde karar vermiştir (</w:t>
      </w:r>
      <w:r w:rsidRPr="003B6652" w:rsidR="002639F0">
        <w:t xml:space="preserve">örnek olarak </w:t>
      </w:r>
      <w:r w:rsidRPr="003B6652">
        <w:t xml:space="preserve">bk. </w:t>
      </w:r>
      <w:r w:rsidRPr="003B6652">
        <w:rPr>
          <w:i/>
          <w:iCs/>
        </w:rPr>
        <w:t>Canali/Fransa</w:t>
      </w:r>
      <w:r w:rsidRPr="003B6652">
        <w:t>, no.</w:t>
      </w:r>
      <w:r w:rsidRPr="003B6652" w:rsidR="003B6652">
        <w:t xml:space="preserve"> </w:t>
      </w:r>
      <w:r w:rsidRPr="003B6652">
        <w:t>40119/09, § 50, 25 Nisan 2013).</w:t>
      </w:r>
      <w:r w:rsidRPr="003B6652" w:rsidR="003B6652">
        <w:t xml:space="preserve"> </w:t>
      </w:r>
      <w:r w:rsidRPr="003B6652">
        <w:rPr>
          <w:i/>
          <w:iCs/>
        </w:rPr>
        <w:t>Ananyev ve diğerleri/Rusya</w:t>
      </w:r>
      <w:r w:rsidRPr="003B6652">
        <w:t xml:space="preserve"> kararında (no.</w:t>
      </w:r>
      <w:r w:rsidRPr="003B6652" w:rsidR="003B6652">
        <w:t xml:space="preserve"> </w:t>
      </w:r>
      <w:r w:rsidRPr="003B6652">
        <w:t xml:space="preserve">42525/07 ve 60800/08, §§ 150-152, 10 Ocak 2012) kararında, </w:t>
      </w:r>
      <w:r w:rsidRPr="003B6652" w:rsidR="00FD3707">
        <w:t xml:space="preserve">Mahkeme İşkencenin Önlenmesi Komitesinin geliştirdiği ilgili ceza infaz kurumu standartlarına dikkat çekmiştir; bu standartlara göre, istisnasız tüm </w:t>
      </w:r>
      <w:r w:rsidRPr="003B6652" w:rsidR="00362DB9">
        <w:t>tutuklular</w:t>
      </w:r>
      <w:r w:rsidRPr="003B6652" w:rsidR="00CE4DEA">
        <w:t>a</w:t>
      </w:r>
      <w:r w:rsidRPr="003B6652" w:rsidR="00FD3707">
        <w:t>, tercihen hücre dışı faaliyetlerden oluşan daha geniş bir program kapsamında, her gün en az bir saat açık havada egzersiz yapma imkânı tanınmalıdır.</w:t>
      </w:r>
    </w:p>
    <w:p w:rsidRPr="003B6652" w:rsidR="005815B3" w:rsidP="003B6652" w14:paraId="581EE8D3" w14:textId="583ACC1E">
      <w:pPr>
        <w:pStyle w:val="JuPara"/>
        <w:spacing w:line="360" w:lineRule="auto"/>
      </w:pPr>
      <w:r>
        <w:fldChar w:fldCharType="begin"/>
      </w:r>
      <w:r>
        <w:instrText xml:space="preserve"> SEQ level0 \*arabic \* MERGEFORMAT </w:instrText>
      </w:r>
      <w:r>
        <w:fldChar w:fldCharType="separate"/>
      </w:r>
      <w:r w:rsidRPr="003B6652" w:rsidR="003B6652">
        <w:rPr>
          <w:noProof/>
        </w:rPr>
        <w:t>234</w:t>
      </w:r>
      <w:r w:rsidRPr="003B6652" w:rsidR="003B6652">
        <w:rPr>
          <w:noProof/>
        </w:rPr>
        <w:fldChar w:fldCharType="end"/>
      </w:r>
      <w:r w:rsidRPr="003B6652">
        <w:t>.  </w:t>
      </w:r>
      <w:r w:rsidRPr="003B6652" w:rsidR="004A1BC6">
        <w:t>Sıhhi tesisler ve hijyen konusunda Mahkeme, uygun tuvaletlere kolay erişimin ve kişisel hijyenin iyi bir şekilde sürdürülebilmesi</w:t>
      </w:r>
      <w:r w:rsidRPr="003B6652" w:rsidR="00DA5FDC">
        <w:t xml:space="preserve">nin, </w:t>
      </w:r>
      <w:r w:rsidRPr="003B6652" w:rsidR="0039200F">
        <w:t xml:space="preserve">insan </w:t>
      </w:r>
      <w:r w:rsidRPr="003B6652" w:rsidR="004A1BC6">
        <w:t xml:space="preserve">onuru açısından </w:t>
      </w:r>
      <w:r w:rsidRPr="003B6652" w:rsidR="00690F34">
        <w:t>vazgeçilmez</w:t>
      </w:r>
      <w:r w:rsidRPr="003B6652" w:rsidR="004A1BC6">
        <w:t xml:space="preserve"> olduğunu ve </w:t>
      </w:r>
      <w:r w:rsidRPr="003B6652" w:rsidR="001E1E12">
        <w:t>tutukluların</w:t>
      </w:r>
      <w:r w:rsidRPr="003B6652" w:rsidR="004A1BC6">
        <w:t>, mahremiyetleri koru</w:t>
      </w:r>
      <w:r w:rsidRPr="003B6652" w:rsidR="007D0EA2">
        <w:t>n</w:t>
      </w:r>
      <w:r w:rsidRPr="003B6652" w:rsidR="004A1BC6">
        <w:t>acak şekilde tuvalet imkânlarına kolay eriş</w:t>
      </w:r>
      <w:r w:rsidRPr="003B6652" w:rsidR="00036322">
        <w:t>im</w:t>
      </w:r>
      <w:r w:rsidRPr="003B6652" w:rsidR="004A1BC6">
        <w:t xml:space="preserve">leri </w:t>
      </w:r>
      <w:r w:rsidRPr="003B6652" w:rsidR="00036322">
        <w:t xml:space="preserve">olmaları </w:t>
      </w:r>
      <w:r w:rsidRPr="003B6652" w:rsidR="004A1BC6">
        <w:t xml:space="preserve">gerektiğini hatırlatmaktadır (bk. </w:t>
      </w:r>
      <w:r w:rsidRPr="003B6652" w:rsidR="004A1BC6">
        <w:rPr>
          <w:i/>
          <w:iCs/>
        </w:rPr>
        <w:t>Ananyev ve diğerleri</w:t>
      </w:r>
      <w:r w:rsidRPr="003B6652" w:rsidR="004A1BC6">
        <w:t>, yukarıda anılan, §§ 156-157). Ayrıca</w:t>
      </w:r>
      <w:r w:rsidRPr="003B6652" w:rsidR="000C6938">
        <w:t>,</w:t>
      </w:r>
      <w:r w:rsidRPr="003B6652" w:rsidR="002114B9">
        <w:t xml:space="preserve"> ve</w:t>
      </w:r>
      <w:r w:rsidRPr="003B6652" w:rsidR="004A1BC6">
        <w:t xml:space="preserve"> mevcut dava</w:t>
      </w:r>
      <w:r w:rsidRPr="003B6652" w:rsidR="002114B9">
        <w:t>yla ilgili olarak</w:t>
      </w:r>
      <w:r w:rsidRPr="003B6652" w:rsidR="004A1BC6">
        <w:t xml:space="preserve">, Mahkeme </w:t>
      </w:r>
      <w:r w:rsidRPr="003B6652" w:rsidR="004A1BC6">
        <w:rPr>
          <w:i/>
          <w:iCs/>
        </w:rPr>
        <w:t>Ananyev ve diğerleri</w:t>
      </w:r>
      <w:r w:rsidRPr="003B6652" w:rsidR="004A1BC6">
        <w:t xml:space="preserve"> kararında, her tutuklunun hücrede k</w:t>
      </w:r>
      <w:r w:rsidRPr="003B6652" w:rsidR="00552220">
        <w:t>işisel</w:t>
      </w:r>
      <w:r w:rsidRPr="003B6652" w:rsidR="004A1BC6">
        <w:t xml:space="preserve"> bir uyuma yerine sahip olması gerektiğini ve bu gerekliliğin yerine getirilmemesinin </w:t>
      </w:r>
      <w:r w:rsidRPr="003B6652" w:rsidR="00775213">
        <w:t>tek</w:t>
      </w:r>
      <w:r w:rsidRPr="003B6652" w:rsidR="004A1BC6">
        <w:t xml:space="preserve"> başına tutulma koşullarının 3. maddey</w:t>
      </w:r>
      <w:r w:rsidRPr="003B6652" w:rsidR="00033E2A">
        <w:t>i ihlal ettiği yönünde</w:t>
      </w:r>
      <w:r w:rsidRPr="003B6652" w:rsidR="004A1BC6">
        <w:t xml:space="preserve"> güçlü bir karine doğurduğunu vurgulamıştır</w:t>
      </w:r>
      <w:r w:rsidRPr="003B6652" w:rsidR="004A1BC6">
        <w:t xml:space="preserve"> </w:t>
      </w:r>
      <w:r w:rsidRPr="003B6652">
        <w:t>(</w:t>
      </w:r>
      <w:r w:rsidRPr="003B6652">
        <w:rPr>
          <w:i/>
          <w:iCs/>
        </w:rPr>
        <w:t>bu davaya uygulanabildiği ölçüde</w:t>
      </w:r>
      <w:r w:rsidRPr="003B6652">
        <w:t xml:space="preserve"> (</w:t>
      </w:r>
      <w:r w:rsidRPr="003B6652">
        <w:rPr>
          <w:i/>
          <w:iCs/>
        </w:rPr>
        <w:t>mutatis mutandis)</w:t>
      </w:r>
      <w:r w:rsidRPr="003B6652" w:rsidR="002639F0">
        <w:t xml:space="preserve"> bk.</w:t>
      </w:r>
      <w:r w:rsidRPr="003B6652">
        <w:t xml:space="preserve"> </w:t>
      </w:r>
      <w:r w:rsidRPr="003B6652">
        <w:rPr>
          <w:i/>
          <w:iCs/>
        </w:rPr>
        <w:t>ibid</w:t>
      </w:r>
      <w:r w:rsidRPr="003B6652">
        <w:t>., § 148).</w:t>
      </w:r>
    </w:p>
    <w:bookmarkStart w:name="paragraph00236" w:id="258"/>
    <w:p w:rsidRPr="003B6652" w:rsidR="006D42D7" w:rsidP="003B6652" w14:paraId="534C2920" w14:textId="5DAD76C6">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235</w:t>
      </w:r>
      <w:r w:rsidRPr="003B6652">
        <w:fldChar w:fldCharType="end"/>
      </w:r>
      <w:bookmarkEnd w:id="258"/>
      <w:r w:rsidRPr="003B6652">
        <w:t>.  </w:t>
      </w:r>
      <w:r w:rsidRPr="003B6652" w:rsidR="00A04930">
        <w:t xml:space="preserve">Son olarak, Mahkeme, 3. madde kapsamında </w:t>
      </w:r>
      <w:r w:rsidRPr="003B6652" w:rsidR="0083158D">
        <w:t xml:space="preserve">yapılacak </w:t>
      </w:r>
      <w:r w:rsidRPr="003B6652" w:rsidR="00A04930">
        <w:t xml:space="preserve">değerlendirme </w:t>
      </w:r>
      <w:r w:rsidRPr="003B6652" w:rsidR="0083158D">
        <w:t>için</w:t>
      </w:r>
      <w:r w:rsidRPr="003B6652" w:rsidR="00A04930">
        <w:t xml:space="preserve">, çok kişilik bir barınma yerinde bir tutukluya tahsis edilen asgari kişisel alanın hesaplanmasına ilişkin yöntemi </w:t>
      </w:r>
      <w:r w:rsidRPr="003B6652" w:rsidR="008A0EA8">
        <w:t>netleştirmiştir</w:t>
      </w:r>
      <w:r w:rsidRPr="003B6652" w:rsidR="00A04930">
        <w:t>. CPT</w:t>
      </w:r>
      <w:r w:rsidRPr="003B6652" w:rsidR="003B6652">
        <w:t>’</w:t>
      </w:r>
      <w:r w:rsidRPr="003B6652" w:rsidR="00A04930">
        <w:t xml:space="preserve">nin </w:t>
      </w:r>
      <w:r w:rsidRPr="003B6652" w:rsidR="00A04930">
        <w:t>metodolojisine dayanarak, Mahkeme, hücre içindeki herhangi bir sıhhi tesisin kapladığı alanın</w:t>
      </w:r>
      <w:r w:rsidRPr="003B6652" w:rsidR="00B25DD4">
        <w:t>,</w:t>
      </w:r>
      <w:r w:rsidRPr="003B6652" w:rsidR="00A04930">
        <w:t xml:space="preserve"> toplam yüz</w:t>
      </w:r>
      <w:r w:rsidRPr="003B6652" w:rsidR="005B50F9">
        <w:t>ey alanın</w:t>
      </w:r>
      <w:r w:rsidRPr="003B6652" w:rsidR="00A04930">
        <w:t xml:space="preserve"> dâhil edilmemesi gerektiği</w:t>
      </w:r>
      <w:r w:rsidRPr="003B6652" w:rsidR="00FF6333">
        <w:t>ni değerlendirmiştir</w:t>
      </w:r>
      <w:r w:rsidRPr="003B6652" w:rsidR="00A04930">
        <w:t xml:space="preserve">. Buna karşılık, mobilyaların kapladığı alan hesaplamaya dâhil edilmelidir. Önemli olan, tutukluların hücre içinde normal şekilde hareket etme imkânına sahip olup olmadıklarıdır (bk. </w:t>
      </w:r>
      <w:r w:rsidRPr="003B6652" w:rsidR="00A04930">
        <w:rPr>
          <w:i/>
          <w:iCs/>
        </w:rPr>
        <w:t>Muršić</w:t>
      </w:r>
      <w:r w:rsidRPr="003B6652" w:rsidR="00A04930">
        <w:t xml:space="preserve">, yukarıda anılan, § 114). Açık avlular bakımından Mahkeme, </w:t>
      </w:r>
      <w:r w:rsidRPr="003B6652" w:rsidR="00A04930">
        <w:rPr>
          <w:i/>
          <w:iCs/>
        </w:rPr>
        <w:t>İlerde ve diğerleri</w:t>
      </w:r>
      <w:r w:rsidRPr="003B6652" w:rsidR="00A04930">
        <w:t xml:space="preserve"> kararında, bu alanların kişisel alan hesaplamasına dâhil edilmemesi gerektiğine karar vermiştir. Bununla birlikte, gündüz saatlerinde açık hava avlusuna kısıtlamasız erişim imkânının bulunmasının, genel fiziki tutulma koşulları değerlendiri</w:t>
      </w:r>
      <w:r w:rsidRPr="003B6652" w:rsidR="004A75D9">
        <w:t>lı</w:t>
      </w:r>
      <w:r w:rsidRPr="003B6652" w:rsidR="00A04930">
        <w:t xml:space="preserve">rken </w:t>
      </w:r>
      <w:r w:rsidRPr="003B6652" w:rsidR="00B2099B">
        <w:t>göz önünde bulundurulması</w:t>
      </w:r>
      <w:r w:rsidRPr="003B6652" w:rsidR="00A04930">
        <w:t xml:space="preserve"> gereken önemli bir faktör olduğu</w:t>
      </w:r>
      <w:r w:rsidRPr="003B6652" w:rsidR="00D27130">
        <w:t>nu</w:t>
      </w:r>
      <w:r w:rsidRPr="003B6652" w:rsidR="00A04930">
        <w:t xml:space="preserve"> </w:t>
      </w:r>
      <w:r w:rsidRPr="003B6652" w:rsidR="00D27130">
        <w:t>değerlendirmiştir</w:t>
      </w:r>
      <w:r w:rsidRPr="003B6652" w:rsidR="00960F0B">
        <w:t>.</w:t>
      </w:r>
    </w:p>
    <w:p w:rsidRPr="003B6652" w:rsidR="006D42D7" w:rsidP="003B6652" w14:paraId="2BD297A7" w14:textId="1BBCF274">
      <w:pPr>
        <w:pStyle w:val="JuHa0"/>
        <w:spacing w:line="360" w:lineRule="auto"/>
      </w:pPr>
      <w:bookmarkStart w:name="_Toc235438034" w:id="259"/>
      <w:r w:rsidRPr="003B6652">
        <w:t>Bu İlkelerin Mevcut Davaya Uygulanması</w:t>
      </w:r>
      <w:bookmarkEnd w:id="259"/>
    </w:p>
    <w:bookmarkStart w:name="paragraph00237" w:id="260"/>
    <w:p w:rsidRPr="003B6652" w:rsidR="005815B3" w:rsidP="003B6652" w14:paraId="6818367F" w14:textId="667BDC3D">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236</w:t>
      </w:r>
      <w:r w:rsidRPr="003B6652">
        <w:fldChar w:fldCharType="end"/>
      </w:r>
      <w:bookmarkEnd w:id="260"/>
      <w:r w:rsidRPr="003B6652">
        <w:t>.  </w:t>
      </w:r>
      <w:r w:rsidRPr="003B6652">
        <w:t xml:space="preserve">Mahkeme, </w:t>
      </w:r>
      <w:r w:rsidRPr="003B6652" w:rsidR="005D15E2">
        <w:t xml:space="preserve">ön değerlendirme olarak, </w:t>
      </w:r>
      <w:r w:rsidRPr="003B6652">
        <w:t>15 Temmuz 2016 tarihli darbe girişiminin ardından Türkiye</w:t>
      </w:r>
      <w:r w:rsidRPr="003B6652" w:rsidR="003B6652">
        <w:t>’</w:t>
      </w:r>
      <w:r w:rsidRPr="003B6652">
        <w:t xml:space="preserve">de </w:t>
      </w:r>
      <w:r w:rsidRPr="003B6652" w:rsidR="00CE624A">
        <w:t xml:space="preserve">çeşitli ceza infaz kurumlarında cezaevi nüfusunda </w:t>
      </w:r>
      <w:r w:rsidRPr="003B6652" w:rsidR="00567F27">
        <w:t xml:space="preserve">ani </w:t>
      </w:r>
      <w:r w:rsidRPr="003B6652" w:rsidR="00CE624A">
        <w:t xml:space="preserve">bir artış yaşandığını </w:t>
      </w:r>
      <w:r w:rsidRPr="003B6652">
        <w:t>tespit etmektedir (</w:t>
      </w:r>
      <w:r w:rsidRPr="003B6652">
        <w:rPr>
          <w:i/>
          <w:iCs/>
        </w:rPr>
        <w:t>İlerde ve diğerleri</w:t>
      </w:r>
      <w:r w:rsidRPr="003B6652">
        <w:t>, yukarıda anılan, § 6).</w:t>
      </w:r>
      <w:r w:rsidRPr="003B6652" w:rsidR="003B6652">
        <w:t xml:space="preserve"> </w:t>
      </w:r>
      <w:r w:rsidRPr="003B6652">
        <w:t xml:space="preserve">Mahkeme, başvuranın 6 Şubat 2017 tarihinden itibaren Çorum Ceza İnfaz Kurumunda, başlangıçta on üç ay boyunca F5 ünitesinde, ardından üç yılı aşkın bir süre boyunca F10 ünitesinde tutulduğunu ve bu ceza infaz kurumunun da aşırı kalabalıklaşma sorunuyla karşı karşıya </w:t>
      </w:r>
      <w:r w:rsidRPr="003B6652" w:rsidR="00B46B6F">
        <w:t xml:space="preserve">kaldığını </w:t>
      </w:r>
      <w:r w:rsidRPr="003B6652">
        <w:t xml:space="preserve">kaydetmektedir. Başlangıçta 477 kişiyi barındıracak şekilde tasarlanan </w:t>
      </w:r>
      <w:r w:rsidRPr="003B6652" w:rsidR="00EA43ED">
        <w:t>Çorum Ceza İnfaz Kurumunun</w:t>
      </w:r>
      <w:r w:rsidRPr="003B6652">
        <w:t xml:space="preserve"> kapasitesi, 2006 yılında açıldığında 1.000</w:t>
      </w:r>
      <w:r w:rsidRPr="003B6652" w:rsidR="003B6652">
        <w:t>’</w:t>
      </w:r>
      <w:r w:rsidRPr="003B6652">
        <w:t>e, ardından 2008 yılında 1.250</w:t>
      </w:r>
      <w:r w:rsidRPr="003B6652" w:rsidR="003B6652">
        <w:t>’</w:t>
      </w:r>
      <w:r w:rsidRPr="003B6652">
        <w:t>ye ve son olarak 2018 yılında ranzaların eklenmesiyle 1.592</w:t>
      </w:r>
      <w:r w:rsidRPr="003B6652" w:rsidR="003B6652">
        <w:t>’</w:t>
      </w:r>
      <w:r w:rsidRPr="003B6652">
        <w:t>ye çıkarılmıştır (yukarıda 80 ve 90. paragraflar).</w:t>
      </w:r>
      <w:r w:rsidRPr="003B6652" w:rsidR="003B6652">
        <w:t xml:space="preserve"> </w:t>
      </w:r>
      <w:r w:rsidRPr="003B6652">
        <w:t>Tüm bölümleri dahil olmak üzere toplam 241,36 m</w:t>
      </w:r>
      <w:r w:rsidRPr="003B6652">
        <w:rPr>
          <w:vertAlign w:val="superscript"/>
        </w:rPr>
        <w:t>2</w:t>
      </w:r>
      <w:r w:rsidRPr="003B6652">
        <w:t xml:space="preserve"> yüzölçümüne sahip olan her </w:t>
      </w:r>
      <w:r w:rsidRPr="003B6652" w:rsidR="003605EE">
        <w:t>ünitede</w:t>
      </w:r>
      <w:r w:rsidRPr="003B6652">
        <w:t xml:space="preserve">, birkaç yatakhane, bir ortak </w:t>
      </w:r>
      <w:r w:rsidRPr="003B6652" w:rsidR="00D07A77">
        <w:t>yaşam alanı</w:t>
      </w:r>
      <w:r w:rsidRPr="003B6652">
        <w:t xml:space="preserve">, ortak sıhhi tesisler ve bir açık avlu </w:t>
      </w:r>
      <w:r w:rsidRPr="003B6652" w:rsidR="00BB4FA8">
        <w:t>bulunmaktaydı</w:t>
      </w:r>
      <w:r w:rsidRPr="003B6652">
        <w:t xml:space="preserve">; ancak tutuklu sayısı </w:t>
      </w:r>
      <w:r w:rsidRPr="003B6652" w:rsidR="00D649E3">
        <w:t>o tarih</w:t>
      </w:r>
      <w:r w:rsidRPr="003B6652" w:rsidR="001E644C">
        <w:t>t</w:t>
      </w:r>
      <w:r w:rsidRPr="003B6652" w:rsidR="00D649E3">
        <w:t xml:space="preserve">e </w:t>
      </w:r>
      <w:r w:rsidRPr="003B6652">
        <w:t>öngörülen kapasiteyi aşarak 1.950 ile 2.000 arasına ulaşmıştı.</w:t>
      </w:r>
    </w:p>
    <w:bookmarkStart w:name="paragraph00238" w:id="261"/>
    <w:p w:rsidRPr="003B6652" w:rsidR="005815B3" w:rsidP="003B6652" w14:paraId="03EF8BE5" w14:textId="643DB7F8">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237</w:t>
      </w:r>
      <w:r w:rsidRPr="003B6652">
        <w:fldChar w:fldCharType="end"/>
      </w:r>
      <w:bookmarkEnd w:id="261"/>
      <w:r w:rsidRPr="003B6652">
        <w:t>.  Mahkeme, başvuranın aşağılayıcı olduğu</w:t>
      </w:r>
      <w:r w:rsidRPr="003B6652" w:rsidR="00017487">
        <w:t>nu</w:t>
      </w:r>
      <w:r w:rsidRPr="003B6652">
        <w:t xml:space="preserve"> iddia </w:t>
      </w:r>
      <w:r w:rsidRPr="003B6652" w:rsidR="00017487">
        <w:t xml:space="preserve">ettiği </w:t>
      </w:r>
      <w:r w:rsidRPr="003B6652">
        <w:t>tutu</w:t>
      </w:r>
      <w:r w:rsidRPr="003B6652" w:rsidR="0057433B">
        <w:t>lma</w:t>
      </w:r>
      <w:r w:rsidRPr="003B6652">
        <w:t xml:space="preserve"> koşullarına ilişkin inandırıcı ve yeterince ayrıntılı bir açıklama sunması </w:t>
      </w:r>
      <w:r w:rsidRPr="003B6652">
        <w:t>durumunda, ispat yükünün</w:t>
      </w:r>
      <w:r w:rsidRPr="003B6652" w:rsidR="001E644C">
        <w:t>, başvuranın</w:t>
      </w:r>
      <w:r w:rsidRPr="003B6652">
        <w:t xml:space="preserve"> iddiaları</w:t>
      </w:r>
      <w:r w:rsidRPr="003B6652" w:rsidR="001E644C">
        <w:t>nı</w:t>
      </w:r>
      <w:r w:rsidRPr="003B6652">
        <w:t xml:space="preserve"> doğrula</w:t>
      </w:r>
      <w:r w:rsidRPr="003B6652" w:rsidR="001E644C">
        <w:t xml:space="preserve">yabilecek </w:t>
      </w:r>
      <w:r w:rsidRPr="003B6652">
        <w:t>veya çürüt</w:t>
      </w:r>
      <w:r w:rsidRPr="003B6652" w:rsidR="001E644C">
        <w:t xml:space="preserve">ebilecek </w:t>
      </w:r>
      <w:r w:rsidRPr="003B6652">
        <w:t xml:space="preserve">bilgileri sunması gereken </w:t>
      </w:r>
      <w:r w:rsidRPr="003B6652" w:rsidR="001E644C">
        <w:t>Hükümete</w:t>
      </w:r>
      <w:r w:rsidRPr="003B6652">
        <w:t xml:space="preserve"> geçtiği</w:t>
      </w:r>
      <w:r w:rsidRPr="003B6652" w:rsidR="00017487">
        <w:t xml:space="preserve"> yönündeki yerleşik içtihadını </w:t>
      </w:r>
      <w:r w:rsidRPr="003B6652">
        <w:t>hatırlatmaktadır.</w:t>
      </w:r>
    </w:p>
    <w:bookmarkStart w:name="paragraph00239" w:id="262"/>
    <w:p w:rsidRPr="003B6652" w:rsidR="005815B3" w:rsidP="003B6652" w14:paraId="17D676EF" w14:textId="44D0F7F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238</w:t>
      </w:r>
      <w:r w:rsidRPr="003B6652">
        <w:fldChar w:fldCharType="end"/>
      </w:r>
      <w:bookmarkEnd w:id="262"/>
      <w:r w:rsidRPr="003B6652">
        <w:t>.  </w:t>
      </w:r>
      <w:r w:rsidRPr="003B6652" w:rsidR="00017487">
        <w:t>Şikâyet</w:t>
      </w:r>
      <w:r w:rsidRPr="003B6652">
        <w:t xml:space="preserve"> konusu tutu</w:t>
      </w:r>
      <w:r w:rsidRPr="003B6652" w:rsidR="0057433B">
        <w:t>lma</w:t>
      </w:r>
      <w:r w:rsidRPr="003B6652">
        <w:t xml:space="preserve"> koşullarının süresi</w:t>
      </w:r>
      <w:r w:rsidRPr="003B6652" w:rsidR="009576E4">
        <w:t>y</w:t>
      </w:r>
      <w:r w:rsidRPr="003B6652">
        <w:t>le ilgili olarak Mahkeme, incelenen dönemin 6 Şubat 2017</w:t>
      </w:r>
      <w:r w:rsidRPr="003B6652" w:rsidR="003B6652">
        <w:t>’</w:t>
      </w:r>
      <w:r w:rsidRPr="003B6652" w:rsidR="00A620BA">
        <w:t>den</w:t>
      </w:r>
      <w:r w:rsidRPr="003B6652">
        <w:t xml:space="preserve"> (yukarıda 80. paragraf) 24 Mart 2021</w:t>
      </w:r>
      <w:r w:rsidRPr="003B6652" w:rsidR="003B6652">
        <w:t>’</w:t>
      </w:r>
      <w:r w:rsidRPr="003B6652" w:rsidR="00A620BA">
        <w:t>e</w:t>
      </w:r>
      <w:r w:rsidRPr="003B6652">
        <w:t xml:space="preserve"> (yukarıda 82. paragraf) </w:t>
      </w:r>
      <w:r w:rsidRPr="003B6652" w:rsidR="00A620BA">
        <w:t>kadar uzandığını</w:t>
      </w:r>
      <w:r w:rsidRPr="003B6652">
        <w:t xml:space="preserve"> kaydetmektedir. </w:t>
      </w:r>
      <w:r w:rsidRPr="003B6652" w:rsidR="00017487">
        <w:t>B</w:t>
      </w:r>
      <w:r w:rsidRPr="003B6652">
        <w:t xml:space="preserve">u son tarihte, başvuranın </w:t>
      </w:r>
      <w:r w:rsidRPr="003B6652" w:rsidR="006C5EB4">
        <w:t xml:space="preserve">barındırıldığı </w:t>
      </w:r>
      <w:r w:rsidRPr="003B6652">
        <w:t>ünitedeki</w:t>
      </w:r>
      <w:r w:rsidRPr="003B6652" w:rsidR="006C5EB4">
        <w:t xml:space="preserve"> tutuklu</w:t>
      </w:r>
      <w:r w:rsidRPr="003B6652">
        <w:t xml:space="preserve"> sayısı</w:t>
      </w:r>
      <w:r w:rsidRPr="003B6652" w:rsidR="00227482">
        <w:t xml:space="preserve"> 30</w:t>
      </w:r>
      <w:r w:rsidRPr="003B6652" w:rsidR="003B6652">
        <w:t>’</w:t>
      </w:r>
      <w:r w:rsidRPr="003B6652" w:rsidR="00227482">
        <w:t>un</w:t>
      </w:r>
      <w:r w:rsidRPr="003B6652" w:rsidR="00E32A35">
        <w:t xml:space="preserve"> üzerindeydi</w:t>
      </w:r>
      <w:r w:rsidRPr="003B6652">
        <w:t>,</w:t>
      </w:r>
      <w:r w:rsidRPr="003B6652" w:rsidR="00013D81">
        <w:t xml:space="preserve"> yani</w:t>
      </w:r>
      <w:r w:rsidRPr="003B6652">
        <w:t xml:space="preserve"> </w:t>
      </w:r>
      <w:r w:rsidRPr="003B6652" w:rsidR="00013D81">
        <w:t>o</w:t>
      </w:r>
      <w:r w:rsidRPr="003B6652" w:rsidR="00227482">
        <w:t xml:space="preserve"> </w:t>
      </w:r>
      <w:r w:rsidRPr="003B6652">
        <w:t>ünitenin azami kapasitesi</w:t>
      </w:r>
      <w:r w:rsidRPr="003B6652" w:rsidR="003C1C7D">
        <w:t>ni</w:t>
      </w:r>
      <w:r w:rsidRPr="003B6652" w:rsidR="00013D81">
        <w:t xml:space="preserve"> aşıyordu</w:t>
      </w:r>
      <w:r w:rsidRPr="003B6652">
        <w:t>.</w:t>
      </w:r>
      <w:r w:rsidRPr="003B6652" w:rsidR="003B6652">
        <w:t xml:space="preserve"> </w:t>
      </w:r>
      <w:r w:rsidRPr="003B6652">
        <w:t xml:space="preserve">Mahkeme, 6 Şubat 2017 ile 24 Mart 2021 tarihleri arasında, başvuranın sırasıyla F5 (Şubat 2017 - Mart 2018) ve F10 (Mart 2018 - Mart 2021) ünitelerinde tutulduğunu </w:t>
      </w:r>
      <w:r w:rsidRPr="003B6652" w:rsidR="0033696A">
        <w:t>kaydet</w:t>
      </w:r>
      <w:r w:rsidRPr="003B6652">
        <w:t xml:space="preserve">mektedir. F5 ünitesinde geçirilen on üç ay boyunca tutuklu sayısı 37 ile 47 arasında değişmiş olup 30 kişilik normal kapasiteyi sürekli olarak aşmıştır. Yukarıda </w:t>
      </w:r>
      <w:r w:rsidRPr="003B6652" w:rsidR="00E96AD3">
        <w:t xml:space="preserve">belirtilen </w:t>
      </w:r>
      <w:r w:rsidRPr="003B6652">
        <w:t>hesaplama yöntemine göre (yukarıda 236. paragraf), başvuranın</w:t>
      </w:r>
      <w:r w:rsidRPr="003B6652" w:rsidR="005F796F">
        <w:t xml:space="preserve"> bu ünitedeki</w:t>
      </w:r>
      <w:r w:rsidRPr="003B6652">
        <w:t xml:space="preserve"> kişisel alanı 3,6 ile 4,6 m² arasında değişmiş olup bu alanın ne kadar süreyle 4 m²</w:t>
      </w:r>
      <w:r w:rsidRPr="003B6652" w:rsidR="003B6652">
        <w:t>’</w:t>
      </w:r>
      <w:r w:rsidRPr="003B6652">
        <w:t>nin altında kaldığını kesin olarak belirle</w:t>
      </w:r>
      <w:r w:rsidRPr="003B6652" w:rsidR="00744BE0">
        <w:t>mek mümkün ol</w:t>
      </w:r>
      <w:r w:rsidRPr="003B6652" w:rsidR="00025028">
        <w:t>mamıştır</w:t>
      </w:r>
      <w:r w:rsidRPr="003B6652">
        <w:t xml:space="preserve">. </w:t>
      </w:r>
      <w:r w:rsidRPr="003B6652" w:rsidR="008B2874">
        <w:t xml:space="preserve">Daha sonra F-10 ünitesinde </w:t>
      </w:r>
      <w:r w:rsidRPr="003B6652" w:rsidR="00BE003A">
        <w:t>tutuklu</w:t>
      </w:r>
      <w:r w:rsidRPr="003B6652" w:rsidR="008B2874">
        <w:t xml:space="preserve"> sayısı 27 ile 42 arasında değişmiş, standart kapasiteyi zaman zaman aşmış ve başvuran 4 ile 6 m² arasında kişisel alana sahip olmuştur.</w:t>
      </w:r>
      <w:r w:rsidRPr="003B6652">
        <w:t xml:space="preserve"> Bu</w:t>
      </w:r>
      <w:r w:rsidRPr="003B6652" w:rsidR="00EC4DCB">
        <w:t>na göre</w:t>
      </w:r>
      <w:r w:rsidRPr="003B6652">
        <w:t xml:space="preserve">, </w:t>
      </w:r>
      <w:r w:rsidRPr="003B6652" w:rsidR="004904EC">
        <w:t xml:space="preserve">Mahkeme, </w:t>
      </w:r>
      <w:r w:rsidRPr="003B6652">
        <w:t xml:space="preserve">ilgili içtihadı (yukarıda 232-233. paragraflar) </w:t>
      </w:r>
      <w:r w:rsidRPr="003B6652" w:rsidR="004904EC">
        <w:t>uyarınca</w:t>
      </w:r>
      <w:r w:rsidRPr="003B6652">
        <w:t>, kişisel alanın 3 m²</w:t>
      </w:r>
      <w:r w:rsidRPr="003B6652" w:rsidR="003B6652">
        <w:t>’</w:t>
      </w:r>
      <w:r w:rsidRPr="003B6652">
        <w:t>den az olduğu durumlar</w:t>
      </w:r>
      <w:r w:rsidRPr="003B6652" w:rsidR="00EC1B05">
        <w:t>la bağlantılı olan,</w:t>
      </w:r>
      <w:r w:rsidRPr="003B6652">
        <w:t xml:space="preserve"> 3. maddenin ihlal edildiğine dair güçlü karinenin mevcut davada uygulanmasın</w:t>
      </w:r>
      <w:r w:rsidRPr="003B6652" w:rsidR="00EC1B05">
        <w:t>ın gerekli</w:t>
      </w:r>
      <w:r w:rsidRPr="003B6652">
        <w:t xml:space="preserve"> olmadığı kanaatindedir. Dolayısıyla, </w:t>
      </w:r>
      <w:r w:rsidRPr="003B6652" w:rsidR="0092652A">
        <w:t>fiziki</w:t>
      </w:r>
      <w:r w:rsidRPr="003B6652">
        <w:t xml:space="preserve"> </w:t>
      </w:r>
      <w:r w:rsidRPr="003B6652" w:rsidR="001000D8">
        <w:t xml:space="preserve">tutulma </w:t>
      </w:r>
      <w:r w:rsidRPr="003B6652">
        <w:t>koşullarının diğer yönleri incelenmelidir.</w:t>
      </w:r>
    </w:p>
    <w:bookmarkStart w:name="paragraph00240" w:id="263"/>
    <w:p w:rsidRPr="003B6652" w:rsidR="005815B3" w:rsidP="003B6652" w14:paraId="199D5EC8" w14:textId="319484FC">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239</w:t>
      </w:r>
      <w:r w:rsidRPr="003B6652">
        <w:fldChar w:fldCharType="end"/>
      </w:r>
      <w:bookmarkEnd w:id="263"/>
      <w:r w:rsidRPr="003B6652">
        <w:t xml:space="preserve">.  Başvuranın </w:t>
      </w:r>
      <w:r w:rsidRPr="003B6652" w:rsidR="00736C88">
        <w:t xml:space="preserve">tutulmasının sıhhi ve hijyenik koşullarıyla </w:t>
      </w:r>
      <w:r w:rsidRPr="003B6652">
        <w:t xml:space="preserve">ilgili olarak, Mahkeme, tarafların </w:t>
      </w:r>
      <w:r w:rsidRPr="003B6652" w:rsidR="001B2F62">
        <w:t xml:space="preserve">beyanlarına </w:t>
      </w:r>
      <w:r w:rsidRPr="003B6652">
        <w:t>dayanarak, ünitelerdeki sıhhi tesislerin bir kapı ile tamamen ayrılmış olduğunu</w:t>
      </w:r>
      <w:r w:rsidRPr="003B6652" w:rsidR="00347386">
        <w:t>n</w:t>
      </w:r>
      <w:r w:rsidRPr="003B6652">
        <w:t xml:space="preserve"> (karşılaştırma için bk. </w:t>
      </w:r>
      <w:r w:rsidRPr="003B6652">
        <w:rPr>
          <w:i/>
          <w:iCs/>
        </w:rPr>
        <w:t>Szafrański/Polonya</w:t>
      </w:r>
      <w:r w:rsidRPr="003B6652">
        <w:t>, no.</w:t>
      </w:r>
      <w:r w:rsidRPr="003B6652" w:rsidR="003B6652">
        <w:t xml:space="preserve"> </w:t>
      </w:r>
      <w:r w:rsidRPr="003B6652">
        <w:t>17249/12, § 39, 15 Aralık 2015) ve tutukluların soğuk ve sıcak suya erişim</w:t>
      </w:r>
      <w:r w:rsidRPr="003B6652" w:rsidR="00347386">
        <w:t xml:space="preserve">lerinin bulunduğunun sabit </w:t>
      </w:r>
      <w:r w:rsidRPr="003B6652">
        <w:t xml:space="preserve">olduğunu değerlendirmektedir. </w:t>
      </w:r>
      <w:r w:rsidRPr="003B6652" w:rsidR="00347386">
        <w:t>Ayrıca</w:t>
      </w:r>
      <w:r w:rsidRPr="003B6652">
        <w:t>, taraflar arasında, 64,36 m²</w:t>
      </w:r>
      <w:r w:rsidRPr="003B6652" w:rsidR="003B6652">
        <w:t>’</w:t>
      </w:r>
      <w:r w:rsidRPr="003B6652">
        <w:t xml:space="preserve">lik bir </w:t>
      </w:r>
      <w:r w:rsidRPr="003B6652" w:rsidR="00345DD5">
        <w:t xml:space="preserve">açık </w:t>
      </w:r>
      <w:r w:rsidRPr="003B6652">
        <w:t xml:space="preserve">avluya açılan bir kapının yanı sıra </w:t>
      </w:r>
      <w:r w:rsidRPr="003B6652" w:rsidR="009C4DF8">
        <w:t xml:space="preserve">her ünitenin </w:t>
      </w:r>
      <w:r w:rsidRPr="003B6652">
        <w:t xml:space="preserve">havalandırma ve </w:t>
      </w:r>
      <w:r w:rsidRPr="003B6652" w:rsidR="0037101C">
        <w:t>doğan ışığa erişim</w:t>
      </w:r>
      <w:r w:rsidRPr="003B6652">
        <w:t xml:space="preserve"> sağlayan birkaç pencereye sahip olduğu ve tutukluların mayıs ile ekim ayları </w:t>
      </w:r>
      <w:r w:rsidRPr="003B6652">
        <w:t>arasında 10 ila 12 saat, kasım ile nisan ayları arasında ise 8 saat</w:t>
      </w:r>
      <w:r w:rsidRPr="003B6652" w:rsidR="006C1163">
        <w:t>ten az olmamak üzere</w:t>
      </w:r>
      <w:r w:rsidRPr="003B6652">
        <w:t xml:space="preserve"> bu </w:t>
      </w:r>
      <w:r w:rsidRPr="003B6652" w:rsidR="006C1163">
        <w:t xml:space="preserve">açık </w:t>
      </w:r>
      <w:r w:rsidRPr="003B6652">
        <w:t>avludan yararlanabildikleri hususu</w:t>
      </w:r>
      <w:r w:rsidRPr="003B6652" w:rsidR="00F119B1">
        <w:t>nda</w:t>
      </w:r>
      <w:r w:rsidRPr="003B6652">
        <w:t xml:space="preserve"> ihtilaf bulunmamaktadır. Bu koşullar altında Mahkeme, ünitelerin genel durumunun, özellikle temizlik, havalandırma, aydınlatma ve </w:t>
      </w:r>
      <w:r w:rsidRPr="003B6652" w:rsidR="00056725">
        <w:t xml:space="preserve">açık </w:t>
      </w:r>
      <w:r w:rsidRPr="003B6652">
        <w:t xml:space="preserve">avluya erişim imkânı açısından, </w:t>
      </w:r>
      <w:r w:rsidRPr="003B6652" w:rsidR="00A14D75">
        <w:t>ilke olarak</w:t>
      </w:r>
      <w:r w:rsidRPr="003B6652">
        <w:t>, Sözleşme</w:t>
      </w:r>
      <w:r w:rsidRPr="003B6652" w:rsidR="003B6652">
        <w:t>’</w:t>
      </w:r>
      <w:r w:rsidRPr="003B6652">
        <w:t>nin gereklilikleri</w:t>
      </w:r>
      <w:r w:rsidRPr="003B6652" w:rsidR="00E31149">
        <w:t>yl</w:t>
      </w:r>
      <w:r w:rsidRPr="003B6652">
        <w:t>e uy</w:t>
      </w:r>
      <w:r w:rsidRPr="003B6652" w:rsidR="00E31149">
        <w:t xml:space="preserve">umlu kabul edilebileceği </w:t>
      </w:r>
      <w:r w:rsidRPr="003B6652">
        <w:t>sonucuna varmaktadır (</w:t>
      </w:r>
      <w:r w:rsidRPr="003B6652">
        <w:rPr>
          <w:i/>
          <w:iCs/>
        </w:rPr>
        <w:t>İlerde ve diğerleri</w:t>
      </w:r>
      <w:r w:rsidRPr="003B6652">
        <w:t>, yukarıda anılan, §§ 191-193, burada yapılan atıflarla birlikte). Ancak, bu koşullar, kendi başlarına tatmin edici görünseler de aşırı kalabalık bir ortamda geçirilen tutu</w:t>
      </w:r>
      <w:r w:rsidRPr="003B6652" w:rsidR="00570467">
        <w:t xml:space="preserve">lma </w:t>
      </w:r>
      <w:r w:rsidRPr="003B6652">
        <w:t>süresinden bağımsız olarak değerlendirilemez. Nitekim, zamanın geçmesi, aşırı kalabalık</w:t>
      </w:r>
      <w:r w:rsidRPr="003B6652" w:rsidR="00126A3C">
        <w:t>laşma</w:t>
      </w:r>
      <w:r w:rsidRPr="003B6652" w:rsidR="00185CAC">
        <w:t>nın</w:t>
      </w:r>
      <w:r w:rsidRPr="003B6652">
        <w:t>, kişisel alan eksikliği</w:t>
      </w:r>
      <w:r w:rsidRPr="003B6652" w:rsidR="00185CAC">
        <w:t>nin</w:t>
      </w:r>
      <w:r w:rsidRPr="003B6652">
        <w:t xml:space="preserve"> ve </w:t>
      </w:r>
      <w:r w:rsidRPr="003B6652" w:rsidR="00185CAC">
        <w:t xml:space="preserve">sınırlı </w:t>
      </w:r>
      <w:r w:rsidRPr="003B6652">
        <w:t xml:space="preserve">sıhhi tesislerin </w:t>
      </w:r>
      <w:r w:rsidRPr="003B6652" w:rsidR="00185CAC">
        <w:t>olumsuz</w:t>
      </w:r>
      <w:r w:rsidRPr="003B6652">
        <w:t xml:space="preserve"> etkilerini şiddetlendirir ve tutu</w:t>
      </w:r>
      <w:r w:rsidRPr="003B6652" w:rsidR="0057433B">
        <w:t>lma</w:t>
      </w:r>
      <w:r w:rsidRPr="003B6652">
        <w:t xml:space="preserve"> koşullarının doğasında var olan zorlukları daha da ağırlaştırma eğilimindedir.</w:t>
      </w:r>
      <w:r w:rsidRPr="003B6652" w:rsidR="003B6652">
        <w:t xml:space="preserve"> </w:t>
      </w:r>
      <w:r w:rsidRPr="003B6652" w:rsidR="00185CAC">
        <w:t>Dolayısıyla</w:t>
      </w:r>
      <w:r w:rsidRPr="003B6652">
        <w:t xml:space="preserve">, kısa bir süre için tolere edilebilir </w:t>
      </w:r>
      <w:r w:rsidRPr="003B6652" w:rsidR="004F5352">
        <w:t xml:space="preserve">olabilecek </w:t>
      </w:r>
      <w:r w:rsidRPr="003B6652">
        <w:t>koşullar, zamanın geçmesiyle ve diğer zorlayıcı faktörlerle birleştiğinde, tutu</w:t>
      </w:r>
      <w:r w:rsidRPr="003B6652" w:rsidR="0096421D">
        <w:t xml:space="preserve">lan kişiler </w:t>
      </w:r>
      <w:r w:rsidRPr="003B6652">
        <w:t>üzerinde ağır bir fiziksel ve psikolojik yük oluşturabilir.</w:t>
      </w:r>
    </w:p>
    <w:p w:rsidRPr="003B6652" w:rsidR="005815B3" w:rsidP="003B6652" w14:paraId="4549DBB9" w14:textId="24A9FB24">
      <w:pPr>
        <w:pStyle w:val="JuPara"/>
        <w:spacing w:line="360" w:lineRule="auto"/>
      </w:pPr>
      <w:r>
        <w:fldChar w:fldCharType="begin"/>
      </w:r>
      <w:r>
        <w:instrText xml:space="preserve"> SEQ level0 \*arabic \* MERGEFORMAT </w:instrText>
      </w:r>
      <w:r>
        <w:fldChar w:fldCharType="separate"/>
      </w:r>
      <w:r w:rsidRPr="003B6652" w:rsidR="003B6652">
        <w:rPr>
          <w:noProof/>
        </w:rPr>
        <w:t>240</w:t>
      </w:r>
      <w:r w:rsidRPr="003B6652" w:rsidR="003B6652">
        <w:rPr>
          <w:noProof/>
        </w:rPr>
        <w:fldChar w:fldCharType="end"/>
      </w:r>
      <w:r w:rsidRPr="003B6652">
        <w:t>.  Uyku koşulları</w:t>
      </w:r>
      <w:r w:rsidRPr="003B6652" w:rsidR="00094781">
        <w:t>yla</w:t>
      </w:r>
      <w:r w:rsidRPr="003B6652">
        <w:t xml:space="preserve"> ilgili olarak, Mahkeme, Hükümetin </w:t>
      </w:r>
      <w:r w:rsidRPr="003B6652" w:rsidR="00B967E3">
        <w:t xml:space="preserve">belirli sayıda </w:t>
      </w:r>
      <w:r w:rsidRPr="003B6652" w:rsidR="00662187">
        <w:t>tutuklunun</w:t>
      </w:r>
      <w:r w:rsidRPr="003B6652" w:rsidR="00B967E3">
        <w:t xml:space="preserve"> yerde bir şilte üzerinde</w:t>
      </w:r>
      <w:r w:rsidRPr="003B6652" w:rsidR="007C25A1">
        <w:t xml:space="preserve"> uyumak zorunda kaldığını</w:t>
      </w:r>
      <w:r w:rsidRPr="003B6652">
        <w:t xml:space="preserve"> kabul ettiğini, ancak başvuranın da diğerleri gibi, yetkililer tarafından buna hiçbir zaman zorlanmadığını ve bu düzenlemenin tutuklular arasındaki bir anlaşma</w:t>
      </w:r>
      <w:r w:rsidRPr="003B6652" w:rsidR="00B967E3">
        <w:t>dan kaynaklandığını</w:t>
      </w:r>
      <w:r w:rsidRPr="003B6652">
        <w:t xml:space="preserve"> ileri sürdüğünü gözlemlemektedir. </w:t>
      </w:r>
      <w:r w:rsidRPr="003B6652" w:rsidR="009E0FAF">
        <w:t>Ü</w:t>
      </w:r>
      <w:r w:rsidRPr="003B6652">
        <w:t>nite başına azami 30 tutuklu kapasitesine karşılık gelen sınırlı yatak sayısı göz önüne alındığında, Mahkeme, aşırı kalabalık dönemler</w:t>
      </w:r>
      <w:r w:rsidRPr="003B6652" w:rsidR="00E107FB">
        <w:t>in</w:t>
      </w:r>
      <w:r w:rsidRPr="003B6652">
        <w:t xml:space="preserve">de </w:t>
      </w:r>
      <w:r w:rsidRPr="003B6652" w:rsidR="00EE5A28">
        <w:t xml:space="preserve">başvuranın </w:t>
      </w:r>
      <w:r w:rsidRPr="003B6652">
        <w:t>hem F5 hem de F10 ünitesinde</w:t>
      </w:r>
      <w:r w:rsidRPr="003B6652" w:rsidR="007E2D75">
        <w:t xml:space="preserve"> </w:t>
      </w:r>
      <w:r w:rsidRPr="003B6652">
        <w:t>yer</w:t>
      </w:r>
      <w:r w:rsidRPr="003B6652" w:rsidR="007E2D75">
        <w:t>d</w:t>
      </w:r>
      <w:r w:rsidRPr="003B6652">
        <w:t xml:space="preserve">e bir şilte üzerinde uyumak zorunda kaldığının </w:t>
      </w:r>
      <w:r w:rsidRPr="003B6652" w:rsidR="007E2D75">
        <w:t>sabit olduğu kanaatindedir.</w:t>
      </w:r>
      <w:r w:rsidRPr="003B6652">
        <w:t xml:space="preserve"> Mahkeme </w:t>
      </w:r>
      <w:r w:rsidRPr="003B6652" w:rsidR="00792D6C">
        <w:t>ayrıca</w:t>
      </w:r>
      <w:r w:rsidRPr="003B6652">
        <w:t xml:space="preserve">, </w:t>
      </w:r>
      <w:r w:rsidRPr="003B6652" w:rsidR="00C455DF">
        <w:t>tutukluların</w:t>
      </w:r>
      <w:r w:rsidRPr="003B6652" w:rsidR="00792D6C">
        <w:t xml:space="preserve"> dönüşümlü bir sistemle uyudukları ve bu sistemin başvuranı iki ay ranzada, bir ay ise yerde bir şilte üzerinde uyumak arasında dönüşümlü olarak uyumak zorunda bıraktığı yönündeki iddialarının doğruluğunu sorgulamak </w:t>
      </w:r>
      <w:r w:rsidRPr="003B6652">
        <w:t xml:space="preserve">için hiçbir neden görmemektedir. </w:t>
      </w:r>
      <w:r w:rsidRPr="003B6652" w:rsidR="00792D6C">
        <w:t>Bu nedenle</w:t>
      </w:r>
      <w:r w:rsidRPr="003B6652">
        <w:t>, Mahkeme, başvuranın</w:t>
      </w:r>
      <w:r w:rsidRPr="003B6652" w:rsidR="00C455DF">
        <w:t>,</w:t>
      </w:r>
      <w:r w:rsidRPr="003B6652">
        <w:t xml:space="preserve"> toplam yaklaşık on dört ay – yani F5 ünitesinde dört ay aralıksız ve F10 ünitesinde yaklaşık birer aylık </w:t>
      </w:r>
      <w:r w:rsidRPr="003B6652">
        <w:t>dönemler halinde on ay – yer</w:t>
      </w:r>
      <w:r w:rsidRPr="003B6652" w:rsidR="006E2682">
        <w:t>d</w:t>
      </w:r>
      <w:r w:rsidRPr="003B6652">
        <w:t>e bir şilte üzerinde uyumak zorunda kaldığı yönündeki iddiasını kabul etmiştir (yukarıda 86. paragraf).</w:t>
      </w:r>
    </w:p>
    <w:bookmarkStart w:name="paragraph00242" w:id="264"/>
    <w:p w:rsidRPr="003B6652" w:rsidR="005815B3" w:rsidP="003B6652" w14:paraId="3D7F2378" w14:textId="0CBFECF4">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241</w:t>
      </w:r>
      <w:r w:rsidRPr="003B6652">
        <w:fldChar w:fldCharType="end"/>
      </w:r>
      <w:bookmarkEnd w:id="264"/>
      <w:r w:rsidRPr="003B6652">
        <w:t xml:space="preserve">.  Mahkeme, şiltelerin </w:t>
      </w:r>
      <w:r w:rsidRPr="003B6652" w:rsidR="00C455DF">
        <w:t>yerde konumlandırılması</w:t>
      </w:r>
      <w:r w:rsidRPr="003B6652">
        <w:t xml:space="preserve"> konusunda taraflar</w:t>
      </w:r>
      <w:r w:rsidRPr="003B6652" w:rsidR="000961CB">
        <w:t>ın beyanları</w:t>
      </w:r>
      <w:r w:rsidRPr="003B6652">
        <w:t xml:space="preserve"> arasında bir </w:t>
      </w:r>
      <w:r w:rsidRPr="003B6652" w:rsidR="000961CB">
        <w:t>farklılık</w:t>
      </w:r>
      <w:r w:rsidRPr="003B6652">
        <w:t xml:space="preserve"> olduğunu kaydetmektedir. Hükümet, tutuklu sayısının mevcut 30 yatak kapasitesini aştığı durumlarda, -yataklardaki şilteler</w:t>
      </w:r>
      <w:r w:rsidRPr="003B6652" w:rsidR="007C6257">
        <w:t>le</w:t>
      </w:r>
      <w:r w:rsidRPr="003B6652">
        <w:t xml:space="preserve"> aynı olan- şiltelerin geçici olarak yatakların yanına yerleştirildiğini, ancak hiçbir zaman ortak alanlara </w:t>
      </w:r>
      <w:r w:rsidRPr="003B6652" w:rsidR="007E265C">
        <w:t>yerleştirilmediğini ileri sürmüştür</w:t>
      </w:r>
      <w:r w:rsidRPr="003B6652">
        <w:t xml:space="preserve">. Buna karşılık, başvuran, şiltelerin ortak alanlara </w:t>
      </w:r>
      <w:r w:rsidRPr="003B6652" w:rsidR="00AE502C">
        <w:t>se</w:t>
      </w:r>
      <w:r w:rsidRPr="003B6652">
        <w:t xml:space="preserve">rildiğini ve güvenlik nedeniyle gece </w:t>
      </w:r>
      <w:r w:rsidRPr="003B6652" w:rsidR="00CD1A20">
        <w:t xml:space="preserve">boyunca </w:t>
      </w:r>
      <w:r w:rsidRPr="003B6652">
        <w:t>aydınlatma</w:t>
      </w:r>
      <w:r w:rsidRPr="003B6652" w:rsidR="00CD1A20">
        <w:t>y</w:t>
      </w:r>
      <w:r w:rsidRPr="003B6652">
        <w:t>a maruz kal</w:t>
      </w:r>
      <w:r w:rsidRPr="003B6652" w:rsidR="00557907">
        <w:t>dıklarını ileri sürmüştür</w:t>
      </w:r>
      <w:r w:rsidRPr="003B6652">
        <w:t xml:space="preserve"> (yukarıda 88. paragraf).</w:t>
      </w:r>
      <w:r w:rsidRPr="003B6652" w:rsidR="003B6652">
        <w:t xml:space="preserve"> </w:t>
      </w:r>
      <w:r w:rsidRPr="003B6652">
        <w:t>Hükümet, başvuranın ortak alanda</w:t>
      </w:r>
      <w:r w:rsidRPr="003B6652" w:rsidR="00C013A0">
        <w:t xml:space="preserve"> bir</w:t>
      </w:r>
      <w:r w:rsidRPr="003B6652">
        <w:t xml:space="preserve"> şilte üzerinde </w:t>
      </w:r>
      <w:r w:rsidRPr="003B6652" w:rsidR="00C013A0">
        <w:t xml:space="preserve">hiçbir zaman uyumadığını ileri sürdüğünden, </w:t>
      </w:r>
      <w:r w:rsidRPr="003B6652">
        <w:t xml:space="preserve">başvuranın </w:t>
      </w:r>
      <w:r w:rsidRPr="003B6652" w:rsidR="00C013A0">
        <w:t xml:space="preserve">zaman zaman gece boyunca </w:t>
      </w:r>
      <w:r w:rsidRPr="003B6652">
        <w:t>aydınlatma</w:t>
      </w:r>
      <w:r w:rsidRPr="003B6652" w:rsidR="00C013A0">
        <w:t>y</w:t>
      </w:r>
      <w:r w:rsidRPr="003B6652">
        <w:t xml:space="preserve">a maruz kaldığı iddiasını </w:t>
      </w:r>
      <w:r w:rsidRPr="003B6652" w:rsidR="00C013A0">
        <w:t>kabul etmediği sonucu çıkmaktadır</w:t>
      </w:r>
      <w:r w:rsidRPr="003B6652">
        <w:t xml:space="preserve"> (yukarıda 83. paragraf). Mahkeme, başvuranın Anayasa Mahkemesine yaptığı başvuruda, sürekli ışık ve ortam gürültüsü nedeniyle </w:t>
      </w:r>
      <w:r w:rsidRPr="003B6652" w:rsidR="008508BE">
        <w:t xml:space="preserve">bozulan </w:t>
      </w:r>
      <w:r w:rsidRPr="003B6652">
        <w:t>uyku koşulların</w:t>
      </w:r>
      <w:r w:rsidRPr="003B6652" w:rsidR="008508BE">
        <w:t>a</w:t>
      </w:r>
      <w:r w:rsidRPr="003B6652" w:rsidR="004226D9">
        <w:t xml:space="preserve"> bir</w:t>
      </w:r>
      <w:r w:rsidRPr="003B6652" w:rsidR="0076057A">
        <w:t xml:space="preserve"> atıf içerdiğini</w:t>
      </w:r>
      <w:r w:rsidRPr="003B6652">
        <w:t xml:space="preserve"> kaydetmektedir (yukarıda 94. paragraf). Anayasa Mahkemesi bu şikâyeti reddetmiştir (yukarıda 95. paragraf). Hükümetin, </w:t>
      </w:r>
      <w:r w:rsidRPr="003B6652" w:rsidR="000F1EF2">
        <w:t>bu meseleye ilişkin</w:t>
      </w:r>
      <w:r w:rsidRPr="003B6652">
        <w:t xml:space="preserve"> potansiyel </w:t>
      </w:r>
      <w:r w:rsidRPr="003B6652" w:rsidR="000F1EF2">
        <w:t xml:space="preserve">delil </w:t>
      </w:r>
      <w:r w:rsidRPr="003B6652">
        <w:t xml:space="preserve">kaynaklarına şüphesiz daha </w:t>
      </w:r>
      <w:r w:rsidRPr="003B6652" w:rsidR="00B82071">
        <w:t xml:space="preserve">geniş </w:t>
      </w:r>
      <w:r w:rsidRPr="003B6652">
        <w:t>erişim</w:t>
      </w:r>
      <w:r w:rsidRPr="003B6652" w:rsidR="00B82071">
        <w:t>e sahip olduğu koşullarda,</w:t>
      </w:r>
      <w:r w:rsidRPr="003B6652">
        <w:t xml:space="preserve"> başvuranın iddialarını çürütebilecek kanıtlayıcı ve inandırıcı </w:t>
      </w:r>
      <w:r w:rsidRPr="003B6652" w:rsidR="00FF646F">
        <w:t xml:space="preserve">deliller </w:t>
      </w:r>
      <w:r w:rsidRPr="003B6652">
        <w:t xml:space="preserve">sunmamış olması </w:t>
      </w:r>
      <w:r w:rsidRPr="003B6652" w:rsidR="00FF646F">
        <w:t xml:space="preserve">karşısında </w:t>
      </w:r>
      <w:r w:rsidRPr="003B6652">
        <w:t>(yukarıda 139. paragraf), Mahkeme, başvuranın ortak alanda yer</w:t>
      </w:r>
      <w:r w:rsidRPr="003B6652" w:rsidR="00AC5B73">
        <w:t>d</w:t>
      </w:r>
      <w:r w:rsidRPr="003B6652">
        <w:t xml:space="preserve">e bir şilte üzerinde uyumak zorunda kaldığını ve gece </w:t>
      </w:r>
      <w:r w:rsidRPr="003B6652" w:rsidR="008A7F41">
        <w:t xml:space="preserve">boyunca </w:t>
      </w:r>
      <w:r w:rsidRPr="003B6652">
        <w:t>aydınlatma</w:t>
      </w:r>
      <w:r w:rsidRPr="003B6652" w:rsidR="008A7F41">
        <w:t>y</w:t>
      </w:r>
      <w:r w:rsidRPr="003B6652">
        <w:t xml:space="preserve">a maruz </w:t>
      </w:r>
      <w:r w:rsidRPr="003B6652" w:rsidR="00CF3E3C">
        <w:t>kal</w:t>
      </w:r>
      <w:r w:rsidRPr="003B6652">
        <w:t>dığını sabit kabul etmektedir.</w:t>
      </w:r>
    </w:p>
    <w:bookmarkStart w:name="paragraph00243" w:id="265"/>
    <w:p w:rsidRPr="003B6652" w:rsidR="005815B3" w:rsidP="003B6652" w14:paraId="51809593" w14:textId="3EBE1F3F">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242</w:t>
      </w:r>
      <w:r w:rsidRPr="003B6652">
        <w:fldChar w:fldCharType="end"/>
      </w:r>
      <w:bookmarkEnd w:id="265"/>
      <w:r w:rsidRPr="003B6652">
        <w:t xml:space="preserve">.  CPT, “bir tutuklu, bir yatak” </w:t>
      </w:r>
      <w:r w:rsidRPr="003B6652" w:rsidR="006150C2">
        <w:t xml:space="preserve">şeklindeki </w:t>
      </w:r>
      <w:r w:rsidRPr="003B6652">
        <w:t>temel ilke</w:t>
      </w:r>
      <w:r w:rsidRPr="003B6652" w:rsidR="00A14FD8">
        <w:t>y</w:t>
      </w:r>
      <w:r w:rsidRPr="003B6652" w:rsidR="008837B3">
        <w:t>e atıfta bulunmuş</w:t>
      </w:r>
      <w:r w:rsidRPr="003B6652">
        <w:t xml:space="preserve"> olsa da (</w:t>
      </w:r>
      <w:r w:rsidRPr="003B6652">
        <w:rPr>
          <w:i/>
          <w:iCs/>
        </w:rPr>
        <w:t>Vasilescu/Belçika</w:t>
      </w:r>
      <w:r w:rsidRPr="003B6652">
        <w:t>, no. 64682/12, § 48 ve 101, 25 Kasım 2014), Mahkeme, tutukl</w:t>
      </w:r>
      <w:r w:rsidRPr="003B6652" w:rsidR="006C4E6C">
        <w:t>an bir kişinin</w:t>
      </w:r>
      <w:r w:rsidRPr="003B6652">
        <w:t xml:space="preserve"> </w:t>
      </w:r>
      <w:r w:rsidRPr="003B6652" w:rsidR="006C4E6C">
        <w:t xml:space="preserve">yalnızca </w:t>
      </w:r>
      <w:r w:rsidRPr="003B6652">
        <w:t>yer</w:t>
      </w:r>
      <w:r w:rsidRPr="003B6652" w:rsidR="00C6115D">
        <w:t>d</w:t>
      </w:r>
      <w:r w:rsidRPr="003B6652">
        <w:t>e bir şilte üzerinde uyuma</w:t>
      </w:r>
      <w:r w:rsidRPr="003B6652" w:rsidR="00C6115D">
        <w:t xml:space="preserve">k zorunda bırakılmış olması </w:t>
      </w:r>
      <w:r w:rsidRPr="003B6652">
        <w:t xml:space="preserve">nedeniyle, </w:t>
      </w:r>
      <w:r w:rsidRPr="003B6652" w:rsidR="00831F54">
        <w:t>başvurana sağlanan kişisel alanın</w:t>
      </w:r>
      <w:r w:rsidRPr="003B6652">
        <w:t xml:space="preserve"> 3 m²</w:t>
      </w:r>
      <w:r w:rsidRPr="003B6652" w:rsidR="00831F54">
        <w:t xml:space="preserve"> az olduğu </w:t>
      </w:r>
      <w:r w:rsidRPr="003B6652">
        <w:t>ve diğer kabul edilemez tutu</w:t>
      </w:r>
      <w:r w:rsidRPr="003B6652" w:rsidR="0057433B">
        <w:t>lma</w:t>
      </w:r>
      <w:r w:rsidRPr="003B6652">
        <w:t xml:space="preserve"> koşulları</w:t>
      </w:r>
      <w:r w:rsidRPr="003B6652" w:rsidR="00EB52F8">
        <w:t>n</w:t>
      </w:r>
      <w:r w:rsidRPr="003B6652" w:rsidR="00293DD6">
        <w:t>ı</w:t>
      </w:r>
      <w:r w:rsidRPr="003B6652" w:rsidR="00EB52F8">
        <w:t>n bulunduğu haller dışında</w:t>
      </w:r>
      <w:r w:rsidRPr="003B6652">
        <w:t xml:space="preserve">, bugüne kadar hiçbir zaman 3. maddenin ihlal edildiği sonucuna varmadığını </w:t>
      </w:r>
      <w:r w:rsidRPr="003B6652" w:rsidR="00EB52F8">
        <w:t xml:space="preserve">kabul </w:t>
      </w:r>
      <w:r w:rsidRPr="003B6652">
        <w:t xml:space="preserve">etmektedir. Mahkeme, </w:t>
      </w:r>
      <w:r w:rsidRPr="003B6652" w:rsidR="00E32F75">
        <w:t>tutukluların</w:t>
      </w:r>
      <w:r w:rsidRPr="003B6652" w:rsidR="00293DD6">
        <w:t>,</w:t>
      </w:r>
      <w:r w:rsidRPr="003B6652" w:rsidR="00E32F75">
        <w:t xml:space="preserve"> kendilerine ait yataklarının bulunmaması </w:t>
      </w:r>
      <w:r w:rsidRPr="003B6652">
        <w:t>nedeniyle</w:t>
      </w:r>
      <w:r w:rsidRPr="003B6652" w:rsidR="00293DD6">
        <w:t>,</w:t>
      </w:r>
      <w:r w:rsidRPr="003B6652">
        <w:t xml:space="preserve"> açıkça aşırı kalabalık hücrelerde</w:t>
      </w:r>
      <w:r w:rsidRPr="003B6652" w:rsidR="00F964B8">
        <w:t xml:space="preserve"> hatta </w:t>
      </w:r>
      <w:r w:rsidRPr="003B6652" w:rsidR="00F964B8">
        <w:t xml:space="preserve">bazen doğrudan yerde veya yatakların altında </w:t>
      </w:r>
      <w:r w:rsidRPr="003B6652" w:rsidR="00293DD6">
        <w:t xml:space="preserve">dönüşümlü olarak </w:t>
      </w:r>
      <w:r w:rsidRPr="003B6652" w:rsidR="00F964B8">
        <w:t>uyumak zorunda kaldıkları durumlarda</w:t>
      </w:r>
      <w:r w:rsidRPr="003B6652">
        <w:t xml:space="preserve">, 3. maddenin ihlal edildiği sonucuna vardığını </w:t>
      </w:r>
      <w:r w:rsidRPr="003B6652" w:rsidR="00F964B8">
        <w:t>belirtmektedir</w:t>
      </w:r>
      <w:r w:rsidRPr="003B6652">
        <w:t xml:space="preserve">. Mahkeme, hücrelerdeki </w:t>
      </w:r>
      <w:r w:rsidRPr="003B6652" w:rsidR="004D6DD0">
        <w:t>kişi</w:t>
      </w:r>
      <w:r w:rsidRPr="003B6652" w:rsidR="00F50C31">
        <w:t>sel</w:t>
      </w:r>
      <w:r w:rsidRPr="003B6652" w:rsidR="004D6DD0">
        <w:t xml:space="preserve"> uyuma yerlerinin bulunmamasının </w:t>
      </w:r>
      <w:r w:rsidRPr="003B6652">
        <w:t xml:space="preserve">yanı sıra, </w:t>
      </w:r>
      <w:r w:rsidRPr="003B6652" w:rsidR="004D6DD0">
        <w:t xml:space="preserve">özellikle kişi başına düşen </w:t>
      </w:r>
      <w:r w:rsidRPr="003B6652" w:rsidR="00585E4E">
        <w:t>kullanılabilir alan</w:t>
      </w:r>
      <w:r w:rsidRPr="003B6652" w:rsidR="004D6DD0">
        <w:t xml:space="preserve"> olmak üzere genel fiziki tutulma koşullarını da</w:t>
      </w:r>
      <w:r w:rsidRPr="003B6652">
        <w:t xml:space="preserve"> dikkate almaktadır (bk. yukarıda anılan</w:t>
      </w:r>
      <w:r w:rsidRPr="003B6652">
        <w:rPr>
          <w:i/>
          <w:iCs/>
        </w:rPr>
        <w:t xml:space="preserve"> Ananyev ve diğerleri</w:t>
      </w:r>
      <w:r w:rsidRPr="003B6652">
        <w:t xml:space="preserve"> kararında yapılan atıflar, § 146).</w:t>
      </w:r>
      <w:r w:rsidRPr="003B6652" w:rsidR="003B6652">
        <w:t xml:space="preserve"> </w:t>
      </w:r>
      <w:r w:rsidRPr="003B6652">
        <w:t xml:space="preserve">Yukarıda anılan </w:t>
      </w:r>
      <w:r w:rsidRPr="003B6652">
        <w:rPr>
          <w:i/>
          <w:iCs/>
        </w:rPr>
        <w:t>Vasilescu</w:t>
      </w:r>
      <w:r w:rsidRPr="003B6652">
        <w:t xml:space="preserve"> davasında, Mahkeme, başvuranın altmış gün boyunca 3 m²</w:t>
      </w:r>
      <w:r w:rsidRPr="003B6652" w:rsidR="003B6652">
        <w:t>’</w:t>
      </w:r>
      <w:r w:rsidRPr="003B6652">
        <w:t xml:space="preserve">den </w:t>
      </w:r>
      <w:r w:rsidRPr="003B6652" w:rsidR="00904A97">
        <w:t>az</w:t>
      </w:r>
      <w:r w:rsidRPr="003B6652">
        <w:t xml:space="preserve"> bir kişisel alanda, yer</w:t>
      </w:r>
      <w:r w:rsidRPr="003B6652" w:rsidR="00904A97">
        <w:t>d</w:t>
      </w:r>
      <w:r w:rsidRPr="003B6652">
        <w:t>e bir şilte üzerinde uyumak zorunda kal</w:t>
      </w:r>
      <w:r w:rsidRPr="003B6652" w:rsidR="00904A97">
        <w:t>ması</w:t>
      </w:r>
      <w:r w:rsidRPr="003B6652">
        <w:t xml:space="preserve">, gece boyunca akan suya ve tuvalete erişiminin </w:t>
      </w:r>
      <w:r w:rsidRPr="003B6652" w:rsidR="00904A97">
        <w:t xml:space="preserve">bulunmaması </w:t>
      </w:r>
      <w:r w:rsidRPr="003B6652">
        <w:t xml:space="preserve">ve pasif sigara dumanına maruz </w:t>
      </w:r>
      <w:r w:rsidRPr="003B6652" w:rsidR="00A02365">
        <w:t>kalması şeklindeki eksiklikleri bir bütün olarak</w:t>
      </w:r>
      <w:r w:rsidRPr="003B6652" w:rsidR="000C2075">
        <w:t xml:space="preserve"> dikkate almıştır</w:t>
      </w:r>
      <w:r w:rsidRPr="003B6652" w:rsidR="00A02365">
        <w:t xml:space="preserve"> </w:t>
      </w:r>
      <w:r w:rsidRPr="003B6652">
        <w:t>(yukarıda anılan karar, §§ 100 ila 104).</w:t>
      </w:r>
      <w:r w:rsidRPr="003B6652" w:rsidR="003B6652">
        <w:t xml:space="preserve"> </w:t>
      </w:r>
      <w:r w:rsidRPr="003B6652">
        <w:t xml:space="preserve">Benzer şekilde, </w:t>
      </w:r>
      <w:r w:rsidRPr="003B6652">
        <w:rPr>
          <w:i/>
          <w:iCs/>
        </w:rPr>
        <w:t>Aliyev/Azerbaycan</w:t>
      </w:r>
      <w:r w:rsidRPr="003B6652">
        <w:t xml:space="preserve"> davasında (</w:t>
      </w:r>
      <w:r w:rsidRPr="003B6652" w:rsidR="00A02365">
        <w:t>no</w:t>
      </w:r>
      <w:r w:rsidRPr="003B6652">
        <w:t>68762/14 ve 71200/14 no.lu başvurular, § 125, 20 Eylül 2018), başvuran yatağını diğer tutuklularla paylaşmış olup yalnızca 1,1 m²</w:t>
      </w:r>
      <w:r w:rsidRPr="003B6652" w:rsidR="003B6652">
        <w:t>’</w:t>
      </w:r>
      <w:r w:rsidRPr="003B6652">
        <w:t>lik kişisel alana sahipti.</w:t>
      </w:r>
    </w:p>
    <w:bookmarkStart w:name="paragraph00244" w:id="266"/>
    <w:p w:rsidRPr="003B6652" w:rsidR="005815B3" w:rsidP="003B6652" w14:paraId="4CF70038" w14:textId="3594F0A4">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243</w:t>
      </w:r>
      <w:r w:rsidRPr="003B6652">
        <w:fldChar w:fldCharType="end"/>
      </w:r>
      <w:bookmarkEnd w:id="266"/>
      <w:r w:rsidRPr="003B6652">
        <w:t>.  Ancak Mahkeme, başvuran</w:t>
      </w:r>
      <w:r w:rsidRPr="003B6652" w:rsidR="00511A27">
        <w:t xml:space="preserve"> normal </w:t>
      </w:r>
      <w:r w:rsidRPr="003B6652">
        <w:t>yataklarda kullanılanlarla eşdeğer kalitede bir şiltey</w:t>
      </w:r>
      <w:r w:rsidRPr="003B6652" w:rsidR="00511A27">
        <w:t>i her zaman kullanabilmiş</w:t>
      </w:r>
      <w:r w:rsidRPr="003B6652" w:rsidR="00ED03E2">
        <w:t>se de</w:t>
      </w:r>
      <w:r w:rsidRPr="003B6652">
        <w:t xml:space="preserve"> toplamda yaklaşık on dört ay boyunca, dinlenmeye </w:t>
      </w:r>
      <w:r w:rsidRPr="003B6652" w:rsidR="00F17E42">
        <w:t xml:space="preserve">uygun </w:t>
      </w:r>
      <w:r w:rsidRPr="003B6652" w:rsidR="006860B4">
        <w:t>olmayan</w:t>
      </w:r>
      <w:r w:rsidRPr="003B6652">
        <w:t xml:space="preserve"> ortak alanlarda, yere </w:t>
      </w:r>
      <w:r w:rsidRPr="003B6652" w:rsidR="00F17E42">
        <w:t xml:space="preserve">yerleştirilmiş bir </w:t>
      </w:r>
      <w:r w:rsidRPr="003B6652">
        <w:t xml:space="preserve">şilte üzerinde uyumak zorunda kaldığını gözlemlemektedir. Mahremiyetten yoksun olan bu alanlar, geliş gidişler ve </w:t>
      </w:r>
      <w:r w:rsidRPr="003B6652" w:rsidR="00F17E42">
        <w:t xml:space="preserve">diğer </w:t>
      </w:r>
      <w:r w:rsidRPr="003B6652">
        <w:t>tutuklu</w:t>
      </w:r>
      <w:r w:rsidRPr="003B6652" w:rsidR="00F17E42">
        <w:t>ların</w:t>
      </w:r>
      <w:r w:rsidRPr="003B6652">
        <w:t xml:space="preserve"> sayısının fazlalığı nedeniyle sürekli </w:t>
      </w:r>
      <w:r w:rsidRPr="003B6652" w:rsidR="00F17E42">
        <w:t xml:space="preserve">olarak </w:t>
      </w:r>
      <w:r w:rsidRPr="003B6652">
        <w:t xml:space="preserve">yapay aydınlatmaya ve gürültülü bir ortama maruz kalmaktaydı. Bu </w:t>
      </w:r>
      <w:r w:rsidRPr="003B6652" w:rsidR="00843D59">
        <w:t>durum</w:t>
      </w:r>
      <w:r w:rsidRPr="003B6652">
        <w:t xml:space="preserve"> </w:t>
      </w:r>
      <w:r w:rsidRPr="003B6652" w:rsidR="00843D59">
        <w:t xml:space="preserve">kaçınılmaz olarak </w:t>
      </w:r>
      <w:r w:rsidRPr="003B6652">
        <w:t xml:space="preserve">hem fiziksel hem de zihinsel yorgunluğa yol açarak </w:t>
      </w:r>
      <w:r w:rsidRPr="003B6652" w:rsidR="00985621">
        <w:t xml:space="preserve">başvuranın </w:t>
      </w:r>
      <w:r w:rsidRPr="003B6652">
        <w:t>uyku kalitesini</w:t>
      </w:r>
      <w:r w:rsidRPr="003B6652" w:rsidR="003B6652">
        <w:t xml:space="preserve"> </w:t>
      </w:r>
      <w:r w:rsidRPr="003B6652" w:rsidR="001167DD">
        <w:t>etkilemiştir</w:t>
      </w:r>
      <w:r w:rsidRPr="003B6652">
        <w:t xml:space="preserve">. Mahkeme, uyku </w:t>
      </w:r>
      <w:r w:rsidRPr="003B6652" w:rsidR="00843D59">
        <w:t xml:space="preserve">için uygun </w:t>
      </w:r>
      <w:r w:rsidRPr="003B6652">
        <w:t xml:space="preserve">koşullardan bu </w:t>
      </w:r>
      <w:r w:rsidRPr="003B6652" w:rsidR="00246CC9">
        <w:t xml:space="preserve">kadar </w:t>
      </w:r>
      <w:r w:rsidRPr="003B6652">
        <w:t xml:space="preserve">uzun süreli mahrumiyetin, </w:t>
      </w:r>
      <w:r w:rsidRPr="003B6652" w:rsidR="00A15DAB">
        <w:t>başvuran bakımından özellikle</w:t>
      </w:r>
      <w:r w:rsidRPr="003B6652">
        <w:t xml:space="preserve"> ağır bir fiziksel ve psikolojik yük oluştur</w:t>
      </w:r>
      <w:r w:rsidRPr="003B6652" w:rsidR="00A15DAB">
        <w:t>muş olması gerektiği</w:t>
      </w:r>
      <w:r w:rsidRPr="003B6652" w:rsidR="00E8598F">
        <w:t>ni</w:t>
      </w:r>
      <w:r w:rsidRPr="003B6652">
        <w:t xml:space="preserve"> (</w:t>
      </w:r>
      <w:r w:rsidRPr="003B6652">
        <w:rPr>
          <w:i/>
          <w:iCs/>
        </w:rPr>
        <w:t>bu davaya uygulanabildiği ölçüde</w:t>
      </w:r>
      <w:r w:rsidRPr="003B6652">
        <w:t xml:space="preserve"> (</w:t>
      </w:r>
      <w:r w:rsidRPr="003B6652">
        <w:rPr>
          <w:i/>
          <w:iCs/>
        </w:rPr>
        <w:t>mutatis mutandis</w:t>
      </w:r>
      <w:r w:rsidRPr="003B6652">
        <w:t>)</w:t>
      </w:r>
      <w:r w:rsidRPr="003B6652" w:rsidR="000C2075">
        <w:t xml:space="preserve"> bk.</w:t>
      </w:r>
      <w:r w:rsidRPr="003B6652">
        <w:t xml:space="preserve"> </w:t>
      </w:r>
      <w:r w:rsidRPr="003B6652">
        <w:rPr>
          <w:i/>
          <w:iCs/>
        </w:rPr>
        <w:t>Kalashnikov/Rusya</w:t>
      </w:r>
      <w:r w:rsidRPr="003B6652">
        <w:t>, no.</w:t>
      </w:r>
      <w:r w:rsidRPr="003B6652" w:rsidR="003B6652">
        <w:t xml:space="preserve"> </w:t>
      </w:r>
      <w:r w:rsidRPr="003B6652">
        <w:t>47095/99, § 97, AİHM 2002-VI, ve</w:t>
      </w:r>
      <w:r w:rsidRPr="003B6652">
        <w:rPr>
          <w:i/>
          <w:iCs/>
        </w:rPr>
        <w:t xml:space="preserve"> Yakovenko/Ukrayna</w:t>
      </w:r>
      <w:r w:rsidRPr="003B6652">
        <w:t>, no. 15825/06, § 85, 25 Ekim 2007) ve “bir tutuklu, bir yatak” ilkesine açıkça aykırı olduğu</w:t>
      </w:r>
      <w:r w:rsidRPr="003B6652" w:rsidR="00BE2CF9">
        <w:t>nu</w:t>
      </w:r>
      <w:r w:rsidRPr="003B6652">
        <w:t xml:space="preserve"> (</w:t>
      </w:r>
      <w:r w:rsidRPr="003B6652">
        <w:rPr>
          <w:i/>
          <w:iCs/>
        </w:rPr>
        <w:t>Ananyev ve diğerleri</w:t>
      </w:r>
      <w:r w:rsidRPr="003B6652">
        <w:t xml:space="preserve">, yukarıda anılan, § 148) </w:t>
      </w:r>
      <w:r w:rsidRPr="003B6652" w:rsidR="00BE2CF9">
        <w:t>değerlendirmektedir</w:t>
      </w:r>
      <w:r w:rsidRPr="003B6652">
        <w:t>.</w:t>
      </w:r>
    </w:p>
    <w:p w:rsidRPr="003B6652" w:rsidR="005815B3" w:rsidP="003B6652" w14:paraId="3AD039B0" w14:textId="1D4BC050">
      <w:pPr>
        <w:pStyle w:val="JuPara"/>
        <w:spacing w:line="360" w:lineRule="auto"/>
      </w:pPr>
      <w:r>
        <w:fldChar w:fldCharType="begin"/>
      </w:r>
      <w:r>
        <w:instrText xml:space="preserve"> SEQ level0 \*arabic \* MERGEFORMAT </w:instrText>
      </w:r>
      <w:r>
        <w:fldChar w:fldCharType="separate"/>
      </w:r>
      <w:r w:rsidRPr="003B6652" w:rsidR="003B6652">
        <w:rPr>
          <w:noProof/>
        </w:rPr>
        <w:t>244</w:t>
      </w:r>
      <w:r w:rsidRPr="003B6652" w:rsidR="003B6652">
        <w:rPr>
          <w:noProof/>
        </w:rPr>
        <w:fldChar w:fldCharType="end"/>
      </w:r>
      <w:r w:rsidRPr="003B6652">
        <w:t>.  Tutu</w:t>
      </w:r>
      <w:r w:rsidRPr="003B6652" w:rsidR="0057433B">
        <w:t>lma</w:t>
      </w:r>
      <w:r w:rsidRPr="003B6652">
        <w:t xml:space="preserve"> koşulları değerlendirilirken, bu koşulların kümülatif etkileri</w:t>
      </w:r>
      <w:r w:rsidRPr="003B6652" w:rsidR="00924506">
        <w:t xml:space="preserve">nin yanı sıra </w:t>
      </w:r>
      <w:r w:rsidRPr="003B6652">
        <w:t>başvuran</w:t>
      </w:r>
      <w:r w:rsidRPr="003B6652" w:rsidR="000A2F85">
        <w:t xml:space="preserve"> tarafından ileri sürülen</w:t>
      </w:r>
      <w:r w:rsidRPr="003B6652">
        <w:t xml:space="preserve"> </w:t>
      </w:r>
      <w:r w:rsidRPr="003B6652" w:rsidR="00924506">
        <w:t xml:space="preserve">somut </w:t>
      </w:r>
      <w:r w:rsidRPr="003B6652">
        <w:t>iddialar</w:t>
      </w:r>
      <w:r w:rsidRPr="003B6652" w:rsidR="00CB7EEB">
        <w:t xml:space="preserve"> da</w:t>
      </w:r>
      <w:r w:rsidRPr="003B6652">
        <w:t xml:space="preserve"> dikkate alınmalıdır. Bir kişinin</w:t>
      </w:r>
      <w:r w:rsidRPr="003B6652" w:rsidR="00CB7EEB">
        <w:t>, söz konusu</w:t>
      </w:r>
      <w:r w:rsidRPr="003B6652">
        <w:t xml:space="preserve"> koşullar</w:t>
      </w:r>
      <w:r w:rsidRPr="003B6652" w:rsidR="00CB7EEB">
        <w:t>da</w:t>
      </w:r>
      <w:r w:rsidRPr="003B6652">
        <w:t xml:space="preserve"> tutul</w:t>
      </w:r>
      <w:r w:rsidRPr="003B6652" w:rsidR="00CB7EEB">
        <w:t>d</w:t>
      </w:r>
      <w:r w:rsidRPr="003B6652">
        <w:t>u</w:t>
      </w:r>
      <w:r w:rsidRPr="003B6652" w:rsidR="00CB7EEB">
        <w:t>ğ</w:t>
      </w:r>
      <w:r w:rsidRPr="003B6652">
        <w:t>u süre</w:t>
      </w:r>
      <w:r w:rsidRPr="003B6652" w:rsidR="00CB7EEB">
        <w:t xml:space="preserve">nin uzunluğu da </w:t>
      </w:r>
      <w:r w:rsidRPr="003B6652">
        <w:t>dikkate alınmalıdır (</w:t>
      </w:r>
      <w:r w:rsidRPr="003B6652">
        <w:rPr>
          <w:i/>
          <w:iCs/>
        </w:rPr>
        <w:t>Muršić</w:t>
      </w:r>
      <w:r w:rsidRPr="003B6652">
        <w:t>, yukarıda anılan, § 101).</w:t>
      </w:r>
      <w:r w:rsidRPr="003B6652" w:rsidR="003B6652">
        <w:t xml:space="preserve"> </w:t>
      </w:r>
      <w:r w:rsidRPr="003B6652">
        <w:t>Sonuç olarak, yukarıda belirtildiği üzere (240. paragraf), başvuranın tutu</w:t>
      </w:r>
      <w:r w:rsidRPr="003B6652" w:rsidR="00EB4C2E">
        <w:t xml:space="preserve">lması sırasında kişisel alanı </w:t>
      </w:r>
      <w:r w:rsidRPr="003B6652">
        <w:t xml:space="preserve">3,6 m² ile 6 m² arasında değişmiş olsa bile, </w:t>
      </w:r>
      <w:r w:rsidRPr="003B6652" w:rsidR="0092652A">
        <w:t>fiziki</w:t>
      </w:r>
      <w:r w:rsidRPr="003B6652">
        <w:t xml:space="preserve"> tutu</w:t>
      </w:r>
      <w:r w:rsidRPr="003B6652" w:rsidR="00EB4C2E">
        <w:t>lma</w:t>
      </w:r>
      <w:r w:rsidRPr="003B6652">
        <w:t xml:space="preserve"> koşullarının diğer yönleri Mahkemenin değerlendirmesi açısından önemini korumaktadır (</w:t>
      </w:r>
      <w:r w:rsidRPr="003B6652">
        <w:rPr>
          <w:i/>
          <w:iCs/>
        </w:rPr>
        <w:t>ibid.</w:t>
      </w:r>
      <w:r w:rsidRPr="003B6652">
        <w:t>, § 140).</w:t>
      </w:r>
    </w:p>
    <w:bookmarkStart w:name="paragraph00246" w:id="267"/>
    <w:p w:rsidRPr="003B6652" w:rsidR="005815B3" w:rsidP="003B6652" w14:paraId="6141EA81" w14:textId="57B118FC">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245</w:t>
      </w:r>
      <w:r w:rsidRPr="003B6652">
        <w:fldChar w:fldCharType="end"/>
      </w:r>
      <w:bookmarkEnd w:id="267"/>
      <w:r w:rsidRPr="003B6652">
        <w:t>.  Başvuranın Çorum Ceza İnfaz Kurumunda tutulduğu süre zarfında, kurum</w:t>
      </w:r>
      <w:r w:rsidRPr="003B6652" w:rsidR="00A91958">
        <w:t>, açık</w:t>
      </w:r>
      <w:r w:rsidRPr="003B6652">
        <w:t xml:space="preserve"> bir aşırı kalabalık</w:t>
      </w:r>
      <w:r w:rsidRPr="003B6652" w:rsidR="0057433B">
        <w:t>laşma</w:t>
      </w:r>
      <w:r w:rsidRPr="003B6652">
        <w:t xml:space="preserve"> </w:t>
      </w:r>
      <w:r w:rsidRPr="003B6652" w:rsidR="00A91958">
        <w:t>ortamında faaliyet göstermekteydi:</w:t>
      </w:r>
      <w:r w:rsidRPr="003B6652">
        <w:t xml:space="preserve"> Azami kapasitesi ranzaların eklenmesiyle 1.592 kişiye çıkarılmış olmasına rağmen, ceza infaz kurumunun </w:t>
      </w:r>
      <w:r w:rsidRPr="003B6652" w:rsidR="00C048E1">
        <w:t xml:space="preserve">fiili </w:t>
      </w:r>
      <w:r w:rsidRPr="003B6652">
        <w:t>nüfusu 1.950 ila 2.000 kişiye ulaşmıştı (yukarıda 237. paragraf). Ayrıca, yukarıda belirtildiği üzere (239. paragraf), başvuranın F5 ünitesinde tutu</w:t>
      </w:r>
      <w:r w:rsidRPr="003B6652" w:rsidR="00653AF1">
        <w:t>lduğu</w:t>
      </w:r>
      <w:r w:rsidRPr="003B6652">
        <w:t xml:space="preserve"> ilk on üç ay boyunca</w:t>
      </w:r>
      <w:r w:rsidRPr="003B6652" w:rsidR="00C42811">
        <w:t>,</w:t>
      </w:r>
      <w:r w:rsidRPr="003B6652">
        <w:t xml:space="preserve"> tutu</w:t>
      </w:r>
      <w:r w:rsidRPr="003B6652" w:rsidR="00010C07">
        <w:t xml:space="preserve">lan kişi </w:t>
      </w:r>
      <w:r w:rsidRPr="003B6652">
        <w:t>sayısı 37 ile 47 arasında değişmiş</w:t>
      </w:r>
      <w:r w:rsidRPr="003B6652" w:rsidR="00C42811">
        <w:t>teydi</w:t>
      </w:r>
      <w:r w:rsidRPr="003B6652">
        <w:t xml:space="preserve"> </w:t>
      </w:r>
      <w:r w:rsidRPr="003B6652" w:rsidR="00EA21A6">
        <w:t xml:space="preserve">ve </w:t>
      </w:r>
      <w:r w:rsidRPr="003B6652">
        <w:t>bu</w:t>
      </w:r>
      <w:r w:rsidRPr="003B6652" w:rsidR="00C42811">
        <w:t xml:space="preserve"> sayı,</w:t>
      </w:r>
      <w:r w:rsidRPr="003B6652">
        <w:t xml:space="preserve"> ünitenin normal kapasitesini sürekli ve önemli ölçüde aşm</w:t>
      </w:r>
      <w:r w:rsidRPr="003B6652" w:rsidR="00C42811">
        <w:t>aktaydı</w:t>
      </w:r>
      <w:r w:rsidRPr="003B6652">
        <w:t xml:space="preserve">. Daha sonra, başvuranın F10 ünitesinde </w:t>
      </w:r>
      <w:r w:rsidRPr="003B6652" w:rsidR="00DC2AA8">
        <w:t xml:space="preserve">geçirdiği </w:t>
      </w:r>
      <w:r w:rsidRPr="003B6652">
        <w:t>yaklaşık üç yıl</w:t>
      </w:r>
      <w:r w:rsidRPr="003B6652" w:rsidR="00DC2AA8">
        <w:t>lık süre</w:t>
      </w:r>
      <w:r w:rsidRPr="003B6652">
        <w:t xml:space="preserve"> boyunca </w:t>
      </w:r>
      <w:r w:rsidRPr="003B6652" w:rsidR="00DC2AA8">
        <w:t>nispi bir iyileşme yaşanmışsa da tutuklu sayısı hâlâ 42</w:t>
      </w:r>
      <w:r w:rsidRPr="003B6652" w:rsidR="003B6652">
        <w:t>’</w:t>
      </w:r>
      <w:r w:rsidRPr="003B6652" w:rsidR="00DC2AA8">
        <w:t xml:space="preserve">ye kadar ulaştığı için bu iyileşme sınırlı </w:t>
      </w:r>
      <w:r w:rsidRPr="003B6652">
        <w:t>kalmış</w:t>
      </w:r>
      <w:r w:rsidRPr="003B6652" w:rsidR="00BC780A">
        <w:t>tır</w:t>
      </w:r>
      <w:r w:rsidRPr="003B6652" w:rsidR="00DC2AA8">
        <w:t>.</w:t>
      </w:r>
      <w:r w:rsidRPr="003B6652">
        <w:t xml:space="preserve"> Bu süregelen aşırı kalabalık</w:t>
      </w:r>
      <w:r w:rsidRPr="003B6652" w:rsidR="0057433B">
        <w:t>laşmaya</w:t>
      </w:r>
      <w:r w:rsidRPr="003B6652">
        <w:t>, sıhhi tesislerin yetersizliği eşlik etmekteydi:</w:t>
      </w:r>
      <w:r w:rsidRPr="003B6652" w:rsidR="00FF330C">
        <w:t xml:space="preserve"> Her ünitede,</w:t>
      </w:r>
      <w:r w:rsidRPr="003B6652">
        <w:t xml:space="preserve"> F-5 ünitesinde</w:t>
      </w:r>
      <w:r w:rsidRPr="003B6652" w:rsidR="00FF330C">
        <w:t>ki</w:t>
      </w:r>
      <w:r w:rsidRPr="003B6652">
        <w:t xml:space="preserve"> 47, F-10 ünitesinde</w:t>
      </w:r>
      <w:r w:rsidRPr="003B6652" w:rsidR="00FF330C">
        <w:t>ki</w:t>
      </w:r>
      <w:r w:rsidRPr="003B6652">
        <w:t xml:space="preserve"> 42</w:t>
      </w:r>
      <w:r w:rsidRPr="003B6652" w:rsidR="003B6652">
        <w:t>’</w:t>
      </w:r>
      <w:r w:rsidRPr="003B6652" w:rsidR="00FF330C">
        <w:t xml:space="preserve">ye varan sayıda tutulan kişi için </w:t>
      </w:r>
      <w:r w:rsidRPr="003B6652">
        <w:t xml:space="preserve">sadece iki tuvalet ve iki duş bulunmaktaydı. Bu unsurlar, </w:t>
      </w:r>
      <w:r w:rsidRPr="003B6652" w:rsidR="00FF330C">
        <w:t>başvuranın toplam on dört boyunca yatakhanede kendisine ait bir yatağının bulunmamasına yol açan uyuma düzeninin olağanüstü elverişsizliğiyle birleşmiştir;</w:t>
      </w:r>
      <w:r w:rsidRPr="003B6652" w:rsidR="001D5974">
        <w:t xml:space="preserve"> başvuran bu süre zarfında mahremiyet eksikliği</w:t>
      </w:r>
      <w:r w:rsidRPr="003B6652" w:rsidR="00C11C65">
        <w:t>,</w:t>
      </w:r>
      <w:r w:rsidRPr="003B6652" w:rsidR="001D5974">
        <w:t xml:space="preserve"> geceleri sürekli yapay ışığa maruz kalm</w:t>
      </w:r>
      <w:r w:rsidRPr="003B6652" w:rsidR="00CB347D">
        <w:t>a ve</w:t>
      </w:r>
      <w:r w:rsidRPr="003B6652" w:rsidR="001D5974">
        <w:t xml:space="preserve"> diğer tutulan kişilerin sürekli geli</w:t>
      </w:r>
      <w:r w:rsidRPr="003B6652" w:rsidR="00CB347D">
        <w:t xml:space="preserve">p gitmeleri </w:t>
      </w:r>
      <w:r w:rsidRPr="003B6652" w:rsidR="001D5974">
        <w:t>nedeniyle uykusu</w:t>
      </w:r>
      <w:r w:rsidRPr="003B6652" w:rsidR="00CB347D">
        <w:t>nun bozulması gibi durumlara katlanmak zorunda kalmıştır</w:t>
      </w:r>
      <w:r w:rsidRPr="003B6652" w:rsidR="001D5974">
        <w:t xml:space="preserve">. </w:t>
      </w:r>
      <w:r w:rsidRPr="003B6652">
        <w:t>Bu koşullar, en azından Temmuz 2018</w:t>
      </w:r>
      <w:r w:rsidRPr="003B6652" w:rsidR="003B6652">
        <w:t>’</w:t>
      </w:r>
      <w:r w:rsidRPr="003B6652">
        <w:t xml:space="preserve">e kadar, hem </w:t>
      </w:r>
      <w:r w:rsidRPr="003B6652" w:rsidR="0092652A">
        <w:t>fiziki</w:t>
      </w:r>
      <w:r w:rsidRPr="003B6652">
        <w:t xml:space="preserve"> tutu</w:t>
      </w:r>
      <w:r w:rsidRPr="003B6652" w:rsidR="00917982">
        <w:t xml:space="preserve">lma </w:t>
      </w:r>
      <w:r w:rsidRPr="003B6652">
        <w:t xml:space="preserve">koşulları hem de başvuranın kültürel ve </w:t>
      </w:r>
      <w:r w:rsidRPr="003B6652" w:rsidR="002B56FC">
        <w:t xml:space="preserve">boş zaman </w:t>
      </w:r>
      <w:r w:rsidRPr="003B6652">
        <w:t>faaliyetler</w:t>
      </w:r>
      <w:r w:rsidRPr="003B6652" w:rsidR="003C26B5">
        <w:t>in</w:t>
      </w:r>
      <w:r w:rsidRPr="003B6652">
        <w:t>e</w:t>
      </w:r>
      <w:r w:rsidRPr="003B6652" w:rsidR="003C26B5">
        <w:t xml:space="preserve"> etkin bir şekilde katılabilme</w:t>
      </w:r>
      <w:r w:rsidRPr="003B6652">
        <w:t xml:space="preserve"> imkânı üzerinde doğrudan etkisi olan</w:t>
      </w:r>
      <w:r w:rsidRPr="003B6652" w:rsidR="003C26B5">
        <w:t>, ceza infaz kurumundaki</w:t>
      </w:r>
      <w:r w:rsidRPr="003B6652">
        <w:t xml:space="preserve"> kronik</w:t>
      </w:r>
      <w:r w:rsidRPr="003B6652" w:rsidR="003C26B5">
        <w:t xml:space="preserve"> </w:t>
      </w:r>
      <w:r w:rsidRPr="003B6652">
        <w:t>aşırı kalabalık</w:t>
      </w:r>
      <w:r w:rsidRPr="003B6652" w:rsidR="0057433B">
        <w:t>laşmanın</w:t>
      </w:r>
      <w:r w:rsidRPr="003B6652">
        <w:t xml:space="preserve"> daha geniş bağlamı</w:t>
      </w:r>
      <w:r w:rsidRPr="003B6652" w:rsidR="003C26B5">
        <w:t xml:space="preserve">nın bir </w:t>
      </w:r>
      <w:r w:rsidRPr="003B6652" w:rsidR="003C26B5">
        <w:t>parçasını oluşturmaktaydı</w:t>
      </w:r>
      <w:r w:rsidRPr="003B6652">
        <w:t xml:space="preserve"> (yukarıda 220. paragraf). Ayrıca, açık avlunun sadece 64,36 m² yüzölçümüne sahip olduğu dikkate alındığında, bu denli yüksek bir ceza infaz kurumu nüfusu, açık havada egzersiz yapma imkânından </w:t>
      </w:r>
      <w:r w:rsidRPr="003B6652" w:rsidR="00A8210B">
        <w:t xml:space="preserve">yalnızca </w:t>
      </w:r>
      <w:r w:rsidRPr="003B6652">
        <w:t>çok sınırlı ölçüde yararlanabilm</w:t>
      </w:r>
      <w:r w:rsidRPr="003B6652" w:rsidR="00A8210B">
        <w:t xml:space="preserve">ekteydi; </w:t>
      </w:r>
      <w:r w:rsidRPr="003B6652">
        <w:t>bu durum ağırlaştırıcı bir faktör teşkil etm</w:t>
      </w:r>
      <w:r w:rsidRPr="003B6652" w:rsidR="00D21461">
        <w:t>iş ve</w:t>
      </w:r>
      <w:r w:rsidRPr="003B6652">
        <w:t xml:space="preserve"> aşırı kalabalıklaşmanın özellikle zarar</w:t>
      </w:r>
      <w:r w:rsidRPr="003B6652" w:rsidR="00D21461">
        <w:t>lı</w:t>
      </w:r>
      <w:r w:rsidRPr="003B6652">
        <w:t xml:space="preserve"> etkilerini daha da artırmıştır.</w:t>
      </w:r>
    </w:p>
    <w:bookmarkStart w:name="paragraph00247" w:id="268"/>
    <w:p w:rsidRPr="003B6652" w:rsidR="005815B3" w:rsidP="003B6652" w14:paraId="38CE4156" w14:textId="04D1F7A0">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246</w:t>
      </w:r>
      <w:r w:rsidRPr="003B6652">
        <w:fldChar w:fldCharType="end"/>
      </w:r>
      <w:bookmarkEnd w:id="268"/>
      <w:r w:rsidRPr="003B6652">
        <w:t>.  Başvuranın maruz kaldığı aşırı kalabalıklaşmadan kaynaklanan tespit edil</w:t>
      </w:r>
      <w:r w:rsidRPr="003B6652" w:rsidR="00101D3E">
        <w:t>en</w:t>
      </w:r>
      <w:r w:rsidRPr="003B6652">
        <w:t xml:space="preserve"> eksiklikler, yaklaşık dört yıl boyunca </w:t>
      </w:r>
      <w:r w:rsidRPr="003B6652" w:rsidR="00101D3E">
        <w:t>devam ettiğinden</w:t>
      </w:r>
      <w:r w:rsidRPr="003B6652" w:rsidR="00420D31">
        <w:t xml:space="preserve">, arizi </w:t>
      </w:r>
      <w:r w:rsidRPr="003B6652">
        <w:t xml:space="preserve">veya istisnai olmaktan çok uzaktı. Bu denli uzun süreli bir maruz kalma, geçici olarak nitelendirilemez ve </w:t>
      </w:r>
      <w:r w:rsidRPr="003B6652" w:rsidR="00420D31">
        <w:t xml:space="preserve">herhangi bir telafi edici unsurla dengelenmiş </w:t>
      </w:r>
      <w:r w:rsidRPr="003B6652">
        <w:t xml:space="preserve">sayılamaz. </w:t>
      </w:r>
      <w:r w:rsidRPr="003B6652" w:rsidR="00492C6C">
        <w:t xml:space="preserve">Bu maruz kalma, </w:t>
      </w:r>
      <w:r w:rsidRPr="003B6652">
        <w:t>önceki davalarda incelenen daha kısa sürelerle de karşılaştırılamaz (</w:t>
      </w:r>
      <w:r w:rsidRPr="003B6652" w:rsidR="003629BA">
        <w:t xml:space="preserve">örneğin </w:t>
      </w:r>
      <w:r w:rsidRPr="003B6652">
        <w:t xml:space="preserve">bk. </w:t>
      </w:r>
      <w:r w:rsidRPr="003B6652">
        <w:rPr>
          <w:i/>
          <w:iCs/>
        </w:rPr>
        <w:t>İlerde ve diğerleri</w:t>
      </w:r>
      <w:r w:rsidRPr="003B6652">
        <w:t xml:space="preserve">, yukarıda anılan, § 194, ve </w:t>
      </w:r>
      <w:r w:rsidRPr="003B6652">
        <w:rPr>
          <w:i/>
          <w:iCs/>
        </w:rPr>
        <w:t>Vasilescu</w:t>
      </w:r>
      <w:r w:rsidRPr="003B6652">
        <w:t xml:space="preserve">, yukarıda anılan, § 101). Tüm bu koşulların kümülatif etkisini göz önünde </w:t>
      </w:r>
      <w:r w:rsidRPr="003B6652" w:rsidR="00492C6C">
        <w:t xml:space="preserve">bulunduran </w:t>
      </w:r>
      <w:r w:rsidRPr="003B6652">
        <w:t>Mahkeme, başvuranın, tutu</w:t>
      </w:r>
      <w:r w:rsidRPr="003B6652" w:rsidR="00492C6C">
        <w:t>lmanın</w:t>
      </w:r>
      <w:r w:rsidRPr="003B6652">
        <w:t xml:space="preserve"> doğasında var olan kaçınılmaz acı </w:t>
      </w:r>
      <w:r w:rsidRPr="003B6652" w:rsidR="003629BA">
        <w:t>eşiğini</w:t>
      </w:r>
      <w:r w:rsidRPr="003B6652">
        <w:t xml:space="preserve"> aşan ve Sözleşme</w:t>
      </w:r>
      <w:r w:rsidRPr="003B6652" w:rsidR="003B6652">
        <w:t>’</w:t>
      </w:r>
      <w:r w:rsidRPr="003B6652">
        <w:t xml:space="preserve">nin 3. maddesinin </w:t>
      </w:r>
      <w:r w:rsidRPr="003B6652" w:rsidR="00FB7066">
        <w:t xml:space="preserve">kapsamına girmek </w:t>
      </w:r>
      <w:r w:rsidRPr="003B6652">
        <w:t>için gerekli asgari ağırlık eşiğine ulaşan bir muameleye maruz bırakıldığı kanaatindedir.</w:t>
      </w:r>
    </w:p>
    <w:p w:rsidRPr="003B6652" w:rsidR="006D42D7" w:rsidP="003B6652" w14:paraId="71D95243" w14:textId="1387BF7F">
      <w:pPr>
        <w:pStyle w:val="JuPara"/>
        <w:spacing w:line="360" w:lineRule="auto"/>
      </w:pPr>
      <w:r w:rsidRPr="003B6652">
        <w:t>Dolayısıyla bu hük</w:t>
      </w:r>
      <w:r w:rsidRPr="003B6652" w:rsidR="003629BA">
        <w:t>üm</w:t>
      </w:r>
      <w:r w:rsidRPr="003B6652">
        <w:t xml:space="preserve"> ihlal edilmiştir.</w:t>
      </w:r>
    </w:p>
    <w:p w:rsidRPr="003B6652" w:rsidR="006D42D7" w:rsidP="003B6652" w14:paraId="3935B60C" w14:textId="7FEFFB61">
      <w:pPr>
        <w:pStyle w:val="JuHIRoman"/>
        <w:tabs>
          <w:tab w:val="clear" w:pos="539"/>
          <w:tab w:val="left" w:pos="567"/>
          <w:tab w:val="clear" w:pos="624"/>
          <w:tab w:val="left" w:pos="680"/>
          <w:tab w:val="clear" w:pos="709"/>
          <w:tab w:val="clear" w:pos="794"/>
        </w:tabs>
        <w:spacing w:line="360" w:lineRule="auto"/>
        <w:ind w:left="397" w:hanging="397"/>
      </w:pPr>
      <w:bookmarkStart w:name="_Toc235438035" w:id="269"/>
      <w:r w:rsidRPr="003B6652">
        <w:t>Sözleşme</w:t>
      </w:r>
      <w:r w:rsidRPr="003B6652" w:rsidR="003B6652">
        <w:t>’</w:t>
      </w:r>
      <w:r w:rsidRPr="003B6652">
        <w:t>nin 41. maddesinin uygulanması hakkında</w:t>
      </w:r>
      <w:bookmarkEnd w:id="269"/>
    </w:p>
    <w:p w:rsidRPr="003B6652" w:rsidR="006D42D7" w:rsidP="003B6652" w14:paraId="5C95BECD" w14:textId="221139C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247</w:t>
      </w:r>
      <w:r w:rsidRPr="003B6652">
        <w:fldChar w:fldCharType="end"/>
      </w:r>
      <w:r w:rsidRPr="003B6652">
        <w:t>.  </w:t>
      </w:r>
      <w:r w:rsidRPr="003B6652" w:rsidR="005815B3">
        <w:t>Sözleşme</w:t>
      </w:r>
      <w:r w:rsidRPr="003B6652" w:rsidR="003B6652">
        <w:t>’</w:t>
      </w:r>
      <w:r w:rsidRPr="003B6652" w:rsidR="005815B3">
        <w:t>nin 41. maddesi aşağıdaki şekildedir:</w:t>
      </w:r>
    </w:p>
    <w:p w:rsidRPr="003B6652" w:rsidR="006D42D7" w:rsidP="003B6652" w14:paraId="77C5B382" w14:textId="35ADF45D">
      <w:pPr>
        <w:pStyle w:val="JuQuot"/>
        <w:spacing w:line="360" w:lineRule="auto"/>
      </w:pPr>
      <w:r w:rsidRPr="003B6652">
        <w:t>“Eğer Mahkeme, bu Sözleşme ve Protokolleri</w:t>
      </w:r>
      <w:r w:rsidRPr="003B6652" w:rsidR="003B6652">
        <w:t>’</w:t>
      </w:r>
      <w:r w:rsidRPr="003B6652">
        <w:t>nin ihlal edildiğine karar verirse ve ilgili Yüksek Sözleşmeci Taraf</w:t>
      </w:r>
      <w:r w:rsidRPr="003B6652" w:rsidR="003B6652">
        <w:t>’</w:t>
      </w:r>
      <w:r w:rsidRPr="003B6652">
        <w:t>ın iç hukuku bu ihlalin sonuçlarını ancak kısmen ortadan kaldırabiliyorsa, Mahkeme, gerektiği takdirde, zarar gören taraf lehine adil bir tazmin verilmesine hükmeder.”</w:t>
      </w:r>
    </w:p>
    <w:p w:rsidRPr="003B6652" w:rsidR="006D42D7" w:rsidP="003B6652" w14:paraId="768477C9" w14:textId="6D10BDEB">
      <w:pPr>
        <w:pStyle w:val="JuHA"/>
        <w:spacing w:line="360" w:lineRule="auto"/>
      </w:pPr>
      <w:bookmarkStart w:name="_Toc235438036" w:id="270"/>
      <w:r w:rsidRPr="003B6652">
        <w:t>Tazminat</w:t>
      </w:r>
      <w:bookmarkEnd w:id="270"/>
    </w:p>
    <w:bookmarkStart w:name="paragraph00249" w:id="271"/>
    <w:p w:rsidRPr="003B6652" w:rsidR="005815B3" w:rsidP="003B6652" w14:paraId="6DE47C41" w14:textId="33D825F5">
      <w:pPr>
        <w:pStyle w:val="JuPara"/>
        <w:spacing w:line="360" w:lineRule="auto"/>
      </w:pPr>
      <w:r w:rsidRPr="003B6652">
        <w:fldChar w:fldCharType="begin"/>
      </w:r>
      <w:r w:rsidRPr="003B6652">
        <w:instrText xml:space="preserve"> SEQ level0 \*arabic \* MERGEFORMAT </w:instrText>
      </w:r>
      <w:r w:rsidRPr="003B6652">
        <w:fldChar w:fldCharType="separate"/>
      </w:r>
      <w:r w:rsidRPr="003B6652" w:rsidR="003B6652">
        <w:rPr>
          <w:noProof/>
        </w:rPr>
        <w:t>248</w:t>
      </w:r>
      <w:r w:rsidRPr="003B6652">
        <w:fldChar w:fldCharType="end"/>
      </w:r>
      <w:bookmarkEnd w:id="271"/>
      <w:r w:rsidRPr="003B6652">
        <w:t>.  </w:t>
      </w:r>
      <w:r w:rsidRPr="003B6652">
        <w:t>Başvuran, maruz kaldığını düşündüğü maddi ve manevi zararlar için adil tazmin talep etm</w:t>
      </w:r>
      <w:r w:rsidRPr="003B6652" w:rsidR="00B305E6">
        <w:t>iştir</w:t>
      </w:r>
      <w:r w:rsidRPr="003B6652">
        <w:t>. Hapsedilmesi nedeniyle ne eğitimine devam edebildiğini ne de bir kariyere başlayabildiğini ve daha sonra iş bulma</w:t>
      </w:r>
      <w:r w:rsidRPr="003B6652" w:rsidR="00B305E6">
        <w:t>dığını</w:t>
      </w:r>
      <w:r w:rsidRPr="003B6652">
        <w:t xml:space="preserve">; </w:t>
      </w:r>
      <w:r w:rsidRPr="003B6652">
        <w:t xml:space="preserve">kendisine göre bu durumun, Gülen hareketiyle bağlantılı kişiler </w:t>
      </w:r>
      <w:r w:rsidRPr="003B6652" w:rsidR="00B305E6">
        <w:t xml:space="preserve">arasında </w:t>
      </w:r>
      <w:r w:rsidRPr="003B6652">
        <w:t>yaygın olduğunu ileri sürm</w:t>
      </w:r>
      <w:r w:rsidRPr="003B6652" w:rsidR="00B305E6">
        <w:t>üş</w:t>
      </w:r>
      <w:r w:rsidRPr="003B6652">
        <w:t>t</w:t>
      </w:r>
      <w:r w:rsidRPr="003B6652" w:rsidR="00B305E6">
        <w:t>ü</w:t>
      </w:r>
      <w:r w:rsidRPr="003B6652">
        <w:t>r. Türkiye</w:t>
      </w:r>
      <w:r w:rsidRPr="003B6652" w:rsidR="003B6652">
        <w:t>’</w:t>
      </w:r>
      <w:r w:rsidRPr="003B6652">
        <w:t xml:space="preserve">de </w:t>
      </w:r>
      <w:r w:rsidRPr="003B6652" w:rsidR="00F11022">
        <w:t xml:space="preserve">herhangi bir </w:t>
      </w:r>
      <w:r w:rsidRPr="003B6652">
        <w:t xml:space="preserve">kariyer </w:t>
      </w:r>
      <w:r w:rsidRPr="003B6652" w:rsidR="00877E62">
        <w:t xml:space="preserve">beklentisi </w:t>
      </w:r>
      <w:r w:rsidRPr="003B6652">
        <w:t>olmadan yaşadıktan sonra Almanya</w:t>
      </w:r>
      <w:r w:rsidRPr="003B6652" w:rsidR="003B6652">
        <w:t>’</w:t>
      </w:r>
      <w:r w:rsidRPr="003B6652">
        <w:t>ya kaçtığını, burada 2024</w:t>
      </w:r>
      <w:r w:rsidRPr="003B6652" w:rsidR="003629BA">
        <w:t xml:space="preserve"> yılının Haziran ayında</w:t>
      </w:r>
      <w:r w:rsidRPr="003B6652">
        <w:t xml:space="preserve"> sığınma hakkı aldığını ve halihazırda entegrasyon kurslarına devam ettiğini ifade etm</w:t>
      </w:r>
      <w:r w:rsidRPr="003B6652" w:rsidR="00645D9A">
        <w:t>iştir</w:t>
      </w:r>
      <w:r w:rsidRPr="003B6652">
        <w:t>. Dört yıl</w:t>
      </w:r>
      <w:r w:rsidRPr="003B6652" w:rsidR="00645D9A">
        <w:t>lık</w:t>
      </w:r>
      <w:r w:rsidRPr="003B6652">
        <w:t xml:space="preserve"> gelir kaybının 44.550 avro olduğu kanaatindedir. Ayrıca, sosyal dışlanma, sürgün ve damgalanma nedeniyle manevi zarara maruz kaldığını </w:t>
      </w:r>
      <w:r w:rsidRPr="003B6652" w:rsidR="0017419E">
        <w:t>ileri sürmüştür</w:t>
      </w:r>
      <w:r w:rsidRPr="003B6652">
        <w:t>. Bu iddialarını destekleyecek herhangi bir belge sunmamıştır. Ayrıca, tutu</w:t>
      </w:r>
      <w:r w:rsidRPr="003B6652" w:rsidR="0057433B">
        <w:t>lma</w:t>
      </w:r>
      <w:r w:rsidRPr="003B6652">
        <w:t xml:space="preserve"> koşulları nedeniyle uğradığını düşündüğü maddi ve manevi zarar bağlamında 80.000 avro talep etm</w:t>
      </w:r>
      <w:r w:rsidRPr="003B6652" w:rsidR="00B432DF">
        <w:t>iştir</w:t>
      </w:r>
      <w:r w:rsidRPr="003B6652">
        <w:t>.</w:t>
      </w:r>
    </w:p>
    <w:p w:rsidRPr="003B6652" w:rsidR="005815B3" w:rsidP="003B6652" w14:paraId="717FC102" w14:textId="726B0EDB">
      <w:pPr>
        <w:pStyle w:val="JuPara"/>
        <w:spacing w:line="360" w:lineRule="auto"/>
      </w:pPr>
      <w:r>
        <w:fldChar w:fldCharType="begin"/>
      </w:r>
      <w:r>
        <w:instrText xml:space="preserve"> SEQ level0 \*arabic \* MERGEFORMAT </w:instrText>
      </w:r>
      <w:r>
        <w:fldChar w:fldCharType="separate"/>
      </w:r>
      <w:r w:rsidRPr="003B6652" w:rsidR="003B6652">
        <w:rPr>
          <w:noProof/>
        </w:rPr>
        <w:t>249</w:t>
      </w:r>
      <w:r w:rsidRPr="003B6652" w:rsidR="003B6652">
        <w:rPr>
          <w:noProof/>
        </w:rPr>
        <w:fldChar w:fldCharType="end"/>
      </w:r>
      <w:r w:rsidRPr="003B6652">
        <w:t>.  Hükümet, Büyük Daire önünde bu konuda bir görüş belirtmemiştir.</w:t>
      </w:r>
    </w:p>
    <w:p w:rsidRPr="003B6652" w:rsidR="005815B3" w:rsidP="003B6652" w14:paraId="4D1C67D5" w14:textId="05A1AD99">
      <w:pPr>
        <w:pStyle w:val="JuPara"/>
        <w:spacing w:line="360" w:lineRule="auto"/>
      </w:pPr>
      <w:r>
        <w:fldChar w:fldCharType="begin"/>
      </w:r>
      <w:r>
        <w:instrText xml:space="preserve"> SEQ level0 \*arabic \* MERGEFORMAT </w:instrText>
      </w:r>
      <w:r>
        <w:fldChar w:fldCharType="separate"/>
      </w:r>
      <w:r w:rsidRPr="003B6652" w:rsidR="003B6652">
        <w:rPr>
          <w:noProof/>
        </w:rPr>
        <w:t>250</w:t>
      </w:r>
      <w:r w:rsidRPr="003B6652" w:rsidR="003B6652">
        <w:rPr>
          <w:noProof/>
        </w:rPr>
        <w:fldChar w:fldCharType="end"/>
      </w:r>
      <w:r w:rsidRPr="003B6652">
        <w:t>.  Mahkeme, başvuranlara adil tazmin bağlamında ödeme yapılmasının Mahkemenin asli görevleri arasında yer almadığını, ancak Sözleşme</w:t>
      </w:r>
      <w:r w:rsidRPr="003B6652" w:rsidR="003B6652">
        <w:t>’</w:t>
      </w:r>
      <w:r w:rsidRPr="003B6652">
        <w:t>nin 19. maddesi bakımından Devletlerin Sözleşme</w:t>
      </w:r>
      <w:r w:rsidRPr="003B6652" w:rsidR="003B6652">
        <w:t>’</w:t>
      </w:r>
      <w:r w:rsidRPr="003B6652">
        <w:t xml:space="preserve">den doğan yükümlülüklerine uymalarını sağlama işlevinin </w:t>
      </w:r>
      <w:r w:rsidRPr="003B6652" w:rsidR="00567C07">
        <w:t xml:space="preserve">tali bir </w:t>
      </w:r>
      <w:r w:rsidRPr="003B6652">
        <w:t>unsuru olduğunu hatırlatmaktadır (</w:t>
      </w:r>
      <w:r w:rsidRPr="003B6652">
        <w:rPr>
          <w:i/>
          <w:iCs/>
        </w:rPr>
        <w:t xml:space="preserve">Nagmetov/Rusya </w:t>
      </w:r>
      <w:r w:rsidRPr="003B6652">
        <w:t>[BD], no. 35589/08, § 64, 30 Mart 2017). Mahkeme, bu yetkisini kullanırken, “adil” sıfatı ve “gerektiği takdirde” ifadesinin de gösterdiği üzere, belirli bir takdir yetkisine sahiptir (</w:t>
      </w:r>
      <w:r w:rsidRPr="003B6652">
        <w:rPr>
          <w:i/>
          <w:iCs/>
        </w:rPr>
        <w:t xml:space="preserve">Molla Sali/Yunanistan </w:t>
      </w:r>
      <w:r w:rsidRPr="003B6652">
        <w:t>(</w:t>
      </w:r>
      <w:r w:rsidRPr="003B6652">
        <w:rPr>
          <w:i/>
          <w:iCs/>
        </w:rPr>
        <w:t>adil tazmin</w:t>
      </w:r>
      <w:r w:rsidRPr="003B6652">
        <w:t>) [BD], no.</w:t>
      </w:r>
      <w:r w:rsidRPr="003B6652" w:rsidR="003B6652">
        <w:t xml:space="preserve"> </w:t>
      </w:r>
      <w:r w:rsidRPr="003B6652">
        <w:t>20452/14, § 32, 18 Haziran 2020, diğer atıflarla birlikte).</w:t>
      </w:r>
      <w:r w:rsidRPr="003B6652" w:rsidR="003B6652">
        <w:t xml:space="preserve"> </w:t>
      </w:r>
      <w:r w:rsidRPr="003B6652">
        <w:t>Koşullara bağlı olarak, Mahkeme bir ihlal tespitinin yeterli adil tazmin teşkil ettiğini de değerlendirebilir ve bu</w:t>
      </w:r>
      <w:r w:rsidRPr="003B6652" w:rsidR="00567C07">
        <w:t xml:space="preserve">nunla bağlantılı </w:t>
      </w:r>
      <w:r w:rsidRPr="003B6652">
        <w:t>talepleri reddedebilir (</w:t>
      </w:r>
      <w:r w:rsidRPr="003B6652" w:rsidR="003629BA">
        <w:t>yukarıda anılan</w:t>
      </w:r>
      <w:r w:rsidRPr="003B6652" w:rsidR="003629BA">
        <w:rPr>
          <w:i/>
          <w:iCs/>
        </w:rPr>
        <w:t xml:space="preserve"> </w:t>
      </w:r>
      <w:r w:rsidRPr="003B6652">
        <w:rPr>
          <w:i/>
          <w:iCs/>
        </w:rPr>
        <w:t>Nagmetov</w:t>
      </w:r>
      <w:r w:rsidRPr="003B6652">
        <w:t xml:space="preserve">, § 70, yapılan atıflarla birlikte: bk. ayrıca </w:t>
      </w:r>
      <w:r w:rsidRPr="003B6652" w:rsidR="003629BA">
        <w:t>yukarıda anılan</w:t>
      </w:r>
      <w:r w:rsidRPr="003B6652" w:rsidR="003629BA">
        <w:rPr>
          <w:i/>
          <w:iCs/>
        </w:rPr>
        <w:t xml:space="preserve"> </w:t>
      </w:r>
      <w:r w:rsidRPr="003B6652">
        <w:rPr>
          <w:i/>
          <w:iCs/>
        </w:rPr>
        <w:t>Yüksel Yalçınkaya</w:t>
      </w:r>
      <w:r w:rsidRPr="003B6652">
        <w:t>, § 422).</w:t>
      </w:r>
    </w:p>
    <w:p w:rsidRPr="003B6652" w:rsidR="005815B3" w:rsidP="003B6652" w14:paraId="55C824D4" w14:textId="1E454F77">
      <w:pPr>
        <w:pStyle w:val="JuPara"/>
        <w:spacing w:line="360" w:lineRule="auto"/>
      </w:pPr>
      <w:r>
        <w:fldChar w:fldCharType="begin"/>
      </w:r>
      <w:r>
        <w:instrText xml:space="preserve"> SEQ level0 \*arabic \* MERGEFORMAT </w:instrText>
      </w:r>
      <w:r>
        <w:fldChar w:fldCharType="separate"/>
      </w:r>
      <w:r w:rsidRPr="003B6652" w:rsidR="003B6652">
        <w:rPr>
          <w:noProof/>
        </w:rPr>
        <w:t>251</w:t>
      </w:r>
      <w:r w:rsidRPr="003B6652" w:rsidR="003B6652">
        <w:rPr>
          <w:noProof/>
        </w:rPr>
        <w:fldChar w:fldCharType="end"/>
      </w:r>
      <w:r w:rsidRPr="003B6652">
        <w:t>.  Özellikle manevi zarara ilişkin adil tazmin konusunda, Mahkeme, davanın tüm koşullarını, yani sadece başvuranın durumunu değil, ihlalin işlendiği genel bağlamı da göz önünde bulundurarak, neyin adil, hakkaniyetli ve makul olduğuna dair nesnel bir incelemeyi ve esnekliği de bünyesine barındıran hakkaniyet ilkesini rehber edinmektedir (</w:t>
      </w:r>
      <w:r w:rsidRPr="003B6652" w:rsidR="003629BA">
        <w:t>yukarıda anılan</w:t>
      </w:r>
      <w:r w:rsidRPr="003B6652" w:rsidR="003629BA">
        <w:rPr>
          <w:i/>
          <w:iCs/>
        </w:rPr>
        <w:t xml:space="preserve"> </w:t>
      </w:r>
      <w:r w:rsidRPr="003B6652">
        <w:rPr>
          <w:i/>
          <w:iCs/>
        </w:rPr>
        <w:t>Yüksel Yalçınkaya</w:t>
      </w:r>
      <w:r w:rsidRPr="003B6652">
        <w:t>,</w:t>
      </w:r>
      <w:r w:rsidRPr="003B6652" w:rsidR="003B6652">
        <w:t xml:space="preserve"> </w:t>
      </w:r>
      <w:r w:rsidRPr="003B6652">
        <w:t>§ 423, burada yapılan atıflarla birlikte).</w:t>
      </w:r>
    </w:p>
    <w:p w:rsidRPr="003B6652" w:rsidR="005815B3" w:rsidP="003B6652" w14:paraId="7A39B9AB" w14:textId="61F8F4B6">
      <w:pPr>
        <w:pStyle w:val="JuPara"/>
        <w:spacing w:line="360" w:lineRule="auto"/>
      </w:pPr>
      <w:r>
        <w:fldChar w:fldCharType="begin"/>
      </w:r>
      <w:r>
        <w:instrText xml:space="preserve"> SEQ level0 \*arabic \* MERGEFORMAT </w:instrText>
      </w:r>
      <w:r>
        <w:fldChar w:fldCharType="separate"/>
      </w:r>
      <w:r w:rsidRPr="003B6652" w:rsidR="003B6652">
        <w:rPr>
          <w:noProof/>
        </w:rPr>
        <w:t>252</w:t>
      </w:r>
      <w:r w:rsidRPr="003B6652" w:rsidR="003B6652">
        <w:rPr>
          <w:noProof/>
        </w:rPr>
        <w:fldChar w:fldCharType="end"/>
      </w:r>
      <w:r w:rsidRPr="003B6652">
        <w:t xml:space="preserve">.  Başvuranın maddi tazminat taleplerine gelince, Mahkeme, yerleşik içtihadına göre, </w:t>
      </w:r>
      <w:r w:rsidRPr="003B6652" w:rsidR="00742DC1">
        <w:t>bu tür bir zararın iddia edilen ihlallerden kaynaklandığını göstermenin ve taleplerini destekleyen belgeleri sunmanın başvuranlara ait olduğunu</w:t>
      </w:r>
      <w:r w:rsidRPr="003B6652">
        <w:t xml:space="preserve"> kaydetmektedir (</w:t>
      </w:r>
      <w:r w:rsidRPr="003B6652">
        <w:rPr>
          <w:i/>
          <w:iCs/>
        </w:rPr>
        <w:t>ibid</w:t>
      </w:r>
      <w:r w:rsidRPr="003B6652">
        <w:t>., § 424). Mahkeme, başvuranın yakalandığı sırada işsiz olduğunu kaydetmektedir. Bu nedenle, tespit edilen ihlaller ile iddia edilen maddi zarar arasında herhangi bir nedensellik bağı bulunmadığını belirtmektedir. Öte yandan, tutukluluk süresince uğranılan gelir kaybına dayalı her türlü talep spekülatif olarak değerlendirilmektedir.</w:t>
      </w:r>
      <w:r w:rsidRPr="003B6652" w:rsidR="003B6652">
        <w:t xml:space="preserve"> </w:t>
      </w:r>
      <w:r w:rsidRPr="003B6652">
        <w:t xml:space="preserve">Mahkeme bu nedenle maddi zarara ilişkin tazminat talebini reddetmektedir (bk. aynı anlamda, </w:t>
      </w:r>
      <w:r w:rsidRPr="003B6652">
        <w:rPr>
          <w:i/>
          <w:iCs/>
        </w:rPr>
        <w:t>ibid</w:t>
      </w:r>
      <w:r w:rsidRPr="003B6652">
        <w:t>., § 424).</w:t>
      </w:r>
    </w:p>
    <w:p w:rsidRPr="003B6652" w:rsidR="005815B3" w:rsidP="003B6652" w14:paraId="1394E177" w14:textId="2C047DF3">
      <w:pPr>
        <w:pStyle w:val="JuPara"/>
        <w:spacing w:line="360" w:lineRule="auto"/>
      </w:pPr>
      <w:r>
        <w:fldChar w:fldCharType="begin"/>
      </w:r>
      <w:r>
        <w:instrText xml:space="preserve"> SEQ level0 \*arabic \* MERGEFORMAT </w:instrText>
      </w:r>
      <w:r>
        <w:fldChar w:fldCharType="separate"/>
      </w:r>
      <w:r w:rsidRPr="003B6652" w:rsidR="003B6652">
        <w:rPr>
          <w:noProof/>
        </w:rPr>
        <w:t>253</w:t>
      </w:r>
      <w:r w:rsidRPr="003B6652" w:rsidR="003B6652">
        <w:rPr>
          <w:noProof/>
        </w:rPr>
        <w:fldChar w:fldCharType="end"/>
      </w:r>
      <w:r w:rsidRPr="003B6652">
        <w:t xml:space="preserve">.  Manevi tazminat konusunda Mahkeme, </w:t>
      </w:r>
      <w:r w:rsidRPr="003B6652" w:rsidR="00EE7698">
        <w:t>-</w:t>
      </w:r>
      <w:r w:rsidRPr="003B6652">
        <w:t>Sözleşme</w:t>
      </w:r>
      <w:r w:rsidRPr="003B6652" w:rsidR="003B6652">
        <w:t>’</w:t>
      </w:r>
      <w:r w:rsidRPr="003B6652">
        <w:t xml:space="preserve">nin 6, 7 ve 11. maddelerinin ihlal edildiği sonucuna vardığı </w:t>
      </w:r>
      <w:r w:rsidRPr="003B6652">
        <w:rPr>
          <w:i/>
          <w:iCs/>
        </w:rPr>
        <w:t>Yüksel Yalçınkaya</w:t>
      </w:r>
      <w:r w:rsidRPr="003B6652">
        <w:t xml:space="preserve"> davasında olduğu gibi (yukarıda anılan karar, § 425)</w:t>
      </w:r>
      <w:r w:rsidRPr="003B6652" w:rsidR="00EE7698">
        <w:t>-</w:t>
      </w:r>
      <w:r w:rsidRPr="003B6652">
        <w:t xml:space="preserve"> başvuranın bu kararın açıklanmasın</w:t>
      </w:r>
      <w:r w:rsidRPr="003B6652" w:rsidR="00EE7698">
        <w:t>ın ardından</w:t>
      </w:r>
      <w:r w:rsidRPr="003B6652">
        <w:t xml:space="preserve"> Ceza Muhakemesi Kanunu</w:t>
      </w:r>
      <w:r w:rsidRPr="003B6652" w:rsidR="003B6652">
        <w:t>’</w:t>
      </w:r>
      <w:r w:rsidRPr="003B6652">
        <w:t xml:space="preserve">nun 311. maddesinin 1. fıkrasının f) bendi uyarınca iç hukuktaki yargılamanın yenilenmesi talebinde bulunma imkânına sahip olduğunu belirtmektedir. Bu, ilke olarak, talep edilmesi halinde, söz konusu </w:t>
      </w:r>
      <w:r w:rsidRPr="003B6652" w:rsidR="00F85AC9">
        <w:t xml:space="preserve">yolun </w:t>
      </w:r>
      <w:r w:rsidRPr="003B6652">
        <w:t>özenle ve Mahkemenin bu karardaki tespitleriyle tam bir uyum içinde uygulanması koşuluyla, 7. maddenin ihlalini gidermek için en uygun tedbir olacaktır. Mahkeme ayrıca, bu yaklaşımın o zamandan beri teyit edildiğini ve uygulandığını vurgulamaktadır (</w:t>
      </w:r>
      <w:r w:rsidRPr="003B6652">
        <w:rPr>
          <w:i/>
          <w:iCs/>
        </w:rPr>
        <w:t>Delga/Fransa</w:t>
      </w:r>
      <w:r w:rsidRPr="003B6652">
        <w:t>, no.</w:t>
      </w:r>
      <w:r w:rsidRPr="003B6652" w:rsidR="003B6652">
        <w:t xml:space="preserve"> </w:t>
      </w:r>
      <w:r w:rsidRPr="003B6652">
        <w:t xml:space="preserve">38998/20, § 77, 9 Temmuz 2024, ve aynı zamanda, </w:t>
      </w:r>
      <w:r w:rsidRPr="003B6652">
        <w:rPr>
          <w:i/>
          <w:iCs/>
        </w:rPr>
        <w:t>Demirhan ve diğerleri/Türkiye</w:t>
      </w:r>
      <w:r w:rsidRPr="003B6652">
        <w:t>, no. 1595/20 ve diğer 238 başvuru, § 53, 22 Temmuz 2025).</w:t>
      </w:r>
      <w:r w:rsidRPr="003B6652" w:rsidR="003B6652">
        <w:t xml:space="preserve"> </w:t>
      </w:r>
      <w:r w:rsidRPr="003B6652">
        <w:t>Mahkeme bu nedenle, 7. maddenin ihlaline ilişkin tespitin mevcut davada tek başına yeterli adil tazmin teşkil ettiğini değerlendirmekte ve sonuç olarak başvuranın bu bağlamdaki taleplerini reddetmektedir.</w:t>
      </w:r>
    </w:p>
    <w:p w:rsidRPr="003B6652" w:rsidR="006D42D7" w:rsidP="003B6652" w14:paraId="2B48E6D8" w14:textId="77C4E625">
      <w:pPr>
        <w:pStyle w:val="JuPara"/>
        <w:spacing w:line="360" w:lineRule="auto"/>
      </w:pPr>
      <w:r>
        <w:fldChar w:fldCharType="begin"/>
      </w:r>
      <w:r>
        <w:instrText xml:space="preserve"> SEQ level0 \*arabic \* MERGEFORMAT </w:instrText>
      </w:r>
      <w:r>
        <w:fldChar w:fldCharType="separate"/>
      </w:r>
      <w:r w:rsidRPr="003B6652" w:rsidR="003B6652">
        <w:rPr>
          <w:noProof/>
        </w:rPr>
        <w:t>254</w:t>
      </w:r>
      <w:r w:rsidRPr="003B6652" w:rsidR="003B6652">
        <w:rPr>
          <w:noProof/>
        </w:rPr>
        <w:fldChar w:fldCharType="end"/>
      </w:r>
      <w:r w:rsidRPr="003B6652" w:rsidR="005815B3">
        <w:t>.  Buna karşılık, 3. maddenin ihlaline ilişkin tespitle ilgili olarak Mahkeme, bu hükümle bağdaşmayan bir muamele teşkil eden tutu</w:t>
      </w:r>
      <w:r w:rsidRPr="003B6652" w:rsidR="0057433B">
        <w:t>lma</w:t>
      </w:r>
      <w:r w:rsidRPr="003B6652" w:rsidR="005815B3">
        <w:t xml:space="preserve"> koşulları nedeniyle bir tutuklunun maruz kaldığı acının, yalnızca ihlal tespitiyle giderilemeyeceğini, ancak tazminat ödenmesini gerektirdiğini hatırlatmaktadır (</w:t>
      </w:r>
      <w:r w:rsidRPr="003B6652" w:rsidR="005815B3">
        <w:rPr>
          <w:i/>
          <w:iCs/>
        </w:rPr>
        <w:t>bu davaya uygulanabildiği ölçüde</w:t>
      </w:r>
      <w:r w:rsidRPr="003B6652" w:rsidR="005815B3">
        <w:t xml:space="preserve"> (</w:t>
      </w:r>
      <w:r w:rsidRPr="003B6652" w:rsidR="005815B3">
        <w:rPr>
          <w:i/>
          <w:iCs/>
        </w:rPr>
        <w:t>mutatis mutandis</w:t>
      </w:r>
      <w:r w:rsidRPr="003B6652" w:rsidR="005815B3">
        <w:t>)</w:t>
      </w:r>
      <w:r w:rsidRPr="003B6652" w:rsidR="00E44045">
        <w:t xml:space="preserve"> bk.</w:t>
      </w:r>
      <w:r w:rsidRPr="003B6652" w:rsidR="005815B3">
        <w:t xml:space="preserve"> </w:t>
      </w:r>
      <w:r w:rsidRPr="003B6652" w:rsidR="00E44045">
        <w:t xml:space="preserve">yukarıda anılan </w:t>
      </w:r>
      <w:r w:rsidRPr="003B6652" w:rsidR="005815B3">
        <w:t>Muršić, § 181). Tazminat tutarını belirlerken, Mahkeme özellikle başvuranın kötü koşullara maruz kaldığı süreyi ve yukarıda 246-247. paragraflarda belirtilen ve manevi zararın değerlendirilmesinde belirleyici bir unsur teşkil eden koşulların tümünü dikkate almaktadır (</w:t>
      </w:r>
      <w:r w:rsidRPr="003B6652" w:rsidR="005815B3">
        <w:rPr>
          <w:i/>
          <w:iCs/>
        </w:rPr>
        <w:t xml:space="preserve">bu davaya uygulanabildiği ölçüde </w:t>
      </w:r>
      <w:r w:rsidRPr="003B6652" w:rsidR="005815B3">
        <w:t>(</w:t>
      </w:r>
      <w:r w:rsidRPr="003B6652" w:rsidR="005815B3">
        <w:rPr>
          <w:i/>
          <w:iCs/>
        </w:rPr>
        <w:t>mutatis mutandis</w:t>
      </w:r>
      <w:r w:rsidRPr="003B6652" w:rsidR="005815B3">
        <w:t>)</w:t>
      </w:r>
      <w:r w:rsidRPr="003B6652" w:rsidR="00E44045">
        <w:t xml:space="preserve"> bk.</w:t>
      </w:r>
      <w:r w:rsidRPr="003B6652" w:rsidR="005815B3">
        <w:t xml:space="preserve"> </w:t>
      </w:r>
      <w:r w:rsidRPr="003B6652" w:rsidR="005815B3">
        <w:rPr>
          <w:i/>
          <w:iCs/>
        </w:rPr>
        <w:t>ibid</w:t>
      </w:r>
      <w:r w:rsidRPr="003B6652" w:rsidR="005815B3">
        <w:t>.). Mahkeme, hakkaniyete uygun olarak ve yukarıda belirtilen tüm unsurları dikkate alarak, başvurana, belirtilen meblağ üzerinden kendisi tarafından ödenmesi gereken her türlü vergi tutarı hariç olmak üzere, manevi zarar için 2.800 avro ödenmesine karar vermektedir</w:t>
      </w:r>
      <w:r w:rsidRPr="003B6652" w:rsidR="00413DA9">
        <w:t>.</w:t>
      </w:r>
    </w:p>
    <w:p w:rsidRPr="003B6652" w:rsidR="006D42D7" w:rsidP="003B6652" w14:paraId="26CCBFA4" w14:textId="2B4EF500">
      <w:pPr>
        <w:pStyle w:val="JuHA"/>
        <w:spacing w:line="360" w:lineRule="auto"/>
      </w:pPr>
      <w:bookmarkStart w:name="_Toc235438037" w:id="272"/>
      <w:r w:rsidRPr="003B6652">
        <w:t>Masraf ve Giderler</w:t>
      </w:r>
      <w:bookmarkEnd w:id="272"/>
    </w:p>
    <w:p w:rsidRPr="003B6652" w:rsidR="003B6652" w:rsidP="003B6652" w14:paraId="33C9FDF2" w14:textId="77777777">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Pr>
          <w:noProof/>
        </w:rPr>
        <w:t>255</w:t>
      </w:r>
      <w:r w:rsidRPr="003B6652">
        <w:fldChar w:fldCharType="end"/>
      </w:r>
      <w:r w:rsidRPr="003B6652">
        <w:t>.  </w:t>
      </w:r>
      <w:bookmarkStart w:name="_Toc136418704" w:id="273"/>
      <w:bookmarkStart w:name="_Toc139560120" w:id="274"/>
      <w:bookmarkStart w:name="_Toc139979532" w:id="275"/>
      <w:bookmarkStart w:name="_Toc145489940" w:id="276"/>
      <w:r w:rsidRPr="003B6652" w:rsidR="005815B3">
        <w:t>Başvuran, Mahkeme önünde yapılan masraf ve giderler bağlamında toplam 29.450 avro ödenmesini talep etm</w:t>
      </w:r>
      <w:r w:rsidRPr="003B6652" w:rsidR="004B02B8">
        <w:t>iştir</w:t>
      </w:r>
      <w:r w:rsidRPr="003B6652" w:rsidR="005815B3">
        <w:t>. Bu tutarın, bir yandan, Daire önündeki yargılama için Avukat Makas</w:t>
      </w:r>
      <w:r w:rsidRPr="003B6652">
        <w:t>’</w:t>
      </w:r>
      <w:r w:rsidRPr="003B6652" w:rsidR="005815B3">
        <w:t>ın 45.000 Türk lirası (olayların meydana geldiği dönemde yaklaşık 3.650 avro) olarak belirlenen çalışma ücretini, diğer yandan çeşitli yan masraflara (çeviriler, posta gönderileri, havale ve sarf malzemeleri) tekabül eden 400 avro</w:t>
      </w:r>
      <w:r w:rsidRPr="003B6652" w:rsidR="00E44045">
        <w:t>luk bir meblağı</w:t>
      </w:r>
      <w:r w:rsidRPr="003B6652" w:rsidR="005815B3">
        <w:t xml:space="preserve"> içerdiğini belirtm</w:t>
      </w:r>
      <w:r w:rsidRPr="003B6652" w:rsidR="00251EFF">
        <w:t>iştir</w:t>
      </w:r>
      <w:r w:rsidRPr="003B6652" w:rsidR="005815B3">
        <w:t>.</w:t>
      </w:r>
      <w:r w:rsidRPr="003B6652">
        <w:t xml:space="preserve"> </w:t>
      </w:r>
      <w:r w:rsidRPr="003B6652" w:rsidR="005815B3">
        <w:t>Bu talep, 3 Mayıs 2021 tarihinde Avukat Makas ile başvuran arasında imzalanan bir hukuki hizmet sözleşmesi ile desteklenm</w:t>
      </w:r>
      <w:r w:rsidRPr="003B6652" w:rsidR="00251EFF">
        <w:t>iş</w:t>
      </w:r>
      <w:r w:rsidRPr="003B6652" w:rsidR="005815B3">
        <w:t>tir. Başvuran, bu tutarın Büyük Daire önündeki yargılamaya ilişkin 25.400 avro</w:t>
      </w:r>
      <w:r w:rsidRPr="003B6652" w:rsidR="00E44045">
        <w:t xml:space="preserve"> tutarını</w:t>
      </w:r>
      <w:r w:rsidRPr="003B6652" w:rsidR="005815B3">
        <w:t xml:space="preserve"> da içerdiğini eklemektedir. Bu tutarın, danışmanları, Avukat Heymans ve Avukat Vande Lanotte</w:t>
      </w:r>
      <w:r w:rsidRPr="003B6652">
        <w:t>’</w:t>
      </w:r>
      <w:r w:rsidRPr="003B6652" w:rsidR="005815B3">
        <w:t xml:space="preserve">nin çalışma saati ücretlerini ve duruşma için yapılan, 1.400 avro olarak değerlendirilen seyahat ve konaklama masraflarını da kapsadığını ifade etmektedir. Bu talebini desteklemek üzere, Van Steenbrugge Advocaten </w:t>
      </w:r>
      <w:r w:rsidRPr="003B6652" w:rsidR="00E44045">
        <w:t>H</w:t>
      </w:r>
      <w:r w:rsidRPr="003B6652" w:rsidR="005815B3">
        <w:t xml:space="preserve">ukuk </w:t>
      </w:r>
      <w:r w:rsidRPr="003B6652" w:rsidR="00E44045">
        <w:t>B</w:t>
      </w:r>
      <w:r w:rsidRPr="003B6652" w:rsidR="005815B3">
        <w:t>ürosu tarafından düzenlenmiş, 20 Şubat 2025 tarihli bir avukatlık ücret sözleşmesi sunmaktadır.</w:t>
      </w:r>
    </w:p>
    <w:p w:rsidRPr="003B6652" w:rsidR="005815B3" w:rsidP="003B6652" w14:paraId="37095DDF" w14:textId="218CDB69">
      <w:pPr>
        <w:pStyle w:val="JuPara"/>
        <w:spacing w:line="360" w:lineRule="auto"/>
      </w:pPr>
      <w:r>
        <w:fldChar w:fldCharType="begin"/>
      </w:r>
      <w:r>
        <w:instrText xml:space="preserve"> SEQ level0 \*arabic \* MERGEFORMAT </w:instrText>
      </w:r>
      <w:r>
        <w:fldChar w:fldCharType="separate"/>
      </w:r>
      <w:r w:rsidRPr="003B6652" w:rsidR="003B6652">
        <w:rPr>
          <w:noProof/>
        </w:rPr>
        <w:t>256</w:t>
      </w:r>
      <w:r w:rsidRPr="003B6652" w:rsidR="003B6652">
        <w:rPr>
          <w:noProof/>
        </w:rPr>
        <w:fldChar w:fldCharType="end"/>
      </w:r>
      <w:r w:rsidRPr="003B6652">
        <w:t>.  Hükümet, Büyük Daire önünde bu konuda bir görüş belirtmemiştir.</w:t>
      </w:r>
    </w:p>
    <w:p w:rsidRPr="003B6652" w:rsidR="005815B3" w:rsidP="003B6652" w14:paraId="7D630DB3" w14:textId="33C1BA83">
      <w:pPr>
        <w:pStyle w:val="JuPara"/>
        <w:spacing w:line="360" w:lineRule="auto"/>
      </w:pPr>
      <w:r>
        <w:fldChar w:fldCharType="begin"/>
      </w:r>
      <w:r>
        <w:instrText xml:space="preserve"> SEQ level0 \*arabic \* MERGEFORMAT </w:instrText>
      </w:r>
      <w:r>
        <w:fldChar w:fldCharType="separate"/>
      </w:r>
      <w:r w:rsidRPr="003B6652" w:rsidR="003B6652">
        <w:rPr>
          <w:noProof/>
        </w:rPr>
        <w:t>257</w:t>
      </w:r>
      <w:r w:rsidRPr="003B6652" w:rsidR="003B6652">
        <w:rPr>
          <w:noProof/>
        </w:rPr>
        <w:fldChar w:fldCharType="end"/>
      </w:r>
      <w:r w:rsidRPr="003B6652">
        <w:t>.  Mahkemenin içtiha</w:t>
      </w:r>
      <w:r w:rsidRPr="003B6652" w:rsidR="00E93B57">
        <w:t>d</w:t>
      </w:r>
      <w:r w:rsidRPr="003B6652">
        <w:t xml:space="preserve">ına göre, başvuran </w:t>
      </w:r>
      <w:r w:rsidRPr="003B6652" w:rsidR="00E93B57">
        <w:t>ancak masraf ve giderlerin fiilen ve zorunlu olarak yapıldığını</w:t>
      </w:r>
      <w:r w:rsidRPr="003B6652" w:rsidR="004D1EE3">
        <w:t>n</w:t>
      </w:r>
      <w:r w:rsidRPr="003B6652" w:rsidR="00E93B57">
        <w:t xml:space="preserve"> ve miktar</w:t>
      </w:r>
      <w:r w:rsidRPr="003B6652" w:rsidR="004D1EE3">
        <w:t>larının</w:t>
      </w:r>
      <w:r w:rsidRPr="003B6652" w:rsidR="00E93B57">
        <w:t xml:space="preserve"> makul olduğunu</w:t>
      </w:r>
      <w:r w:rsidRPr="003B6652" w:rsidR="004D1EE3">
        <w:t>n</w:t>
      </w:r>
      <w:r w:rsidRPr="003B6652" w:rsidR="00E93B57">
        <w:t xml:space="preserve"> </w:t>
      </w:r>
      <w:r w:rsidRPr="003B6652" w:rsidR="004D1EE3">
        <w:t>gösterilmesi ölçüsünde</w:t>
      </w:r>
      <w:r w:rsidRPr="003B6652" w:rsidR="00E93B57">
        <w:t xml:space="preserve">, bunların geri ödenmesi hakkına sahiptir. Mahkeme </w:t>
      </w:r>
      <w:r w:rsidRPr="003B6652" w:rsidR="00E93B57">
        <w:t>İç Tüzüğü</w:t>
      </w:r>
      <w:r w:rsidRPr="003B6652" w:rsidR="003B6652">
        <w:t>’</w:t>
      </w:r>
      <w:r w:rsidRPr="003B6652" w:rsidR="00E93B57">
        <w:t xml:space="preserve">nün 60 §§ 2 ve 3 maddesi uyarınca, tüm taleplerin </w:t>
      </w:r>
      <w:r w:rsidRPr="003B6652" w:rsidR="002A5BCC">
        <w:t xml:space="preserve">kalemler ayrılmış </w:t>
      </w:r>
      <w:r w:rsidRPr="003B6652" w:rsidR="00E93B57">
        <w:t>ayrıntılı</w:t>
      </w:r>
      <w:r w:rsidRPr="003B6652" w:rsidR="002A5BCC">
        <w:t xml:space="preserve"> dökümünün</w:t>
      </w:r>
      <w:r w:rsidRPr="003B6652" w:rsidR="00E93B57">
        <w:t xml:space="preserve"> sunulması gerekmektedir; aksi takdirde Mahkeme talebi kısmen veya tamamen reddedebilir</w:t>
      </w:r>
      <w:r w:rsidRPr="003B6652" w:rsidR="00E93B57">
        <w:t xml:space="preserve"> </w:t>
      </w:r>
      <w:r w:rsidRPr="003B6652">
        <w:t>(</w:t>
      </w:r>
      <w:r w:rsidRPr="003B6652">
        <w:rPr>
          <w:i/>
          <w:iCs/>
        </w:rPr>
        <w:t>Karácsony ve diğerleri/Macaristan</w:t>
      </w:r>
      <w:r w:rsidRPr="003B6652">
        <w:t xml:space="preserve"> [BD], no.</w:t>
      </w:r>
      <w:r w:rsidRPr="003B6652" w:rsidR="003B6652">
        <w:t xml:space="preserve"> </w:t>
      </w:r>
      <w:r w:rsidRPr="003B6652">
        <w:t xml:space="preserve">42461/13 ve 44357/13, § 189, 17 Mayıs 2016). </w:t>
      </w:r>
      <w:r w:rsidRPr="003B6652" w:rsidR="00E44045">
        <w:t xml:space="preserve">Bir temsilcinin ücretleri, başvuranın bunları ödemiş olması veya </w:t>
      </w:r>
      <w:r w:rsidRPr="003B6652" w:rsidR="00CF39CE">
        <w:t xml:space="preserve">hukuki </w:t>
      </w:r>
      <w:r w:rsidRPr="003B6652" w:rsidR="00E44045">
        <w:t xml:space="preserve">ya da sözleşmeye dayalı bir yükümlülük uyarınca ödemekle yükümlü bulunması halinde fiilen </w:t>
      </w:r>
      <w:r w:rsidRPr="003B6652" w:rsidR="00863DA4">
        <w:t>yapılmış sayılır</w:t>
      </w:r>
      <w:r w:rsidRPr="003B6652" w:rsidR="00E44045">
        <w:t xml:space="preserve"> </w:t>
      </w:r>
      <w:r w:rsidRPr="003B6652">
        <w:t>(</w:t>
      </w:r>
      <w:r w:rsidRPr="003B6652">
        <w:rPr>
          <w:i/>
          <w:iCs/>
        </w:rPr>
        <w:t>Merabishvili/Gürcistan</w:t>
      </w:r>
      <w:r w:rsidRPr="003B6652">
        <w:t xml:space="preserve"> [BD], no. 72508/13, § 371, 28 Kasım 2017, ve burada yapılan atıflar). Davanın gerektirdiği </w:t>
      </w:r>
      <w:r w:rsidRPr="003B6652" w:rsidR="00E44045">
        <w:t>temsilci</w:t>
      </w:r>
      <w:r w:rsidRPr="003B6652">
        <w:t xml:space="preserve"> sayısı ve </w:t>
      </w:r>
      <w:r w:rsidRPr="003B6652" w:rsidR="00AC5C9E">
        <w:t>talep edilen ücretler</w:t>
      </w:r>
      <w:r w:rsidRPr="003B6652">
        <w:t>, Mahkemenin, masraf ve giderlerin makul olup olmadığın</w:t>
      </w:r>
      <w:r w:rsidRPr="003B6652" w:rsidR="00AC5C9E">
        <w:t>a ilişkin değerlendirmesi çerçevesinde ilgili olduğu ölçüde</w:t>
      </w:r>
      <w:r w:rsidRPr="003B6652">
        <w:t xml:space="preserve"> dikkate aldığı unsurlardır (</w:t>
      </w:r>
      <w:r w:rsidRPr="003B6652" w:rsidR="002E23F8">
        <w:t xml:space="preserve">örneğin </w:t>
      </w:r>
      <w:r w:rsidRPr="003B6652">
        <w:t xml:space="preserve">bk. </w:t>
      </w:r>
      <w:r w:rsidRPr="003B6652">
        <w:rPr>
          <w:i/>
          <w:iCs/>
        </w:rPr>
        <w:t>Iatridis/Yunanistan</w:t>
      </w:r>
      <w:r w:rsidRPr="003B6652">
        <w:t xml:space="preserve"> (</w:t>
      </w:r>
      <w:r w:rsidRPr="003B6652">
        <w:rPr>
          <w:i/>
          <w:iCs/>
        </w:rPr>
        <w:t>adil tazmin</w:t>
      </w:r>
      <w:r w:rsidRPr="003B6652">
        <w:t>) [BD], no.</w:t>
      </w:r>
      <w:r w:rsidRPr="003B6652" w:rsidR="003B6652">
        <w:t xml:space="preserve"> </w:t>
      </w:r>
      <w:r w:rsidRPr="003B6652">
        <w:t>31107/96, § 55, AİHM 2000-XI).</w:t>
      </w:r>
    </w:p>
    <w:p w:rsidRPr="003B6652" w:rsidR="005815B3" w:rsidP="003B6652" w14:paraId="5C117620" w14:textId="336BB6BE">
      <w:pPr>
        <w:pStyle w:val="JuPara"/>
        <w:spacing w:line="360" w:lineRule="auto"/>
      </w:pPr>
      <w:r>
        <w:fldChar w:fldCharType="begin"/>
      </w:r>
      <w:r>
        <w:instrText xml:space="preserve"> SEQ level0 \*arabic \* MERGEFORMAT </w:instrText>
      </w:r>
      <w:r>
        <w:fldChar w:fldCharType="separate"/>
      </w:r>
      <w:r w:rsidRPr="003B6652" w:rsidR="003B6652">
        <w:rPr>
          <w:noProof/>
        </w:rPr>
        <w:t>258</w:t>
      </w:r>
      <w:r w:rsidRPr="003B6652" w:rsidR="003B6652">
        <w:rPr>
          <w:noProof/>
        </w:rPr>
        <w:fldChar w:fldCharType="end"/>
      </w:r>
      <w:r w:rsidRPr="003B6652">
        <w:t xml:space="preserve">.  Mevcut davada Mahkeme, </w:t>
      </w:r>
      <w:r w:rsidRPr="003B6652" w:rsidR="00451F54">
        <w:t xml:space="preserve">ulusal mahkemeler ve Mahkeme önünde Avukat Makas tarafından temsiline ilişkin olarak sunduğu hukuki hizmet sözleşmesinin, başvuranın </w:t>
      </w:r>
      <w:r w:rsidRPr="003B6652" w:rsidR="00AF3CD0">
        <w:t>Avukat</w:t>
      </w:r>
      <w:r w:rsidRPr="003B6652" w:rsidR="00451F54">
        <w:t xml:space="preserve"> Makas tarafından talep edilen ücretleri ödeme konusunda hukuki bir yükümlülük altında bulunduğuna dair yeterli kanıt teşkil ettiği</w:t>
      </w:r>
      <w:r w:rsidRPr="003B6652" w:rsidR="00AF3CD0">
        <w:t xml:space="preserve"> </w:t>
      </w:r>
      <w:r w:rsidRPr="003B6652">
        <w:t>kanaatindedir (</w:t>
      </w:r>
      <w:r w:rsidRPr="003B6652" w:rsidR="002E23F8">
        <w:t>yukarıda anılan</w:t>
      </w:r>
      <w:r w:rsidRPr="003B6652" w:rsidR="002E23F8">
        <w:rPr>
          <w:i/>
          <w:iCs/>
        </w:rPr>
        <w:t xml:space="preserve"> </w:t>
      </w:r>
      <w:r w:rsidRPr="003B6652">
        <w:rPr>
          <w:i/>
          <w:iCs/>
        </w:rPr>
        <w:t>Yüksel Yalçınkaya</w:t>
      </w:r>
      <w:r w:rsidRPr="003B6652">
        <w:t>,</w:t>
      </w:r>
      <w:r w:rsidRPr="003B6652" w:rsidR="003B6652">
        <w:t xml:space="preserve"> </w:t>
      </w:r>
      <w:r w:rsidRPr="003B6652">
        <w:t xml:space="preserve">§ 430, yapılan atıflarla birlikte). </w:t>
      </w:r>
      <w:r w:rsidRPr="003B6652" w:rsidR="002E23F8">
        <w:t>Mahkeme</w:t>
      </w:r>
      <w:r w:rsidRPr="003B6652" w:rsidR="00E61134">
        <w:t>,</w:t>
      </w:r>
      <w:r w:rsidRPr="003B6652" w:rsidR="002E23F8">
        <w:t xml:space="preserve"> </w:t>
      </w:r>
      <w:r w:rsidRPr="003B6652" w:rsidR="00E61134">
        <w:t>elindeki</w:t>
      </w:r>
      <w:r w:rsidRPr="003B6652">
        <w:t xml:space="preserve"> belgeleri ve içtiha</w:t>
      </w:r>
      <w:r w:rsidRPr="003B6652" w:rsidR="00E61134">
        <w:t>d</w:t>
      </w:r>
      <w:r w:rsidRPr="003B6652">
        <w:t xml:space="preserve">ını göz önünde bulundurarak, </w:t>
      </w:r>
      <w:r w:rsidRPr="003B6652" w:rsidR="002E23F8">
        <w:t>ulusal</w:t>
      </w:r>
      <w:r w:rsidRPr="003B6652">
        <w:t xml:space="preserve"> mahkemeler ve Daire önünde </w:t>
      </w:r>
      <w:r w:rsidRPr="003B6652" w:rsidR="00FF0F7F">
        <w:t>yapılan masraflar için talep edilen tutarın tamamının, yani 4.050 avronun başvurana ödenmesini</w:t>
      </w:r>
      <w:r w:rsidRPr="003B6652">
        <w:t xml:space="preserve"> makul </w:t>
      </w:r>
      <w:r w:rsidRPr="003B6652" w:rsidR="00FF0F7F">
        <w:t>bulmaktadır</w:t>
      </w:r>
      <w:r w:rsidRPr="003B6652">
        <w:t>.</w:t>
      </w:r>
    </w:p>
    <w:p w:rsidRPr="003B6652" w:rsidR="005815B3" w:rsidP="003B6652" w14:paraId="24ED8B42" w14:textId="0759059A">
      <w:pPr>
        <w:pStyle w:val="JuPara"/>
        <w:spacing w:line="360" w:lineRule="auto"/>
      </w:pPr>
      <w:r>
        <w:fldChar w:fldCharType="begin"/>
      </w:r>
      <w:r>
        <w:instrText xml:space="preserve"> SEQ level0 \*arabic \* MERGEFORMAT </w:instrText>
      </w:r>
      <w:r>
        <w:fldChar w:fldCharType="separate"/>
      </w:r>
      <w:r w:rsidRPr="003B6652" w:rsidR="003B6652">
        <w:rPr>
          <w:noProof/>
        </w:rPr>
        <w:t>259</w:t>
      </w:r>
      <w:r w:rsidRPr="003B6652" w:rsidR="003B6652">
        <w:rPr>
          <w:noProof/>
        </w:rPr>
        <w:fldChar w:fldCharType="end"/>
      </w:r>
      <w:r w:rsidRPr="003B6652">
        <w:t xml:space="preserve">.  Davanın Büyük Daireye gönderilmesi akabinde yapılan </w:t>
      </w:r>
      <w:r w:rsidRPr="003B6652" w:rsidR="009F12FA">
        <w:t>masraf ve giderlerle</w:t>
      </w:r>
      <w:r w:rsidRPr="003B6652">
        <w:t xml:space="preserve"> ilgili olarak, Mahkeme, başvuranın </w:t>
      </w:r>
      <w:r w:rsidRPr="003B6652" w:rsidR="00376510">
        <w:t xml:space="preserve">Büyük Daire önünde kendisini </w:t>
      </w:r>
      <w:r w:rsidRPr="003B6652">
        <w:t>temsil</w:t>
      </w:r>
      <w:r w:rsidRPr="003B6652" w:rsidR="00376510">
        <w:t xml:space="preserve"> etmek üzere ilave</w:t>
      </w:r>
      <w:r w:rsidRPr="003B6652">
        <w:t xml:space="preserve"> avukatlara başvurma kararının, davanın karmaşık</w:t>
      </w:r>
      <w:r w:rsidRPr="003B6652" w:rsidR="00376510">
        <w:t xml:space="preserve"> niteliği</w:t>
      </w:r>
      <w:r w:rsidRPr="003B6652">
        <w:t xml:space="preserve"> göz önüne alındığında haklı görülebileceği kanaatindedir. Bununla birlikte Mahkeme, </w:t>
      </w:r>
      <w:r w:rsidRPr="003B6652" w:rsidR="00376510">
        <w:t xml:space="preserve">bu davada </w:t>
      </w:r>
      <w:r w:rsidRPr="003B6652">
        <w:t xml:space="preserve">yapılan çalışmanın, Büyük Daire önünde yürütülen yargılama kapsamında, aynı avukatlar tarafından </w:t>
      </w:r>
      <w:r w:rsidRPr="003B6652">
        <w:rPr>
          <w:i/>
          <w:iCs/>
        </w:rPr>
        <w:t>Yüksel Yalçınkaya</w:t>
      </w:r>
      <w:r w:rsidRPr="003B6652">
        <w:t xml:space="preserve"> davasında (yukarıda anılan, § 431) gerçekleştirilen çalışmayla karşılaştırıla</w:t>
      </w:r>
      <w:r w:rsidRPr="003B6652" w:rsidR="00376510">
        <w:t xml:space="preserve">bilir olmadığını </w:t>
      </w:r>
      <w:r w:rsidRPr="003B6652">
        <w:t xml:space="preserve">kaydetmektedir. Bununla birlikte, Mahkeme, içtihadına </w:t>
      </w:r>
      <w:r w:rsidRPr="003B6652" w:rsidR="00EB0DE0">
        <w:t>göre</w:t>
      </w:r>
      <w:r w:rsidRPr="003B6652">
        <w:t>, bir başvuran</w:t>
      </w:r>
      <w:r w:rsidRPr="003B6652" w:rsidR="00F8440E">
        <w:t xml:space="preserve">ın masraf ve giderlerinin geri ödemesini ancak </w:t>
      </w:r>
      <w:r w:rsidRPr="003B6652" w:rsidR="00F8440E">
        <w:t xml:space="preserve">bunların fiilen ve zorunlu olarak yapıldığının </w:t>
      </w:r>
      <w:r w:rsidRPr="003B6652">
        <w:t xml:space="preserve">ve miktarlarının makul </w:t>
      </w:r>
      <w:r w:rsidRPr="003B6652" w:rsidR="00F8440E">
        <w:t xml:space="preserve">olduğunun gösterilmesi ölçüsünde elde </w:t>
      </w:r>
      <w:r w:rsidRPr="003B6652">
        <w:t>ed</w:t>
      </w:r>
      <w:r w:rsidRPr="003B6652" w:rsidR="00F8440E">
        <w:t>e</w:t>
      </w:r>
      <w:r w:rsidRPr="003B6652">
        <w:t>bileceğini hatırlatmaktadır (</w:t>
      </w:r>
      <w:r w:rsidRPr="003B6652">
        <w:rPr>
          <w:i/>
          <w:iCs/>
        </w:rPr>
        <w:t>G.I.E.M. S.r.l. ve diğerleri/İtalya</w:t>
      </w:r>
      <w:r w:rsidRPr="003B6652">
        <w:t xml:space="preserve"> (</w:t>
      </w:r>
      <w:r w:rsidRPr="003B6652">
        <w:rPr>
          <w:i/>
          <w:iCs/>
        </w:rPr>
        <w:t>adil tazmin</w:t>
      </w:r>
      <w:r w:rsidRPr="003B6652">
        <w:t>) [BD], no. 1828/06 ve diğerleri, § 72, 12 Temmuz 2023). Bu koşullar altında</w:t>
      </w:r>
      <w:r w:rsidRPr="003B6652" w:rsidR="00F25E11">
        <w:t>,</w:t>
      </w:r>
      <w:r w:rsidRPr="003B6652">
        <w:t xml:space="preserve"> elindeki belgeler</w:t>
      </w:r>
      <w:r w:rsidRPr="003B6652" w:rsidR="00F25E11">
        <w:t>i ve</w:t>
      </w:r>
      <w:r w:rsidRPr="003B6652">
        <w:t xml:space="preserve"> yukarıda</w:t>
      </w:r>
      <w:r w:rsidRPr="003B6652" w:rsidR="00F25E11">
        <w:t>ki</w:t>
      </w:r>
      <w:r w:rsidRPr="003B6652">
        <w:t xml:space="preserve"> değerlendirmeler</w:t>
      </w:r>
      <w:r w:rsidRPr="003B6652" w:rsidR="00F25E11">
        <w:t>i</w:t>
      </w:r>
      <w:r w:rsidRPr="003B6652">
        <w:t xml:space="preserve"> </w:t>
      </w:r>
      <w:r w:rsidRPr="003B6652" w:rsidR="00F25E11">
        <w:t>göz önünde bulunduran</w:t>
      </w:r>
      <w:r w:rsidRPr="003B6652">
        <w:t xml:space="preserve"> Mahkeme, Büyük Daire önünde</w:t>
      </w:r>
      <w:r w:rsidRPr="003B6652" w:rsidR="00057F9D">
        <w:t>ki</w:t>
      </w:r>
      <w:r w:rsidRPr="003B6652">
        <w:t xml:space="preserve"> yargılama</w:t>
      </w:r>
      <w:r w:rsidRPr="003B6652" w:rsidR="00057F9D">
        <w:t>da</w:t>
      </w:r>
      <w:r w:rsidRPr="003B6652">
        <w:t xml:space="preserve"> yapılan masraf ve giderler </w:t>
      </w:r>
      <w:r w:rsidRPr="003B6652" w:rsidR="00057F9D">
        <w:t xml:space="preserve">için </w:t>
      </w:r>
      <w:r w:rsidRPr="003B6652">
        <w:t xml:space="preserve">başvurana 5.000 avro ödenmesini makul </w:t>
      </w:r>
      <w:r w:rsidRPr="003B6652" w:rsidR="00057F9D">
        <w:t>bulmaktadır</w:t>
      </w:r>
      <w:r w:rsidRPr="003B6652">
        <w:t>.</w:t>
      </w:r>
    </w:p>
    <w:p w:rsidRPr="003B6652" w:rsidR="006D42D7" w:rsidP="003B6652" w14:paraId="07C6C838" w14:textId="2FC33DC0">
      <w:pPr>
        <w:pStyle w:val="JuPara"/>
        <w:spacing w:line="360" w:lineRule="auto"/>
      </w:pPr>
      <w:r>
        <w:fldChar w:fldCharType="begin"/>
      </w:r>
      <w:r>
        <w:instrText xml:space="preserve"> SEQ level0 \*arabic \* MERGEFORMAT </w:instrText>
      </w:r>
      <w:r>
        <w:fldChar w:fldCharType="separate"/>
      </w:r>
      <w:r w:rsidRPr="003B6652" w:rsidR="003B6652">
        <w:rPr>
          <w:noProof/>
        </w:rPr>
        <w:t>260</w:t>
      </w:r>
      <w:r w:rsidRPr="003B6652" w:rsidR="003B6652">
        <w:rPr>
          <w:noProof/>
        </w:rPr>
        <w:fldChar w:fldCharType="end"/>
      </w:r>
      <w:r w:rsidRPr="003B6652" w:rsidR="005815B3">
        <w:t xml:space="preserve">.  Bu nedenle, Mahkeme, başvurana, masraf ve giderler </w:t>
      </w:r>
      <w:r w:rsidRPr="003B6652" w:rsidR="007C407F">
        <w:t xml:space="preserve">için </w:t>
      </w:r>
      <w:r w:rsidRPr="003B6652" w:rsidR="005815B3">
        <w:t>toplam 9.050 avro ödenmesine hükmetmektedir</w:t>
      </w:r>
      <w:r w:rsidRPr="003B6652" w:rsidR="00413DA9">
        <w:t>.</w:t>
      </w:r>
    </w:p>
    <w:p w:rsidRPr="003B6652" w:rsidR="005815B3" w:rsidP="003B6652" w14:paraId="219876E3" w14:textId="0EF60C9D">
      <w:pPr>
        <w:pStyle w:val="JuHHead"/>
        <w:spacing w:line="360" w:lineRule="auto"/>
      </w:pPr>
      <w:bookmarkStart w:name="_Toc201590148" w:id="277"/>
      <w:bookmarkStart w:name="_Toc222735612" w:id="278"/>
      <w:bookmarkStart w:name="_Toc224036471" w:id="279"/>
      <w:bookmarkStart w:name="_Toc224117322" w:id="280"/>
      <w:bookmarkStart w:name="_Toc224118427" w:id="281"/>
      <w:bookmarkStart w:name="_Toc228282806" w:id="282"/>
      <w:bookmarkStart w:name="_Toc235438038" w:id="283"/>
      <w:bookmarkEnd w:id="273"/>
      <w:bookmarkEnd w:id="274"/>
      <w:bookmarkEnd w:id="275"/>
      <w:bookmarkEnd w:id="276"/>
      <w:bookmarkEnd w:id="277"/>
      <w:r w:rsidRPr="003B6652">
        <w:t>BU GEREKÇELERLE, MAHKEME,</w:t>
      </w:r>
      <w:bookmarkEnd w:id="278"/>
      <w:bookmarkEnd w:id="279"/>
      <w:bookmarkEnd w:id="280"/>
      <w:bookmarkEnd w:id="281"/>
      <w:bookmarkEnd w:id="282"/>
      <w:bookmarkEnd w:id="283"/>
    </w:p>
    <w:p w:rsidRPr="003B6652" w:rsidR="005815B3" w:rsidP="003B6652" w14:paraId="7115A646" w14:textId="77777777">
      <w:pPr>
        <w:pStyle w:val="JuList"/>
        <w:numPr>
          <w:ilvl w:val="0"/>
          <w:numId w:val="1"/>
        </w:numPr>
        <w:spacing w:line="360" w:lineRule="auto"/>
      </w:pPr>
      <w:r w:rsidRPr="003B6652">
        <w:t>Oy birliğiyle, Hükümetin, Büyük Daire heyetinin kararının yeniden incelenmesi yönündeki talebinin reddine;</w:t>
      </w:r>
    </w:p>
    <w:p w:rsidRPr="003B6652" w:rsidR="005815B3" w:rsidP="003B6652" w14:paraId="6698B407" w14:textId="1AC6EEB9">
      <w:pPr>
        <w:pStyle w:val="JuList"/>
        <w:numPr>
          <w:ilvl w:val="0"/>
          <w:numId w:val="1"/>
        </w:numPr>
        <w:spacing w:line="360" w:lineRule="auto"/>
      </w:pPr>
      <w:r w:rsidRPr="003B6652">
        <w:t>Oy birliğiyle, Hükümetin, bireysel başvuru hakkının kötüye kullanıldığı</w:t>
      </w:r>
      <w:r w:rsidRPr="003B6652" w:rsidR="00206D72">
        <w:t xml:space="preserve"> iddiası</w:t>
      </w:r>
      <w:r w:rsidRPr="003B6652" w:rsidR="00DB6B42">
        <w:t xml:space="preserve">na </w:t>
      </w:r>
      <w:r w:rsidRPr="003B6652" w:rsidR="00206D72">
        <w:t>dayanan</w:t>
      </w:r>
      <w:r w:rsidRPr="003B6652">
        <w:t xml:space="preserve"> kabul edilemezlik itirazının reddine;</w:t>
      </w:r>
    </w:p>
    <w:p w:rsidRPr="003B6652" w:rsidR="005815B3" w:rsidP="003B6652" w14:paraId="0B3F6044" w14:textId="5C8A9BC6">
      <w:pPr>
        <w:pStyle w:val="JuList"/>
        <w:numPr>
          <w:ilvl w:val="0"/>
          <w:numId w:val="1"/>
        </w:numPr>
        <w:spacing w:line="360" w:lineRule="auto"/>
      </w:pPr>
      <w:r w:rsidRPr="003B6652">
        <w:t>Oy birliğiyle, Hükümet</w:t>
      </w:r>
      <w:r w:rsidRPr="003B6652" w:rsidR="00C15873">
        <w:t>in</w:t>
      </w:r>
      <w:r w:rsidRPr="003B6652">
        <w:t>, tutu</w:t>
      </w:r>
      <w:r w:rsidRPr="003B6652" w:rsidR="0057433B">
        <w:t>lma</w:t>
      </w:r>
      <w:r w:rsidRPr="003B6652">
        <w:t xml:space="preserve"> koşullarına ilişkin olarak iç hukuk yollarının tüketilmediği </w:t>
      </w:r>
      <w:r w:rsidRPr="003B6652" w:rsidR="00C15873">
        <w:t>iddiasına dayanan ön</w:t>
      </w:r>
      <w:r w:rsidRPr="003B6652">
        <w:t xml:space="preserve"> itirazın</w:t>
      </w:r>
      <w:r w:rsidRPr="003B6652" w:rsidR="00C15873">
        <w:t>ın</w:t>
      </w:r>
      <w:r w:rsidRPr="003B6652">
        <w:t xml:space="preserve"> reddine;</w:t>
      </w:r>
    </w:p>
    <w:p w:rsidRPr="003B6652" w:rsidR="005815B3" w:rsidP="003B6652" w14:paraId="195CBD83" w14:textId="22FF1E31">
      <w:pPr>
        <w:pStyle w:val="JuList"/>
        <w:numPr>
          <w:ilvl w:val="0"/>
          <w:numId w:val="1"/>
        </w:numPr>
        <w:spacing w:line="360" w:lineRule="auto"/>
      </w:pPr>
      <w:r w:rsidRPr="003B6652">
        <w:t>6</w:t>
      </w:r>
      <w:r w:rsidRPr="003B6652" w:rsidR="003B6652">
        <w:t>’</w:t>
      </w:r>
      <w:r w:rsidRPr="003B6652">
        <w:t>ya karşı 11 oyla, Sözleşme</w:t>
      </w:r>
      <w:r w:rsidRPr="003B6652" w:rsidR="003B6652">
        <w:t>’</w:t>
      </w:r>
      <w:r w:rsidRPr="003B6652">
        <w:t>nin 7. maddesinin ihlal edildiğine;</w:t>
      </w:r>
    </w:p>
    <w:p w:rsidRPr="003B6652" w:rsidR="005815B3" w:rsidP="003B6652" w14:paraId="15DF15E5" w14:textId="5E6A3D78">
      <w:pPr>
        <w:pStyle w:val="JuList"/>
        <w:numPr>
          <w:ilvl w:val="0"/>
          <w:numId w:val="1"/>
        </w:numPr>
        <w:spacing w:line="360" w:lineRule="auto"/>
      </w:pPr>
      <w:r w:rsidRPr="003B6652">
        <w:t>8</w:t>
      </w:r>
      <w:r w:rsidRPr="003B6652" w:rsidR="003B6652">
        <w:t>’</w:t>
      </w:r>
      <w:r w:rsidRPr="003B6652">
        <w:t>e karşı 9 oyla, Sözleşme</w:t>
      </w:r>
      <w:r w:rsidRPr="003B6652" w:rsidR="003B6652">
        <w:t>’</w:t>
      </w:r>
      <w:r w:rsidRPr="003B6652">
        <w:t>nin 3. maddesinin ihlal edildiğine;</w:t>
      </w:r>
    </w:p>
    <w:p w:rsidRPr="003B6652" w:rsidR="005815B3" w:rsidP="003B6652" w14:paraId="2A57BAB9" w14:textId="1FA6345D">
      <w:pPr>
        <w:pStyle w:val="JuList"/>
        <w:numPr>
          <w:ilvl w:val="0"/>
          <w:numId w:val="1"/>
        </w:numPr>
        <w:spacing w:line="360" w:lineRule="auto"/>
      </w:pPr>
      <w:r w:rsidRPr="003B6652">
        <w:t>6</w:t>
      </w:r>
      <w:r w:rsidRPr="003B6652" w:rsidR="003B6652">
        <w:t>’</w:t>
      </w:r>
      <w:r w:rsidRPr="003B6652">
        <w:t xml:space="preserve">ya karşı 11 oyla, 7. maddenin ihlal edildiği tespitinin, başvuranın bu hüküm </w:t>
      </w:r>
      <w:r w:rsidRPr="003B6652" w:rsidR="00A579DA">
        <w:t>kapsamında uğradığı</w:t>
      </w:r>
      <w:r w:rsidRPr="003B6652">
        <w:t xml:space="preserve"> her türlü manevi zarar için tek başına yeterli adil tazmin teşkil ettiğine;</w:t>
      </w:r>
    </w:p>
    <w:p w:rsidRPr="003B6652" w:rsidR="005815B3" w:rsidP="003B6652" w14:paraId="02A31E75" w14:textId="460916C6">
      <w:pPr>
        <w:pStyle w:val="JuList"/>
        <w:numPr>
          <w:ilvl w:val="0"/>
          <w:numId w:val="1"/>
        </w:numPr>
        <w:spacing w:line="360" w:lineRule="auto"/>
      </w:pPr>
      <w:r w:rsidRPr="003B6652">
        <w:t>6</w:t>
      </w:r>
      <w:r w:rsidRPr="003B6652" w:rsidR="003B6652">
        <w:t>’</w:t>
      </w:r>
      <w:r w:rsidRPr="003B6652">
        <w:t>ya karşı 11 oyla,</w:t>
      </w:r>
    </w:p>
    <w:p w:rsidRPr="003B6652" w:rsidR="005815B3" w:rsidP="003B6652" w14:paraId="46D41A69" w14:textId="3C4459F6">
      <w:pPr>
        <w:pStyle w:val="JuLista"/>
        <w:numPr>
          <w:ilvl w:val="1"/>
          <w:numId w:val="1"/>
        </w:numPr>
        <w:spacing w:line="360" w:lineRule="auto"/>
      </w:pPr>
      <w:r w:rsidRPr="003B6652">
        <w:t xml:space="preserve">Davalı Devletin, 3. maddenin ihlal edilmesi nedeniyle başvuranın </w:t>
      </w:r>
      <w:r w:rsidRPr="003B6652" w:rsidR="00A579DA">
        <w:t>uğradığı</w:t>
      </w:r>
      <w:r w:rsidRPr="003B6652">
        <w:t xml:space="preserve"> manevi zarar için, </w:t>
      </w:r>
      <w:r w:rsidRPr="003B6652" w:rsidR="00A579DA">
        <w:t xml:space="preserve">üç ay içinde, başvurana, </w:t>
      </w:r>
      <w:r w:rsidRPr="003B6652">
        <w:t xml:space="preserve">ödeme tarihinde </w:t>
      </w:r>
      <w:r w:rsidRPr="003B6652">
        <w:t xml:space="preserve">geçerli olan döviz kuru üzerinden davalı Devletin para birimine çevrilmek </w:t>
      </w:r>
      <w:r w:rsidRPr="003B6652" w:rsidR="00A579DA">
        <w:t xml:space="preserve">üzere 2.800 avro (iki bin sekiz yüz avro) </w:t>
      </w:r>
      <w:r w:rsidRPr="003B6652">
        <w:t xml:space="preserve">ve </w:t>
      </w:r>
      <w:r w:rsidRPr="003B6652" w:rsidR="00A579DA">
        <w:t>bu meblağ üzerinden başvurana yansıtılabilecek her türlü vergiyi ödemesi gerektiğine;</w:t>
      </w:r>
    </w:p>
    <w:p w:rsidRPr="003B6652" w:rsidR="005815B3" w:rsidP="003B6652" w14:paraId="520618EB" w14:textId="253C0444">
      <w:pPr>
        <w:pStyle w:val="JuLista"/>
        <w:numPr>
          <w:ilvl w:val="1"/>
          <w:numId w:val="1"/>
        </w:numPr>
        <w:spacing w:line="360" w:lineRule="auto"/>
      </w:pPr>
      <w:r w:rsidRPr="003B6652">
        <w:t>Yukarıda belirtilen üç aylık sürenin sona ermesinden</w:t>
      </w:r>
      <w:r w:rsidRPr="003B6652" w:rsidR="003403F9">
        <w:t xml:space="preserve"> </w:t>
      </w:r>
      <w:r w:rsidRPr="003B6652">
        <w:t>ödeme tarihine kadar, bu meblağa, Avrupa Merkez Bankasının o dönem için geçerli olan marjinal kredi faiz oranının üç puan fazlasına eşit oranda basit faiz uygulanmasına;</w:t>
      </w:r>
    </w:p>
    <w:p w:rsidRPr="003B6652" w:rsidR="005815B3" w:rsidP="003B6652" w14:paraId="4EF6D9FE" w14:textId="6545138A">
      <w:pPr>
        <w:pStyle w:val="JuList"/>
        <w:numPr>
          <w:ilvl w:val="0"/>
          <w:numId w:val="1"/>
        </w:numPr>
        <w:spacing w:line="360" w:lineRule="auto"/>
      </w:pPr>
      <w:r w:rsidRPr="003B6652">
        <w:t>2</w:t>
      </w:r>
      <w:r w:rsidRPr="003B6652" w:rsidR="003B6652">
        <w:t>’</w:t>
      </w:r>
      <w:r w:rsidRPr="003B6652">
        <w:t>ye karşı 15 oyla,</w:t>
      </w:r>
    </w:p>
    <w:p w:rsidRPr="003B6652" w:rsidR="0079639F" w:rsidP="003B6652" w14:paraId="127EB05C" w14:textId="0A7C6CA3">
      <w:pPr>
        <w:pStyle w:val="JuLista"/>
        <w:numPr>
          <w:ilvl w:val="1"/>
          <w:numId w:val="1"/>
        </w:numPr>
        <w:spacing w:line="360" w:lineRule="auto"/>
      </w:pPr>
      <w:r w:rsidRPr="003B6652">
        <w:t xml:space="preserve">Davalı Devletin, </w:t>
      </w:r>
      <w:r w:rsidRPr="003B6652" w:rsidR="00AC7647">
        <w:t xml:space="preserve">masraf ve giderler için, </w:t>
      </w:r>
      <w:r w:rsidRPr="003B6652">
        <w:t>üç ay içinde</w:t>
      </w:r>
      <w:r w:rsidRPr="003B6652" w:rsidR="00AC7647">
        <w:t>,</w:t>
      </w:r>
      <w:r w:rsidRPr="003B6652">
        <w:t xml:space="preserve"> başvurana ödeme tarihinde geçerli olan döviz kuru üzerinden davalı Devletin para birimine çevrilmek üzere 9.050 avro (dokuz bin elli avro) ve bu meblağ üzerinden başvurana yansıtılabilecek her türlü vergiyi ödemesi gerektiğine;</w:t>
      </w:r>
    </w:p>
    <w:p w:rsidRPr="003B6652" w:rsidR="005815B3" w:rsidP="003B6652" w14:paraId="330C0DC8" w14:textId="31F39B88">
      <w:pPr>
        <w:pStyle w:val="JuLista"/>
        <w:numPr>
          <w:ilvl w:val="1"/>
          <w:numId w:val="1"/>
        </w:numPr>
        <w:spacing w:line="360" w:lineRule="auto"/>
      </w:pPr>
      <w:r w:rsidRPr="003B6652">
        <w:t xml:space="preserve">Yukarıda belirtilen üç aylık sürenin sona ermesinden </w:t>
      </w:r>
      <w:r w:rsidRPr="003B6652">
        <w:t xml:space="preserve">ödeme tarihine kadar, bu </w:t>
      </w:r>
      <w:r w:rsidRPr="003B6652" w:rsidR="00470398">
        <w:t xml:space="preserve">meblağa </w:t>
      </w:r>
      <w:r w:rsidRPr="003B6652">
        <w:t>Avrupa Merkez Bankasının o dönem için geçerli olan marjinal kredi faiz oranının üç puan fazlasına eşit oranda basit faiz uygulanmasına;</w:t>
      </w:r>
    </w:p>
    <w:p w:rsidRPr="003B6652" w:rsidR="005815B3" w:rsidP="003B6652" w14:paraId="70798726" w14:textId="18EF6378">
      <w:pPr>
        <w:pStyle w:val="JuList"/>
        <w:numPr>
          <w:ilvl w:val="0"/>
          <w:numId w:val="1"/>
        </w:numPr>
        <w:spacing w:line="360" w:lineRule="auto"/>
      </w:pPr>
      <w:r w:rsidRPr="003B6652">
        <w:t xml:space="preserve">Oy birliğiyle, </w:t>
      </w:r>
      <w:r w:rsidRPr="003B6652" w:rsidR="00615444">
        <w:t xml:space="preserve">başvuranın </w:t>
      </w:r>
      <w:r w:rsidRPr="003B6652">
        <w:t>adil tazmin</w:t>
      </w:r>
      <w:r w:rsidRPr="003B6652" w:rsidR="00615444">
        <w:t xml:space="preserve"> talebinin geri kalan kısmının </w:t>
      </w:r>
      <w:r w:rsidRPr="003B6652">
        <w:t xml:space="preserve">reddine </w:t>
      </w:r>
      <w:r w:rsidRPr="003B6652">
        <w:rPr>
          <w:i/>
          <w:iCs/>
        </w:rPr>
        <w:t>karar vermiştir.</w:t>
      </w:r>
    </w:p>
    <w:p w:rsidRPr="003B6652" w:rsidR="005815B3" w:rsidP="003B6652" w14:paraId="0142A050" w14:textId="3D3EE738">
      <w:pPr>
        <w:pStyle w:val="JuParaLast"/>
        <w:spacing w:line="360" w:lineRule="auto"/>
      </w:pPr>
      <w:r w:rsidRPr="003B6652">
        <w:t xml:space="preserve">İşbu karar, </w:t>
      </w:r>
      <w:r w:rsidRPr="003B6652" w:rsidR="00C952DB">
        <w:t>İngilizce ve Fransızca olarak hazırlanmış</w:t>
      </w:r>
      <w:r w:rsidRPr="003B6652">
        <w:t xml:space="preserve"> </w:t>
      </w:r>
      <w:r w:rsidRPr="003B6652" w:rsidR="00C952DB">
        <w:t xml:space="preserve">ve </w:t>
      </w:r>
      <w:r w:rsidRPr="003B6652">
        <w:t>Mahkeme İç Tüzüğü</w:t>
      </w:r>
      <w:r w:rsidRPr="003B6652" w:rsidR="003B6652">
        <w:t>’</w:t>
      </w:r>
      <w:r w:rsidRPr="003B6652">
        <w:t>nün 77. maddesinin 2 ve 3. fıkraları uyarınca, 5 Mayıs 2026 tarihinde Strazburg</w:t>
      </w:r>
      <w:r w:rsidRPr="003B6652" w:rsidR="003B6652">
        <w:t>’</w:t>
      </w:r>
      <w:r w:rsidRPr="003B6652">
        <w:t>ta</w:t>
      </w:r>
      <w:r w:rsidRPr="003B6652" w:rsidR="00C952DB">
        <w:t>ki</w:t>
      </w:r>
      <w:r w:rsidRPr="003B6652">
        <w:t xml:space="preserve"> Avrupa İnsan Hakları Mahkemesi</w:t>
      </w:r>
      <w:r w:rsidRPr="003B6652" w:rsidR="008A527B">
        <w:t xml:space="preserve"> Binasında </w:t>
      </w:r>
      <w:r w:rsidRPr="003B6652">
        <w:t xml:space="preserve">kamuya açık </w:t>
      </w:r>
      <w:r w:rsidRPr="003B6652" w:rsidR="00C952DB">
        <w:t xml:space="preserve">bir </w:t>
      </w:r>
      <w:r w:rsidRPr="003B6652">
        <w:t>duruşmada açıklanmıştır.</w:t>
      </w:r>
    </w:p>
    <w:p w:rsidRPr="003B6652" w:rsidR="005815B3" w:rsidP="003B6652" w14:paraId="740CD8ED" w14:textId="4AB854AD">
      <w:pPr>
        <w:pStyle w:val="JuSigned"/>
        <w:keepNext/>
        <w:keepLines/>
        <w:spacing w:line="360" w:lineRule="auto"/>
      </w:pPr>
      <w:r w:rsidRPr="003B6652">
        <w:tab/>
        <w:t>Abel Campos</w:t>
      </w:r>
      <w:r w:rsidRPr="003B6652">
        <w:tab/>
        <w:t>Mattias Guyomar</w:t>
      </w:r>
      <w:r w:rsidRPr="003B6652">
        <w:br/>
      </w:r>
      <w:r w:rsidRPr="003B6652">
        <w:tab/>
        <w:t>Yazı İşleri Müdür Yardımcısı</w:t>
      </w:r>
      <w:r w:rsidRPr="003B6652">
        <w:tab/>
        <w:t>Başkan</w:t>
      </w:r>
      <w:r w:rsidRPr="003B6652">
        <w:cr/>
      </w:r>
      <w:r w:rsidRPr="003B6652">
        <w:br/>
      </w:r>
    </w:p>
    <w:p w:rsidRPr="003B6652" w:rsidR="00DB29C1" w:rsidP="003B6652" w14:paraId="5C733217" w14:textId="77777777">
      <w:pPr>
        <w:pStyle w:val="JuPara"/>
        <w:spacing w:line="360" w:lineRule="auto"/>
      </w:pPr>
    </w:p>
    <w:p w:rsidRPr="003B6652" w:rsidR="005815B3" w:rsidP="003B6652" w14:paraId="1A08DCD4" w14:textId="4CEDE486">
      <w:pPr>
        <w:pStyle w:val="JuPara"/>
        <w:spacing w:line="360" w:lineRule="auto"/>
      </w:pPr>
      <w:r w:rsidRPr="003B6652">
        <w:t>Mevcut kararın ekinde, Sözleşme</w:t>
      </w:r>
      <w:r w:rsidRPr="003B6652" w:rsidR="003B6652">
        <w:t>’</w:t>
      </w:r>
      <w:r w:rsidRPr="003B6652">
        <w:t>nin 45. maddesinin 2. fıkrası ve Mahkeme İç Tüzüğü</w:t>
      </w:r>
      <w:r w:rsidRPr="003B6652" w:rsidR="003B6652">
        <w:t>’</w:t>
      </w:r>
      <w:r w:rsidRPr="003B6652">
        <w:t xml:space="preserve">nün 74. maddesinin 2. </w:t>
      </w:r>
      <w:r w:rsidRPr="003B6652" w:rsidR="00887238">
        <w:t xml:space="preserve">fıkrası uyarınca </w:t>
      </w:r>
      <w:r w:rsidRPr="003B6652">
        <w:t>aşağıda</w:t>
      </w:r>
      <w:r w:rsidRPr="003B6652" w:rsidR="00887238">
        <w:t xml:space="preserve">ki ayrık görüşler bu kararın ekinde </w:t>
      </w:r>
      <w:r w:rsidRPr="003B6652">
        <w:t>yer almaktadır:</w:t>
      </w:r>
    </w:p>
    <w:p w:rsidRPr="003B6652" w:rsidR="005815B3" w:rsidP="003B6652" w14:paraId="396FFDE3" w14:textId="77777777">
      <w:pPr>
        <w:pStyle w:val="JuPara"/>
        <w:spacing w:line="360" w:lineRule="auto"/>
      </w:pPr>
    </w:p>
    <w:p w:rsidRPr="003B6652" w:rsidR="005815B3" w:rsidP="003B6652" w14:paraId="610C7054" w14:textId="002ABB9A">
      <w:pPr>
        <w:pStyle w:val="JuPara"/>
        <w:spacing w:line="360" w:lineRule="auto"/>
      </w:pPr>
      <w:r w:rsidRPr="003B6652">
        <w:t>–  Hâkimler Vehabović, Schukking, Chanturia, Yüksel, Seibert-Fohr, Roosma, Guerra Martins ve Ní Raifeartaigh</w:t>
      </w:r>
      <w:r w:rsidRPr="003B6652" w:rsidR="003B6652">
        <w:t>’</w:t>
      </w:r>
      <w:r w:rsidRPr="003B6652">
        <w:t>ın ortak kısmi muhalefet şerhi;</w:t>
      </w:r>
    </w:p>
    <w:p w:rsidRPr="003B6652" w:rsidR="005815B3" w:rsidP="003B6652" w14:paraId="353E3303" w14:textId="77C98FD9">
      <w:pPr>
        <w:pStyle w:val="JuPara"/>
        <w:spacing w:line="360" w:lineRule="auto"/>
      </w:pPr>
      <w:r w:rsidRPr="003B6652">
        <w:t>–  Hâkim Guerra Martins</w:t>
      </w:r>
      <w:r w:rsidRPr="003B6652" w:rsidR="003B6652">
        <w:t>’</w:t>
      </w:r>
      <w:r w:rsidRPr="003B6652">
        <w:t>in kısmi muhalefet şerhi;</w:t>
      </w:r>
    </w:p>
    <w:p w:rsidRPr="003B6652" w:rsidR="005815B3" w:rsidP="003B6652" w14:paraId="2E37D488" w14:textId="416C8CE6">
      <w:pPr>
        <w:pStyle w:val="JuPara"/>
        <w:spacing w:line="360" w:lineRule="auto"/>
      </w:pPr>
      <w:r w:rsidRPr="003B6652">
        <w:t>–  Hâkim Lavapuro</w:t>
      </w:r>
      <w:r w:rsidRPr="003B6652" w:rsidR="003B6652">
        <w:t>’</w:t>
      </w:r>
      <w:r w:rsidRPr="003B6652">
        <w:t>nun, Hakimler Jelić, Ktistakis, Šimáčková ve Đurović</w:t>
      </w:r>
      <w:r w:rsidRPr="003B6652" w:rsidR="003B6652">
        <w:t>’</w:t>
      </w:r>
      <w:r w:rsidRPr="003B6652">
        <w:t>in de katıldığı kısmi muhalefet şerhi;</w:t>
      </w:r>
    </w:p>
    <w:p w:rsidRPr="003B6652" w:rsidR="005815B3" w:rsidP="003B6652" w14:paraId="2EE12219" w14:textId="77F3A155">
      <w:pPr>
        <w:pStyle w:val="JuPara"/>
        <w:spacing w:line="360" w:lineRule="auto"/>
      </w:pPr>
      <w:r w:rsidRPr="003B6652">
        <w:t>–  Hâkimler Vehabović, Chanturia, Felici, Yüksel, Ní Raifeartaigh ve Kučs</w:t>
      </w:r>
      <w:r w:rsidRPr="003B6652" w:rsidR="003B6652">
        <w:t>’</w:t>
      </w:r>
      <w:r w:rsidRPr="003B6652">
        <w:t>un ortak muhalefet şerhi;</w:t>
      </w:r>
    </w:p>
    <w:p w:rsidRPr="003B6652" w:rsidR="005815B3" w:rsidP="003B6652" w14:paraId="0DE5F7DF" w14:textId="709E095F">
      <w:pPr>
        <w:pStyle w:val="JuPara"/>
        <w:spacing w:line="360" w:lineRule="auto"/>
      </w:pPr>
      <w:r w:rsidRPr="003B6652">
        <w:t>–  Hâkim Ní Raifeartaigh</w:t>
      </w:r>
      <w:r w:rsidRPr="003B6652" w:rsidR="003B6652">
        <w:t>’</w:t>
      </w:r>
      <w:r w:rsidRPr="003B6652">
        <w:t>ın muhalefet şerhi.</w:t>
      </w:r>
    </w:p>
    <w:p w:rsidRPr="003B6652" w:rsidR="005815B3" w:rsidP="003B6652" w14:paraId="4A62D0DF" w14:textId="77777777">
      <w:pPr>
        <w:pStyle w:val="JuPara"/>
        <w:spacing w:line="360" w:lineRule="auto"/>
      </w:pPr>
    </w:p>
    <w:p w:rsidRPr="003B6652" w:rsidR="00D9341B" w:rsidP="003B6652" w14:paraId="541E0633" w14:textId="77777777">
      <w:pPr>
        <w:pStyle w:val="JuPara"/>
        <w:spacing w:line="360" w:lineRule="auto"/>
        <w:sectPr w:rsidSect="001B0AB1">
          <w:headerReference w:type="even" r:id="rId16"/>
          <w:headerReference w:type="default" r:id="rId17"/>
          <w:footerReference w:type="default" r:id="rId18"/>
          <w:footnotePr>
            <w:numRestart w:val="eachSect"/>
          </w:footnotePr>
          <w:pgSz w:w="11906" w:h="16838" w:code="9"/>
          <w:pgMar w:top="2274" w:right="2274" w:bottom="1985" w:left="2274" w:header="1701" w:footer="720" w:gutter="0"/>
          <w:cols w:space="720"/>
          <w:noEndnote/>
        </w:sectPr>
      </w:pPr>
    </w:p>
    <w:p w:rsidRPr="003B6652" w:rsidR="002E0DC7" w:rsidP="003B6652" w14:paraId="1EE0A8D9" w14:textId="4FA9300D">
      <w:pPr>
        <w:pStyle w:val="DecHTitle"/>
        <w:spacing w:line="360" w:lineRule="auto"/>
      </w:pPr>
      <w:bookmarkStart w:name="_Toc235438039" w:id="284"/>
      <w:r w:rsidRPr="003B6652">
        <w:t>HÂKİMLER VEHABOVİĆ, SCHUKKING, CHANTURIA, YÜKSEL, SEIBERT-FOHR, ROOSMA, GUERRA MARTINS VE NÍ RAIFEARTAIGH</w:t>
      </w:r>
      <w:r w:rsidRPr="003B6652" w:rsidR="003B6652">
        <w:t>’</w:t>
      </w:r>
      <w:r w:rsidRPr="003B6652">
        <w:t>IN ORTAK KISMİ MUHALEFET ŞERHİ</w:t>
      </w:r>
      <w:bookmarkEnd w:id="284"/>
    </w:p>
    <w:p w:rsidRPr="003B6652" w:rsidR="005815B3" w:rsidP="003B6652" w14:paraId="70852438" w14:textId="13AD4E7C">
      <w:pPr>
        <w:pStyle w:val="JuPara"/>
        <w:spacing w:line="360" w:lineRule="auto"/>
        <w:ind w:firstLine="0"/>
        <w:jc w:val="center"/>
      </w:pPr>
      <w:bookmarkStart w:name="_Toc226984800" w:id="285"/>
      <w:bookmarkStart w:name="_Toc226984905" w:id="286"/>
      <w:bookmarkStart w:name="_Toc227071948" w:id="287"/>
      <w:bookmarkStart w:name="_Toc228282808" w:id="288"/>
      <w:r w:rsidRPr="003B6652">
        <w:t>[</w:t>
      </w:r>
      <w:r w:rsidRPr="003B6652">
        <w:t>Çeviridir</w:t>
      </w:r>
      <w:bookmarkEnd w:id="285"/>
      <w:bookmarkEnd w:id="286"/>
      <w:bookmarkEnd w:id="287"/>
      <w:bookmarkEnd w:id="288"/>
      <w:r w:rsidRPr="003B6652">
        <w:t>]</w:t>
      </w:r>
    </w:p>
    <w:p w:rsidRPr="003B6652" w:rsidR="005815B3" w:rsidP="003B6652" w14:paraId="48040AA7" w14:textId="77777777">
      <w:pPr>
        <w:pStyle w:val="JuPara"/>
        <w:spacing w:line="360" w:lineRule="auto"/>
        <w:jc w:val="center"/>
      </w:pPr>
    </w:p>
    <w:p w:rsidRPr="003B6652" w:rsidR="002E0DC7" w:rsidP="003B6652" w14:paraId="24B1D7D2" w14:textId="24E648DF">
      <w:pPr>
        <w:pStyle w:val="JuPara"/>
        <w:spacing w:line="360" w:lineRule="auto"/>
      </w:pPr>
      <w:r>
        <w:fldChar w:fldCharType="begin"/>
      </w:r>
      <w:r>
        <w:instrText xml:space="preserve"> SEQ level0 \*arabic \r1 </w:instrText>
      </w:r>
      <w:r>
        <w:fldChar w:fldCharType="separate"/>
      </w:r>
      <w:r w:rsidRPr="003B6652" w:rsidR="003B6652">
        <w:rPr>
          <w:noProof/>
        </w:rPr>
        <w:t>1</w:t>
      </w:r>
      <w:r w:rsidRPr="003B6652" w:rsidR="003B6652">
        <w:rPr>
          <w:noProof/>
        </w:rPr>
        <w:fldChar w:fldCharType="end"/>
      </w:r>
      <w:r w:rsidRPr="003B6652">
        <w:t>.  Sözleşme</w:t>
      </w:r>
      <w:r w:rsidRPr="003B6652" w:rsidR="003B6652">
        <w:t>’</w:t>
      </w:r>
      <w:r w:rsidRPr="003B6652">
        <w:t>nin 3. maddesinin ihlal edildiği yönündeki karara karşı oy kullandık; çünkü Çorum Ceza İnfaz Kurumundaki tutu</w:t>
      </w:r>
      <w:r w:rsidRPr="003B6652" w:rsidR="0057433B">
        <w:t>lma</w:t>
      </w:r>
      <w:r w:rsidRPr="003B6652">
        <w:t xml:space="preserve"> koşulları, her ne kadar üzüntü verici olsa da bize göre, başvurana uygulanan muamelenin Sözleşme</w:t>
      </w:r>
      <w:r w:rsidRPr="003B6652" w:rsidR="003B6652">
        <w:t>’</w:t>
      </w:r>
      <w:r w:rsidRPr="003B6652">
        <w:t>nin 3. maddesi anlamında insanlık dışı veya aşağılayıcı olarak nitelendirilebilmesi için gerekli ağırlık eşiğine ulaşmamaktaydı.</w:t>
      </w:r>
    </w:p>
    <w:p w:rsidRPr="003B6652" w:rsidR="002E0DC7" w:rsidP="003B6652" w14:paraId="55B14FE8" w14:textId="062073B7">
      <w:pPr>
        <w:pStyle w:val="JuHA"/>
        <w:numPr>
          <w:ilvl w:val="0"/>
          <w:numId w:val="0"/>
        </w:numPr>
        <w:spacing w:line="360" w:lineRule="auto"/>
        <w:ind w:left="510" w:hanging="340"/>
      </w:pPr>
      <w:bookmarkStart w:name="_Toc235438040" w:id="289"/>
      <w:r w:rsidRPr="003B6652">
        <w:t>Aşırı kalabalık</w:t>
      </w:r>
      <w:r w:rsidRPr="003B6652" w:rsidR="00126A3C">
        <w:t>laşma</w:t>
      </w:r>
      <w:r w:rsidRPr="003B6652">
        <w:t xml:space="preserve"> konusunda </w:t>
      </w:r>
      <w:r w:rsidRPr="003B6652">
        <w:rPr>
          <w:i/>
          <w:iCs/>
        </w:rPr>
        <w:t>Muršić/Hırvatistan</w:t>
      </w:r>
      <w:r w:rsidRPr="003B6652">
        <w:t xml:space="preserve"> kararının kriterlerinin uygulanması</w:t>
      </w:r>
      <w:bookmarkEnd w:id="289"/>
    </w:p>
    <w:p w:rsidRPr="003B6652" w:rsidR="005815B3" w:rsidP="003B6652" w14:paraId="66DFB4C3" w14:textId="0C144A3C">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2</w:t>
      </w:r>
      <w:r w:rsidRPr="003B6652">
        <w:rPr>
          <w:rFonts w:eastAsia="Times New Roman"/>
        </w:rPr>
        <w:fldChar w:fldCharType="end"/>
      </w:r>
      <w:r w:rsidRPr="003B6652">
        <w:rPr>
          <w:rFonts w:eastAsia="Times New Roman"/>
        </w:rPr>
        <w:t xml:space="preserve">.  Çoğunluk, ceza infaz kurumlarındaki aşırı kalabalıklaşma konusunda 3. maddenin ihlal edildiğinin tespit edilebilmesi için dayanak teşkil eden kriterleri doğru bir şekilde uygulamamıştır. Büyük Dairenin </w:t>
      </w:r>
      <w:r w:rsidRPr="003B6652">
        <w:rPr>
          <w:rFonts w:eastAsia="Times New Roman"/>
          <w:i/>
          <w:iCs/>
        </w:rPr>
        <w:t>Muršić/Hırvatistan</w:t>
      </w:r>
      <w:r w:rsidRPr="003B6652">
        <w:rPr>
          <w:rFonts w:eastAsia="Times New Roman"/>
        </w:rPr>
        <w:t xml:space="preserve"> davasında ([BD], no.</w:t>
      </w:r>
      <w:r w:rsidRPr="003B6652" w:rsidR="003B6652">
        <w:rPr>
          <w:rFonts w:eastAsia="Times New Roman"/>
        </w:rPr>
        <w:t xml:space="preserve"> </w:t>
      </w:r>
      <w:r w:rsidRPr="003B6652">
        <w:rPr>
          <w:rFonts w:eastAsia="Times New Roman"/>
        </w:rPr>
        <w:t>7334/13, 20 Ekim 2016) verdiği karar, kişisel alanın 3 m²</w:t>
      </w:r>
      <w:r w:rsidRPr="003B6652" w:rsidR="003B6652">
        <w:rPr>
          <w:rFonts w:eastAsia="Times New Roman"/>
        </w:rPr>
        <w:t>’</w:t>
      </w:r>
      <w:r w:rsidRPr="003B6652">
        <w:rPr>
          <w:rFonts w:eastAsia="Times New Roman"/>
        </w:rPr>
        <w:t>den az olduğu durumlarla 3 ila 4 m² arasında olduğu durumlar arasında bir ayrım yaparak bu tür davalar için net bir metodoloji oluşturmuştur.</w:t>
      </w:r>
    </w:p>
    <w:p w:rsidRPr="003B6652" w:rsidR="005815B3" w:rsidP="003B6652" w14:paraId="2F2699D2" w14:textId="1EBE19BF">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3</w:t>
      </w:r>
      <w:r w:rsidRPr="003B6652">
        <w:rPr>
          <w:rFonts w:eastAsia="Times New Roman"/>
        </w:rPr>
        <w:fldChar w:fldCharType="end"/>
      </w:r>
      <w:r w:rsidRPr="003B6652">
        <w:rPr>
          <w:rFonts w:eastAsia="Times New Roman"/>
        </w:rPr>
        <w:t>.  </w:t>
      </w:r>
      <w:r w:rsidRPr="003B6652">
        <w:rPr>
          <w:rFonts w:eastAsia="Times New Roman"/>
          <w:i/>
          <w:iCs/>
        </w:rPr>
        <w:t>Muršić</w:t>
      </w:r>
      <w:r w:rsidRPr="003B6652">
        <w:rPr>
          <w:rFonts w:eastAsia="Times New Roman"/>
        </w:rPr>
        <w:t xml:space="preserve"> kararında Mahkeme, kişisel alanın 3 m²</w:t>
      </w:r>
      <w:r w:rsidRPr="003B6652" w:rsidR="003B6652">
        <w:rPr>
          <w:rFonts w:eastAsia="Times New Roman"/>
        </w:rPr>
        <w:t>’</w:t>
      </w:r>
      <w:r w:rsidRPr="003B6652">
        <w:rPr>
          <w:rFonts w:eastAsia="Times New Roman"/>
        </w:rPr>
        <w:t xml:space="preserve">den az olduğu durumlarda, 3. maddenin ihlal edildiğine dair “güçlü bir karine” bulunduğunu ifade etmiştir. Ancak, kişisel alan 3 ile 4 m² arasında olduğunda, ihlal ancak alan yetersizliğinin “diğer kötü </w:t>
      </w:r>
      <w:r w:rsidRPr="003B6652" w:rsidR="0092652A">
        <w:rPr>
          <w:rFonts w:eastAsia="Times New Roman"/>
        </w:rPr>
        <w:t>fiziki</w:t>
      </w:r>
      <w:r w:rsidRPr="003B6652">
        <w:rPr>
          <w:rFonts w:eastAsia="Times New Roman"/>
        </w:rPr>
        <w:t xml:space="preserve"> tutukluluk koşulları” ile birlikte olması durumunda tespit edilecektir. Son olarak, bir tutuklunun 4 m²</w:t>
      </w:r>
      <w:r w:rsidRPr="003B6652" w:rsidR="003B6652">
        <w:rPr>
          <w:rFonts w:eastAsia="Times New Roman"/>
        </w:rPr>
        <w:t>’</w:t>
      </w:r>
      <w:r w:rsidRPr="003B6652">
        <w:rPr>
          <w:rFonts w:eastAsia="Times New Roman"/>
        </w:rPr>
        <w:t xml:space="preserve">den fazla kişisel alana sahip olması durumunda, alan yetersizliği sorun teşkil etmekten </w:t>
      </w:r>
      <w:r w:rsidRPr="003B6652">
        <w:rPr>
          <w:rFonts w:eastAsia="Times New Roman"/>
        </w:rPr>
        <w:t>çıkar ve bu noktada odak tamamen kurumun genel olarak uygun olup olmadığına kayar.</w:t>
      </w:r>
    </w:p>
    <w:p w:rsidRPr="003B6652" w:rsidR="002E0DC7" w:rsidP="003B6652" w14:paraId="17D6F62B" w14:textId="77F7332C">
      <w:pPr>
        <w:pStyle w:val="JuPara"/>
        <w:spacing w:line="360" w:lineRule="auto"/>
        <w:rPr>
          <w:rFonts w:eastAsia="Times New Roman"/>
        </w:rPr>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4</w:t>
      </w:r>
      <w:r w:rsidRPr="003B6652">
        <w:rPr>
          <w:rFonts w:eastAsia="Times New Roman"/>
        </w:rPr>
        <w:fldChar w:fldCharType="end"/>
      </w:r>
      <w:r w:rsidRPr="003B6652">
        <w:rPr>
          <w:rFonts w:eastAsia="Times New Roman"/>
        </w:rPr>
        <w:t>.  Mevcut davada başvuranın durumunda, Çorum Ceza İnfaz Kurumundaki kişisel alanına ilişkin veriler açıktır (kararın 239. paragrafı)</w:t>
      </w:r>
      <w:r w:rsidRPr="003B6652" w:rsidR="00960F0B">
        <w:t>:</w:t>
      </w:r>
    </w:p>
    <w:p w:rsidRPr="003B6652" w:rsidR="000F73C8" w:rsidP="003B6652" w14:paraId="2CAE93BB" w14:textId="77777777">
      <w:pPr>
        <w:pStyle w:val="JuPara"/>
        <w:spacing w:line="360" w:lineRule="auto"/>
        <w:rPr>
          <w:rFonts w:eastAsia="Times New Roman"/>
          <w:lang w:eastAsia="fr-FR"/>
        </w:rPr>
      </w:pPr>
    </w:p>
    <w:p w:rsidRPr="003B6652" w:rsidR="005815B3" w:rsidP="003B6652" w14:paraId="6D1E765E" w14:textId="77777777">
      <w:pPr>
        <w:pStyle w:val="ListParagraph"/>
        <w:spacing w:line="360" w:lineRule="auto"/>
        <w:rPr>
          <w:rFonts w:ascii="Times New Roman" w:hAnsi="Times New Roman"/>
          <w:b/>
          <w:bCs/>
        </w:rPr>
      </w:pPr>
      <w:r w:rsidRPr="003B6652">
        <w:rPr>
          <w:rFonts w:ascii="Times New Roman" w:hAnsi="Times New Roman"/>
          <w:b/>
          <w:bCs/>
        </w:rPr>
        <w:t xml:space="preserve">F-5 Ünitesi (13 ay): </w:t>
      </w:r>
      <w:r w:rsidRPr="003B6652">
        <w:rPr>
          <w:rFonts w:ascii="Times New Roman" w:hAnsi="Times New Roman"/>
        </w:rPr>
        <w:t>Kişisel alan 3,6 ile 4,6 m² arasındadır.</w:t>
      </w:r>
    </w:p>
    <w:p w:rsidRPr="003B6652" w:rsidR="005815B3" w:rsidP="003B6652" w14:paraId="44AFE66A" w14:textId="77777777">
      <w:pPr>
        <w:pStyle w:val="ListParagraph"/>
        <w:spacing w:line="360" w:lineRule="auto"/>
        <w:rPr>
          <w:rFonts w:ascii="Times New Roman" w:hAnsi="Times New Roman"/>
          <w:b/>
          <w:bCs/>
        </w:rPr>
      </w:pPr>
      <w:r w:rsidRPr="003B6652">
        <w:rPr>
          <w:rFonts w:ascii="Times New Roman" w:hAnsi="Times New Roman"/>
          <w:b/>
          <w:bCs/>
        </w:rPr>
        <w:t xml:space="preserve">F-10 Ünitesi (yaklaşık 3 yıl): </w:t>
      </w:r>
      <w:r w:rsidRPr="003B6652">
        <w:rPr>
          <w:rFonts w:ascii="Times New Roman" w:hAnsi="Times New Roman"/>
        </w:rPr>
        <w:t>Kişisel alan 4 ile 6 m² arasındadır.</w:t>
      </w:r>
    </w:p>
    <w:p w:rsidRPr="003B6652" w:rsidR="000F73C8" w:rsidP="003B6652" w14:paraId="21C9E01B" w14:textId="77777777">
      <w:pPr>
        <w:pStyle w:val="ListParagraph"/>
        <w:spacing w:line="360" w:lineRule="auto"/>
        <w:jc w:val="both"/>
        <w:textAlignment w:val="baseline"/>
        <w:rPr>
          <w:rFonts w:ascii="Times New Roman" w:hAnsi="Times New Roman" w:eastAsia="Times New Roman" w:cs="Times New Roman"/>
          <w:lang w:eastAsia="fr-FR"/>
        </w:rPr>
      </w:pPr>
    </w:p>
    <w:p w:rsidRPr="003B6652" w:rsidR="002E0DC7" w:rsidP="003B6652" w14:paraId="58A72906" w14:textId="22196666">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5</w:t>
      </w:r>
      <w:r w:rsidRPr="003B6652">
        <w:rPr>
          <w:rFonts w:eastAsia="Times New Roman"/>
        </w:rPr>
        <w:fldChar w:fldCharType="end"/>
      </w:r>
      <w:r w:rsidRPr="003B6652">
        <w:t>.  </w:t>
      </w:r>
      <w:r w:rsidRPr="003B6652" w:rsidR="005815B3">
        <w:t>Dolayısıyla, başvuranın Çorum Ceza İnfaz Kurumunda kaldığı yıllar boyunca, hiçbir aşamada, kişisel alanı, 3. maddenin ihlal edildiğine dair “güçlü bir karine” doğurmamıştır. Dolayısıyla, analiz, başvuranın genel olarak asgari uluslararası normları karşılayan veya bu normların üzerinde bir alana sahip olmasına rağmen, koşulların “insanlık dışı veya aşağılayıcı” muameleyi teşkil edecek eşiği aşacak kadar kötü olup olmadığına odaklanmalıdır.</w:t>
      </w:r>
    </w:p>
    <w:p w:rsidRPr="003B6652" w:rsidR="002E0DC7" w:rsidP="003B6652" w14:paraId="1FDDB462" w14:textId="49E87AE8">
      <w:pPr>
        <w:pStyle w:val="JuHA"/>
        <w:numPr>
          <w:ilvl w:val="0"/>
          <w:numId w:val="0"/>
        </w:numPr>
        <w:spacing w:line="360" w:lineRule="auto"/>
        <w:ind w:left="510" w:hanging="340"/>
      </w:pPr>
      <w:bookmarkStart w:name="_Toc235438041" w:id="290"/>
      <w:r w:rsidRPr="003B6652">
        <w:t>Aşağılayıcı muamele iddialarının çürütülmesi</w:t>
      </w:r>
      <w:bookmarkEnd w:id="290"/>
    </w:p>
    <w:p w:rsidRPr="003B6652" w:rsidR="005815B3" w:rsidP="003B6652" w14:paraId="725AF565" w14:textId="162FBFBA">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6</w:t>
      </w:r>
      <w:r w:rsidRPr="003B6652">
        <w:rPr>
          <w:rFonts w:eastAsia="Times New Roman"/>
        </w:rPr>
        <w:fldChar w:fldCharType="end"/>
      </w:r>
      <w:r w:rsidRPr="003B6652">
        <w:t>.  </w:t>
      </w:r>
      <w:r w:rsidRPr="003B6652">
        <w:t>Çoğunluğun vardığı ihlal tespiti, esas olarak aşırı kalabalık</w:t>
      </w:r>
      <w:r w:rsidRPr="003B6652" w:rsidR="00126A3C">
        <w:t>laşma</w:t>
      </w:r>
      <w:r w:rsidRPr="003B6652">
        <w:t>nın ve başvuranın tutukluluğunun farklı dönemlerinde yere serili bir şilte üzerinde uyumak zorunda kalmış olmasının kümülatif etkisine dayanmaktadır. Oysa, kuruma ve Türk makamları tarafından alınan idari tedbirlere ilişkin ayrıntılı bir inceleme, “tutukluluğun doğasında var olan kaçınılmaz acı düzeyinin” aşılmadığını göstermektedir.</w:t>
      </w:r>
    </w:p>
    <w:p w:rsidRPr="003B6652" w:rsidR="005815B3" w:rsidP="003B6652" w14:paraId="2685252B" w14:textId="11202F34">
      <w:pPr>
        <w:pStyle w:val="JuPara"/>
        <w:spacing w:line="360" w:lineRule="auto"/>
      </w:pPr>
      <w:r>
        <w:fldChar w:fldCharType="begin"/>
      </w:r>
      <w:r>
        <w:instrText xml:space="preserve"> SEQ level0 \*arabic \* MERGEFORMAT </w:instrText>
      </w:r>
      <w:r>
        <w:fldChar w:fldCharType="separate"/>
      </w:r>
      <w:r w:rsidRPr="003B6652" w:rsidR="003B6652">
        <w:rPr>
          <w:noProof/>
        </w:rPr>
        <w:t>7</w:t>
      </w:r>
      <w:r w:rsidRPr="003B6652" w:rsidR="003B6652">
        <w:rPr>
          <w:noProof/>
        </w:rPr>
        <w:fldChar w:fldCharType="end"/>
      </w:r>
      <w:r w:rsidRPr="003B6652">
        <w:t>.  Öncelikle, çoğunluk, Çorum Ceza İnfaz Kurumunun “azami kapasitesi” olan 1.592 kişinin aşılmış olması nedeniyle açıkça aşırı kalabalık olduğunu, gerçek tutuklu sayısının ise 1.950 ile 2.000 kişi arasında değiştiğini belirtmiştir (kararın 246. paragrafı). Ayrıca, ceza infaz kurumunun “azami kapasitesi” başlangıçtaki tasarımına kıyasla zaten birçok kere artırılmıştı (kararın 237. paragrafı).</w:t>
      </w:r>
      <w:r w:rsidRPr="003B6652" w:rsidR="003B6652">
        <w:t xml:space="preserve"> </w:t>
      </w:r>
      <w:r w:rsidRPr="003B6652">
        <w:t>Bu argüman bizi ikna etmemektedir.</w:t>
      </w:r>
      <w:r w:rsidRPr="003B6652" w:rsidR="003B6652">
        <w:t xml:space="preserve"> </w:t>
      </w:r>
      <w:r w:rsidRPr="003B6652">
        <w:t xml:space="preserve">Öncelikle, bir </w:t>
      </w:r>
      <w:r w:rsidRPr="003B6652">
        <w:t>ceza infaz kurumunun toplam “kapasitesi”, kendine özgü koşullarda tutuklu bulunan belirli bir başvuranla ilgili nihai sonuçlara varılmasına olanak tanımaz. Sonrasında ve daha da önemlisi, bir ceza infaz kurumunun tasarımı ve ulusal imar kuralları önemli ölçüde farklılık gösterebilir; bu nedenle bir kanat, ünite veya belirli bir hücrede başlangıçta öngörülenden daha fazla tutuklunun barındırılması belirleyici değildir.</w:t>
      </w:r>
      <w:r w:rsidRPr="003B6652" w:rsidR="003B6652">
        <w:t xml:space="preserve"> </w:t>
      </w:r>
      <w:r w:rsidRPr="003B6652">
        <w:t>Görünüşe göre, mevcut davada her ünite başlangıçta yedi tutuklu barındıracak şekilde tasarlanmış olup her biri 24 m²</w:t>
      </w:r>
      <w:r w:rsidRPr="003B6652" w:rsidR="003B6652">
        <w:t>’</w:t>
      </w:r>
      <w:r w:rsidRPr="003B6652">
        <w:t>den fazla oldukça geniş bir kişisel alana sahipti (bk. kararın 217. paragrafı ve daha fazla ayrıntı için, Daire kararının 106. paragrafı). Ünite başına düşen tutuklu sayısını artırarak bu “öngörülen kapasiteyi” azaltmak, 3. madde açısından tek başına pek bir sorun teşkil etmez. Dolayısıyla, çoğunluğun öngörülen kapasiteye yaptığı atıf, tutuklu başına düşen kişisel alanın yeterliliğini değerlendirmek için kullanılacak yeni bir kriter olarak yorumlanmamalıdır.</w:t>
      </w:r>
    </w:p>
    <w:p w:rsidRPr="003B6652" w:rsidR="005815B3" w:rsidP="003B6652" w14:paraId="5CEFB7AA" w14:textId="418C1C94">
      <w:pPr>
        <w:pStyle w:val="JuPara"/>
        <w:spacing w:line="360" w:lineRule="auto"/>
      </w:pPr>
      <w:r>
        <w:fldChar w:fldCharType="begin"/>
      </w:r>
      <w:r>
        <w:instrText xml:space="preserve"> SEQ level0 \*arabic \* MERGEFORMAT </w:instrText>
      </w:r>
      <w:r>
        <w:fldChar w:fldCharType="separate"/>
      </w:r>
      <w:r w:rsidRPr="003B6652" w:rsidR="003B6652">
        <w:rPr>
          <w:noProof/>
        </w:rPr>
        <w:t>8</w:t>
      </w:r>
      <w:r w:rsidRPr="003B6652" w:rsidR="003B6652">
        <w:rPr>
          <w:noProof/>
        </w:rPr>
        <w:fldChar w:fldCharType="end"/>
      </w:r>
      <w:r w:rsidRPr="003B6652">
        <w:t xml:space="preserve">.  İkinci olarak, Çorum Ceza İnfaz Kurumunda birçok telafi edici faktörün varlığını vurgulamaktayız. </w:t>
      </w:r>
      <w:r w:rsidRPr="003B6652">
        <w:rPr>
          <w:i/>
          <w:iCs/>
        </w:rPr>
        <w:t>Muršić</w:t>
      </w:r>
      <w:r w:rsidRPr="003B6652">
        <w:t xml:space="preserve"> içtihadının en önemli unsurlarından biri, “hareket özgürlüğünün derecesi ve hücre dışı etkinlik imkânıdır”. Dosya unsurlarından, başvuranın mevsime göre günde 8 ila 12 saat arasında bağımsız bir açık avluya erişimi olduğu anlaşılmaktadır. Bu süre, CPT tarafından belirlenen bir saatlik asgari standardı fazlasıyla aşmakta olup, koğuşlardaki kalabalığın yarattığı sıkıntıyı önemli ölçüde hafifletmeye imkân tanımıştır. Başvuran, uyanık olduğu saatlerin büyük bir kısmında açık havada serbestçe hareket edebilmekteydi; Mahkeme, bu durumu her zaman hücre alanındaki yetersizliğin etkilerini hafifleten bir faktör olarak değerlendirmiştir.</w:t>
      </w:r>
      <w:r w:rsidRPr="003B6652" w:rsidR="003B6652">
        <w:t xml:space="preserve"> </w:t>
      </w:r>
      <w:r w:rsidRPr="003B6652">
        <w:t>Çoğunluk, tutuklu sayısının yüksekliğine oranla avlunun küçük olmasının (64,36 m²) bu kişilerin açık havada egzersiz yapma imkanından ancak çok sınırlı bir ölçüde yararlanabilmelerine imkân tanıdığı; bu durumun, ağırlaştırıcı bir faktör teşkil ettiği ve aşırı kalabalı</w:t>
      </w:r>
      <w:r w:rsidRPr="003B6652" w:rsidR="000C5648">
        <w:t>klaşmanın</w:t>
      </w:r>
      <w:r w:rsidRPr="003B6652">
        <w:t xml:space="preserve"> özellikle zarar verici etkilerini belirginleştirdiği görüşündedir (kararın 246. paragrafı). Avlunun 27 ila 47 tutuklu için nispeten küçük bir boyutta </w:t>
      </w:r>
      <w:r w:rsidRPr="003B6652">
        <w:t xml:space="preserve">olduğunu </w:t>
      </w:r>
      <w:r w:rsidRPr="003B6652" w:rsidR="0057433B">
        <w:t>inkâr</w:t>
      </w:r>
      <w:r w:rsidRPr="003B6652">
        <w:t xml:space="preserve"> etmemekle birlikte, buranın mevsime göre günde sekiz ila on iki saat boyunca erişime açık olduğu akılda tutulmalıdır (kararın 240. paragrafı). Günde en az bir saat açık havada egzersiz yapılması gerektiğine dair yaygın olarak kabul edilen asgari standarda dayalı bir hesaplama yapılacak olursa (bk. </w:t>
      </w:r>
      <w:r w:rsidRPr="003B6652">
        <w:rPr>
          <w:i/>
          <w:iCs/>
        </w:rPr>
        <w:t xml:space="preserve">Muršić </w:t>
      </w:r>
      <w:r w:rsidRPr="003B6652">
        <w:t>kararında atıf yapılan CPT belgesi, § 48), 64 m²</w:t>
      </w:r>
      <w:r w:rsidRPr="003B6652" w:rsidR="003B6652">
        <w:t>’</w:t>
      </w:r>
      <w:r w:rsidRPr="003B6652">
        <w:t>lik avlu, günde bir saat boyunca aynı anda üç ila beş tutuklu tarafından kullanılabilirdi. Ya da iki saat boyunca, aynı anda beş ila sekiz tutuklu tarafından kullanılabilirdi. Bu açıdan bakıldığında, açık havada egzersiz yapma imkânları her ne kadar ideal olmasa da bunların “aşırı kalabalıklaşmanın özellikle zarar verici etkilerini artıran” “ağırlaştırıcı bir faktör” olarak nitelendirilmesi güçtür (Kararın 246 paragrafına yeniden atıfta bulunuyoruz). Tam tersine.</w:t>
      </w:r>
    </w:p>
    <w:p w:rsidRPr="003B6652" w:rsidR="005815B3" w:rsidP="003B6652" w14:paraId="7365D4D0" w14:textId="48336422">
      <w:pPr>
        <w:pStyle w:val="JuPara"/>
        <w:spacing w:line="360" w:lineRule="auto"/>
      </w:pPr>
      <w:r>
        <w:fldChar w:fldCharType="begin"/>
      </w:r>
      <w:r>
        <w:instrText xml:space="preserve"> SEQ level0 \*arabic \* MERGEFORMAT </w:instrText>
      </w:r>
      <w:r>
        <w:fldChar w:fldCharType="separate"/>
      </w:r>
      <w:r w:rsidRPr="003B6652" w:rsidR="003B6652">
        <w:rPr>
          <w:noProof/>
        </w:rPr>
        <w:t>9</w:t>
      </w:r>
      <w:r w:rsidRPr="003B6652" w:rsidR="003B6652">
        <w:rPr>
          <w:noProof/>
        </w:rPr>
        <w:fldChar w:fldCharType="end"/>
      </w:r>
      <w:r w:rsidRPr="003B6652">
        <w:t xml:space="preserve">.  Üçüncü olarak, L tipi ceza infaz kurumunun genel fiziki koşulları modern ve elverişli idi. Her ünitede, tamamen kapılarla bölünmüş ayrı sıhhi tesisler (tuvalet ve duşlar) bulunmaktaydı; bu da ihlallerin tespit edildiği davalarda sıklıkla eksik olan bir unsur olarak, kişisel mahremiyeti güvence altına almaktaydı. Hükümet, her tutuklunun günde 150 litre soğuk suya ve haftada iki kez 24 saat sıcak suya erişimi olduğunu gösteren inandırıcı veriler sunmuştur. Doğal ışık ve havalandırma, her ünitede on adet açılabilir büyük pencereler ile sağlanıyordu. Isıtma sistemi, kışın 22 ila 24 </w:t>
      </w:r>
      <w:r w:rsidRPr="003B6652" w:rsidR="003B6652">
        <w:rPr>
          <w:vertAlign w:val="superscript"/>
        </w:rPr>
        <w:t>o</w:t>
      </w:r>
      <w:r w:rsidRPr="003B6652">
        <w:t>C arasında bir sıcaklık sağlıyordu. Bu gerçekler, bir tesisi “tamamen uygunsuz” olarak nitelendirmek için yeterli değildir.</w:t>
      </w:r>
    </w:p>
    <w:p w:rsidRPr="003B6652" w:rsidR="002E0DC7" w:rsidP="003B6652" w14:paraId="0B06FA75" w14:textId="7813B644">
      <w:pPr>
        <w:pStyle w:val="JuPara"/>
        <w:spacing w:line="360" w:lineRule="auto"/>
        <w:rPr>
          <w:rFonts w:eastAsia="Times New Roman"/>
        </w:rPr>
      </w:pPr>
      <w:r>
        <w:fldChar w:fldCharType="begin"/>
      </w:r>
      <w:r>
        <w:instrText xml:space="preserve"> SEQ level0 \*arabic \* MERGEFORMAT </w:instrText>
      </w:r>
      <w:r>
        <w:fldChar w:fldCharType="separate"/>
      </w:r>
      <w:r w:rsidRPr="003B6652" w:rsidR="003B6652">
        <w:rPr>
          <w:noProof/>
        </w:rPr>
        <w:t>10</w:t>
      </w:r>
      <w:r w:rsidRPr="003B6652" w:rsidR="003B6652">
        <w:rPr>
          <w:noProof/>
        </w:rPr>
        <w:fldChar w:fldCharType="end"/>
      </w:r>
      <w:r w:rsidRPr="003B6652" w:rsidR="005815B3">
        <w:t xml:space="preserve">.  Dördüncü olarak, yere serilen şiltelerle ilgili olarak, başvuranın kendisine ait bir şilteye ve kendi nevresim takımına sahip olduğunu belirtmek isteriz. Başvurana verilen şilteler, yataklardakilerle aynı kalitedeydi </w:t>
      </w:r>
      <w:r w:rsidRPr="003B6652" w:rsidR="00CA4F5C">
        <w:t xml:space="preserve">ve </w:t>
      </w:r>
      <w:r w:rsidRPr="003B6652" w:rsidR="00CA4F5C">
        <w:rPr>
          <w:rFonts w:ascii="Arial" w:hAnsi="Arial" w:cs="Arial"/>
        </w:rPr>
        <w:t>“</w:t>
      </w:r>
      <w:r w:rsidRPr="003B6652" w:rsidR="005815B3">
        <w:t>rotasyon</w:t>
      </w:r>
      <w:r w:rsidRPr="003B6652" w:rsidR="00AF22AF">
        <w:t>”</w:t>
      </w:r>
      <w:r w:rsidRPr="003B6652" w:rsidR="005815B3">
        <w:t xml:space="preserve"> sistemine başvurulması, gardiyanlar tarafından dayatılan cezalandırıcı bir tedbir değil, tutukluların bizzat kendi aralarında yaptıkları toplu bir anlaşmaydı. Mahkeme daha önce, kişisel alanın 3 m²</w:t>
      </w:r>
      <w:r w:rsidRPr="003B6652" w:rsidR="003B6652">
        <w:t>’</w:t>
      </w:r>
      <w:r w:rsidRPr="003B6652" w:rsidR="005815B3">
        <w:t>den fazla olduğu durumlarda, ki mevcut davada böyledir, yerde serilen bir şilte üzerinde uyumanın tek başına bir ihlal teşkil etmediğine hükmetmiştir.</w:t>
      </w:r>
      <w:r w:rsidRPr="003B6652" w:rsidR="003B6652">
        <w:t xml:space="preserve"> </w:t>
      </w:r>
      <w:r w:rsidRPr="003B6652" w:rsidR="005815B3">
        <w:t>Mevcut dava, açıkça aşırı kalabalık olan hücrelerde şahsi yatağın hiç bulunmaması, bir yatağın paylaşılması veya bir tutuklunun aynı yatakta dönüşümlü olarak uyuma zorunluluğu ile aşırı kalabalık</w:t>
      </w:r>
      <w:r w:rsidRPr="003B6652" w:rsidR="0057433B">
        <w:t>laşmanın</w:t>
      </w:r>
      <w:r w:rsidRPr="003B6652" w:rsidR="005815B3">
        <w:t xml:space="preserve"> bir arada bulunması nedeniyle Mahkemenin ihlal sonucuna vardığı kararda (243. paragraf) atıf yapılan davalarla mukayese edilemez. Çoğunluğun, uygun uyku koşullarından uzun süre mahrum kalmanın ağır bir fiziksel ve psikolojik yük teşkil etmiş olması gerektiği yönündeki tespiti (244. paragraf) emsali görülmemiş bir yaklaşım olup 3. maddenin eşiğini fiilen düşürmektedir.</w:t>
      </w:r>
    </w:p>
    <w:p w:rsidRPr="003B6652" w:rsidR="002E0DC7" w:rsidP="003B6652" w14:paraId="25C320DD" w14:textId="136C5A55">
      <w:pPr>
        <w:pStyle w:val="JuHA"/>
        <w:numPr>
          <w:ilvl w:val="0"/>
          <w:numId w:val="0"/>
        </w:numPr>
        <w:spacing w:line="360" w:lineRule="auto"/>
        <w:ind w:left="170"/>
      </w:pPr>
      <w:bookmarkStart w:name="_Toc235438042" w:id="291"/>
      <w:r w:rsidRPr="003B6652">
        <w:t>Başvuranın nakledilmeyi kabul etmemesi ve iyi niyet ilkesi</w:t>
      </w:r>
      <w:bookmarkEnd w:id="291"/>
    </w:p>
    <w:p w:rsidRPr="003B6652" w:rsidR="005815B3" w:rsidP="003B6652" w14:paraId="14C7920C" w14:textId="595B293D">
      <w:pPr>
        <w:pStyle w:val="JuPara"/>
        <w:spacing w:line="360" w:lineRule="auto"/>
      </w:pPr>
      <w:r w:rsidRPr="003B6652">
        <w:rPr>
          <w:rFonts w:eastAsia="Times New Roman"/>
        </w:rPr>
        <w:fldChar w:fldCharType="begin"/>
      </w:r>
      <w:r w:rsidRPr="003B6652">
        <w:rPr>
          <w:rFonts w:eastAsia="Times New Roman"/>
        </w:rPr>
        <w:instrText xml:space="preserve"> SEQ level0 \*arabic \* MERGEFORMAT </w:instrText>
      </w:r>
      <w:r w:rsidRPr="003B6652">
        <w:rPr>
          <w:rFonts w:eastAsia="Times New Roman"/>
        </w:rPr>
        <w:fldChar w:fldCharType="separate"/>
      </w:r>
      <w:r w:rsidRPr="003B6652" w:rsidR="003B6652">
        <w:rPr>
          <w:rFonts w:eastAsia="Times New Roman"/>
          <w:noProof/>
        </w:rPr>
        <w:t>11</w:t>
      </w:r>
      <w:r w:rsidRPr="003B6652">
        <w:rPr>
          <w:rFonts w:eastAsia="Times New Roman"/>
        </w:rPr>
        <w:fldChar w:fldCharType="end"/>
      </w:r>
      <w:r w:rsidRPr="003B6652">
        <w:t>.  </w:t>
      </w:r>
      <w:r w:rsidRPr="003B6652">
        <w:t>Çoğunluğun göz ardı etmiş göründüğü önemli bir husus, başvuranın daha az kalabalık olan bir ceza infaz kurumuna nakledilmeyi kabul etmemiş olmasıdır. Aralık 2020</w:t>
      </w:r>
      <w:r w:rsidRPr="003B6652" w:rsidR="003B6652">
        <w:t>’</w:t>
      </w:r>
      <w:r w:rsidRPr="003B6652">
        <w:t>de, Çorum Ceza İnfaz Kurumundaki aşırı kalabalık</w:t>
      </w:r>
      <w:r w:rsidRPr="003B6652" w:rsidR="0092652A">
        <w:t>laşmayı</w:t>
      </w:r>
      <w:r w:rsidRPr="003B6652">
        <w:t xml:space="preserve"> azaltmaya yönelik tedbirler kapsamında, idare, başvurana doluluk oranı daha düşük olan başka bir ceza infaz kurumuna nakledilmeyi teklif etmişti. Başvuran 17 Aralık 2020 tarihli bir mektupla, “içinde bulunduğu </w:t>
      </w:r>
      <w:r w:rsidRPr="003B6652" w:rsidR="0092652A">
        <w:t>fiziki</w:t>
      </w:r>
      <w:r w:rsidRPr="003B6652">
        <w:t xml:space="preserve"> tutukluluk koşullarından memnun” olduğunu belirterek bu teklifi açıkça reddetmiştir.</w:t>
      </w:r>
    </w:p>
    <w:p w:rsidRPr="003B6652" w:rsidR="005815B3" w:rsidP="003B6652" w14:paraId="473A8BDC" w14:textId="0362E2B8">
      <w:pPr>
        <w:pStyle w:val="JuPara"/>
        <w:spacing w:line="360" w:lineRule="auto"/>
      </w:pPr>
      <w:r>
        <w:fldChar w:fldCharType="begin"/>
      </w:r>
      <w:r>
        <w:instrText xml:space="preserve"> SEQ level0 \*arabic \* MERGEFORMAT </w:instrText>
      </w:r>
      <w:r>
        <w:fldChar w:fldCharType="separate"/>
      </w:r>
      <w:r w:rsidRPr="003B6652" w:rsidR="003B6652">
        <w:rPr>
          <w:noProof/>
        </w:rPr>
        <w:t>12</w:t>
      </w:r>
      <w:r w:rsidRPr="003B6652" w:rsidR="003B6652">
        <w:rPr>
          <w:noProof/>
        </w:rPr>
        <w:fldChar w:fldCharType="end"/>
      </w:r>
      <w:r w:rsidRPr="003B6652">
        <w:t>.  Bir tutuklunun rızası, objektif olarak insanlık dışı bir muameleyi kuşkusuz meşru kılamasa da kişisel acının derecesi ve “ağırlık eşiği” değerlendirilirken bu rıza dikkate alınır. Bir başvuranın, uluslararası bir mahkeme önünde, tutu</w:t>
      </w:r>
      <w:r w:rsidRPr="003B6652" w:rsidR="0057433B">
        <w:t>lma</w:t>
      </w:r>
      <w:r w:rsidRPr="003B6652">
        <w:t xml:space="preserve"> koşullarının insan onurunu zedeleyecek kadar aşağılayıcı olduğunu iddia ederken, ceza infaz kurumu yetkililerine bu koşullardan memnun olduğunu ve kalmak istediğini bildirmesi çelişkilidir.</w:t>
      </w:r>
      <w:r w:rsidRPr="003B6652" w:rsidR="003B6652">
        <w:t xml:space="preserve"> </w:t>
      </w:r>
      <w:r w:rsidRPr="003B6652">
        <w:t>Nakledilmeyi kabul etmemesi, başvuranın Çorum</w:t>
      </w:r>
      <w:r w:rsidRPr="003B6652" w:rsidR="003B6652">
        <w:t>’</w:t>
      </w:r>
      <w:r w:rsidRPr="003B6652">
        <w:t>daki sosyal ve aile bağlarının, aşırı kalabalıkl</w:t>
      </w:r>
      <w:r w:rsidRPr="003B6652" w:rsidR="008B733A">
        <w:t>aşmanın</w:t>
      </w:r>
      <w:r w:rsidRPr="003B6652">
        <w:t xml:space="preserve"> neden olduğu sıkıntıdan daha ağır bastığını düşündürmektedir; bu da acının, 3. madde kapsamında bu kelimeye verilen özerk anlamda “insanlık dışı” olmadığını göstermektedir. Ayrıca, </w:t>
      </w:r>
      <w:r w:rsidRPr="003B6652">
        <w:t>başvuranın, davanın Büyük Daireye gönderilmesi talebinde, kararın 3. maddeye ayrılan kısmından hiç bahsetmemiş olması da manidardır.</w:t>
      </w:r>
    </w:p>
    <w:p w:rsidRPr="003B6652" w:rsidR="002E0DC7" w:rsidP="003B6652" w14:paraId="7EE88C99" w14:textId="41848FC4">
      <w:pPr>
        <w:pStyle w:val="JuPara"/>
        <w:spacing w:line="360" w:lineRule="auto"/>
        <w:rPr>
          <w:rFonts w:eastAsia="Times New Roman"/>
        </w:rPr>
      </w:pPr>
      <w:r>
        <w:fldChar w:fldCharType="begin"/>
      </w:r>
      <w:r>
        <w:instrText xml:space="preserve"> SEQ level0 \*arabic \* MERGEFORMAT </w:instrText>
      </w:r>
      <w:r>
        <w:fldChar w:fldCharType="separate"/>
      </w:r>
      <w:r w:rsidRPr="003B6652" w:rsidR="003B6652">
        <w:rPr>
          <w:noProof/>
        </w:rPr>
        <w:t>13</w:t>
      </w:r>
      <w:r w:rsidRPr="003B6652" w:rsidR="003B6652">
        <w:rPr>
          <w:noProof/>
        </w:rPr>
        <w:fldChar w:fldCharType="end"/>
      </w:r>
      <w:r w:rsidRPr="003B6652" w:rsidR="005815B3">
        <w:t>.  Buna ek olarak, ulusal yargı sistemi, başvuranın şik</w:t>
      </w:r>
      <w:r w:rsidRPr="003B6652" w:rsidR="00C974E3">
        <w:t>â</w:t>
      </w:r>
      <w:r w:rsidRPr="003B6652" w:rsidR="005815B3">
        <w:t xml:space="preserve">yetlerini ele alma iradesini göstermiştir. Başvuranın iddiaları, idare ve gözlem kurulu, ceza infaz hakimliği, Çorum Ağır Ceza Mahkemesi ve son olarak Anayasa Mahkemesi tarafından incelenmiştir. Bu makamların bir ihlal sonucuna varmamış olmaları, başvurunun etkisiz olduğu anlamına gelmez; bu durum, daha ziyade, söz konusu makamların, Mahkemenin </w:t>
      </w:r>
      <w:r w:rsidRPr="003B6652" w:rsidR="005815B3">
        <w:rPr>
          <w:i/>
          <w:iCs/>
        </w:rPr>
        <w:t>Muršić</w:t>
      </w:r>
      <w:r w:rsidRPr="003B6652" w:rsidR="005815B3">
        <w:t xml:space="preserve"> içtihadıyla makul şekilde bağdaşan iç hukuk normlarını (</w:t>
      </w:r>
      <w:r w:rsidRPr="003B6652" w:rsidR="005815B3">
        <w:rPr>
          <w:i/>
          <w:iCs/>
        </w:rPr>
        <w:t>Mehmet Hanifi Baki</w:t>
      </w:r>
      <w:r w:rsidRPr="003B6652" w:rsidR="005815B3">
        <w:t xml:space="preserve"> kararındaki kriterler gibi) uyguladıklarını göstermektedir</w:t>
      </w:r>
      <w:r w:rsidRPr="003B6652" w:rsidR="00960F0B">
        <w:t>.</w:t>
      </w:r>
    </w:p>
    <w:p w:rsidRPr="003B6652" w:rsidR="002E0DC7" w:rsidP="003B6652" w14:paraId="3A66B69A" w14:textId="77777777">
      <w:pPr>
        <w:pStyle w:val="JuPara"/>
        <w:spacing w:line="360" w:lineRule="auto"/>
        <w:rPr>
          <w:rFonts w:eastAsia="Times New Roman"/>
          <w:lang w:eastAsia="fr-FR"/>
        </w:rPr>
      </w:pPr>
    </w:p>
    <w:p w:rsidRPr="003B6652" w:rsidR="00D9341B" w:rsidP="003B6652" w14:paraId="117816E0" w14:textId="77777777">
      <w:pPr>
        <w:pStyle w:val="JuPara"/>
        <w:spacing w:line="360" w:lineRule="auto"/>
        <w:sectPr w:rsidSect="00D9341B">
          <w:headerReference w:type="even" r:id="rId19"/>
          <w:headerReference w:type="default" r:id="rId20"/>
          <w:footnotePr>
            <w:numRestart w:val="eachSect"/>
          </w:footnotePr>
          <w:pgSz w:w="11906" w:h="16838" w:code="9"/>
          <w:pgMar w:top="2274" w:right="2274" w:bottom="2274" w:left="2274" w:header="1701" w:footer="720" w:gutter="0"/>
          <w:cols w:space="720"/>
          <w:noEndnote/>
          <w:docGrid w:linePitch="326"/>
        </w:sectPr>
      </w:pPr>
    </w:p>
    <w:p w:rsidRPr="003B6652" w:rsidR="00B62564" w:rsidP="003B6652" w14:paraId="3AB04F68" w14:textId="0DD498CC">
      <w:pPr>
        <w:pStyle w:val="DecHTitle"/>
        <w:spacing w:line="360" w:lineRule="auto"/>
      </w:pPr>
      <w:bookmarkStart w:name="_Toc228282812" w:id="292"/>
      <w:bookmarkStart w:name="_Toc235438043" w:id="293"/>
      <w:r w:rsidRPr="003B6652">
        <w:t>HÂKİM GUERRA MARTINS</w:t>
      </w:r>
      <w:r w:rsidRPr="003B6652" w:rsidR="003B6652">
        <w:t>’</w:t>
      </w:r>
      <w:r w:rsidRPr="003B6652">
        <w:t>İN KISMİ MUHALEFET ŞERHİ</w:t>
      </w:r>
      <w:bookmarkEnd w:id="292"/>
      <w:bookmarkEnd w:id="293"/>
    </w:p>
    <w:p w:rsidRPr="003B6652" w:rsidR="002060D9" w:rsidP="003B6652" w14:paraId="7F306548" w14:textId="77777777">
      <w:pPr>
        <w:pStyle w:val="JuPara"/>
        <w:spacing w:line="360" w:lineRule="auto"/>
        <w:jc w:val="center"/>
      </w:pPr>
      <w:r w:rsidRPr="003B6652">
        <w:t>[</w:t>
      </w:r>
      <w:r w:rsidRPr="003B6652">
        <w:rPr>
          <w:i/>
        </w:rPr>
        <w:t>Çeviridir</w:t>
      </w:r>
      <w:r w:rsidRPr="003B6652">
        <w:t>]</w:t>
      </w:r>
    </w:p>
    <w:p w:rsidRPr="003B6652" w:rsidR="002060D9" w:rsidP="003B6652" w14:paraId="7EAA6DA5" w14:textId="77777777">
      <w:pPr>
        <w:pStyle w:val="JuPara"/>
        <w:spacing w:line="360" w:lineRule="auto"/>
      </w:pPr>
    </w:p>
    <w:p w:rsidRPr="003B6652" w:rsidR="002060D9" w:rsidP="003B6652" w14:paraId="6B3D41C2" w14:textId="77777777">
      <w:pPr>
        <w:pStyle w:val="JuPara"/>
        <w:spacing w:line="360" w:lineRule="auto"/>
      </w:pPr>
      <w:r w:rsidRPr="003B6652">
        <w:t>Çoğunluğun görüşüne saygı duymakla birlikte, mevcut davada 7. maddenin ihlal edildiğinin tespit edilmiş olmasının yeterli adil tazmin teşkil ettiği yönündeki sonucuna katılamıyorum.</w:t>
      </w:r>
    </w:p>
    <w:p w:rsidRPr="003B6652" w:rsidR="002060D9" w:rsidP="003B6652" w14:paraId="2810A232" w14:textId="03EE9A04">
      <w:pPr>
        <w:pStyle w:val="JuPara"/>
        <w:spacing w:line="360" w:lineRule="auto"/>
      </w:pPr>
      <w:r w:rsidRPr="003B6652">
        <w:t xml:space="preserve">Aynı düşüncede olmama nedenlerimi açıklamadan önce, kanaatimce ve </w:t>
      </w:r>
      <w:r w:rsidRPr="003B6652">
        <w:rPr>
          <w:i/>
          <w:iCs/>
        </w:rPr>
        <w:t>common law</w:t>
      </w:r>
      <w:r w:rsidRPr="003B6652">
        <w:t xml:space="preserve"> sistemlerinin aksine, Mahkemenin bir hâkimi, içtihat yakın tarihli olduğunda ve kendisi söz konusu yargı heyetinde yer almadığında, önceki içtihatlarına bağlı olmadıklarını vurgulamak isterim. Dolaysıyla, bu konuda kendimi </w:t>
      </w:r>
      <w:r w:rsidRPr="003B6652">
        <w:rPr>
          <w:i/>
          <w:iCs/>
        </w:rPr>
        <w:t>Yüksel Yalçınkaya/Türkiye</w:t>
      </w:r>
      <w:r w:rsidRPr="003B6652">
        <w:t xml:space="preserve"> ([BD], no.15669/20, 26 Eylül 2023) davasına bağlı hissetmiyorum.</w:t>
      </w:r>
    </w:p>
    <w:p w:rsidRPr="003B6652" w:rsidR="002060D9" w:rsidP="003B6652" w14:paraId="212B0F3D" w14:textId="77777777">
      <w:pPr>
        <w:pStyle w:val="JuPara"/>
        <w:spacing w:line="360" w:lineRule="auto"/>
      </w:pPr>
      <w:r w:rsidRPr="003B6652">
        <w:t>Netleştirmek gerekirse, görüş ayrılığım 7. maddenin ihlalinden kaynaklanan manevi zarar bağlamında tazminat ödenmemesiyle sınırlıdır.</w:t>
      </w:r>
    </w:p>
    <w:p w:rsidRPr="003B6652" w:rsidR="002060D9" w:rsidP="003B6652" w14:paraId="0BF45E0C" w14:textId="77777777">
      <w:pPr>
        <w:pStyle w:val="JuPara"/>
        <w:spacing w:line="360" w:lineRule="auto"/>
      </w:pPr>
      <w:r w:rsidRPr="003B6652">
        <w:t>Çoğunluk, aşağıdaki argümanlara dayanmaktadır:</w:t>
      </w:r>
    </w:p>
    <w:p w:rsidRPr="003B6652" w:rsidR="002060D9" w:rsidP="003B6652" w14:paraId="38C89F64" w14:textId="443550D7">
      <w:pPr>
        <w:pStyle w:val="JuPara"/>
        <w:spacing w:line="360" w:lineRule="auto"/>
      </w:pPr>
      <w:r w:rsidRPr="003B6652">
        <w:t>- Mahkeme, Sözleşme</w:t>
      </w:r>
      <w:r w:rsidRPr="003B6652" w:rsidR="003B6652">
        <w:t>’</w:t>
      </w:r>
      <w:r w:rsidRPr="003B6652">
        <w:t xml:space="preserve">nin 6, 7 ve 11. maddelerinin ihlal edildiği sonucuna vardığı </w:t>
      </w:r>
      <w:r w:rsidRPr="003B6652">
        <w:rPr>
          <w:i/>
          <w:iCs/>
        </w:rPr>
        <w:t>Yüksel Yalçınkaya</w:t>
      </w:r>
      <w:r w:rsidRPr="003B6652">
        <w:t xml:space="preserve"> davasında, manevi zarar bağlamında herhangi bir tazminat ödenmesine hükmetmemiştir;</w:t>
      </w:r>
    </w:p>
    <w:p w:rsidRPr="003B6652" w:rsidR="002060D9" w:rsidP="003B6652" w14:paraId="03979F8A" w14:textId="42CBCC10">
      <w:pPr>
        <w:pStyle w:val="JuPara"/>
        <w:spacing w:line="360" w:lineRule="auto"/>
      </w:pPr>
      <w:r w:rsidRPr="003B6652">
        <w:t>- Başvuran, bu kararın açıklanmasından itibaren Ceza Muhakemesi Kanunu</w:t>
      </w:r>
      <w:r w:rsidRPr="003B6652" w:rsidR="003B6652">
        <w:t>’</w:t>
      </w:r>
      <w:r w:rsidRPr="003B6652">
        <w:t>nun 311. maddesinin 1. fıkrasının f) bendi uyarınca iç hukukta yargılamanın yenilenmesi talebinde bulunma imkânına sahiptir;</w:t>
      </w:r>
    </w:p>
    <w:p w:rsidRPr="003B6652" w:rsidR="002060D9" w:rsidP="003B6652" w14:paraId="6AD02D4C" w14:textId="77777777">
      <w:pPr>
        <w:pStyle w:val="JuPara"/>
        <w:spacing w:line="360" w:lineRule="auto"/>
      </w:pPr>
      <w:r w:rsidRPr="003B6652">
        <w:t>- 7. maddenin ihlalini gidermek için en uygun tedbir, talep edilmesi halinde, bu tedbirin özenle ve Mahkemenin bu karardaki tespitleriyle tam bir uyum içinde uygulanması koşuluyla, yargılamanın yenilenmesi olacaktır;</w:t>
      </w:r>
    </w:p>
    <w:p w:rsidRPr="003B6652" w:rsidR="002060D9" w:rsidP="003B6652" w14:paraId="4F66B757" w14:textId="4E9F0A6B">
      <w:pPr>
        <w:pStyle w:val="JuPara"/>
        <w:spacing w:line="360" w:lineRule="auto"/>
      </w:pPr>
      <w:r w:rsidRPr="003B6652">
        <w:t xml:space="preserve">- </w:t>
      </w:r>
      <w:r w:rsidRPr="003B6652">
        <w:rPr>
          <w:i/>
          <w:iCs/>
        </w:rPr>
        <w:t>Yüksel Yalçınkaya</w:t>
      </w:r>
      <w:r w:rsidRPr="003B6652">
        <w:t xml:space="preserve"> kararında bu konuda izlenen yaklaşım, o zamandan beri diğer davalarda da teyit edilmiş ve uygulanmıştır (</w:t>
      </w:r>
      <w:r w:rsidRPr="003B6652">
        <w:rPr>
          <w:i/>
          <w:iCs/>
        </w:rPr>
        <w:t>Delga/Fransa</w:t>
      </w:r>
      <w:r w:rsidRPr="003B6652">
        <w:t>, no.</w:t>
      </w:r>
      <w:r w:rsidRPr="003B6652" w:rsidR="003B6652">
        <w:t xml:space="preserve"> </w:t>
      </w:r>
      <w:r w:rsidRPr="003B6652">
        <w:t xml:space="preserve">38998/20, § 77, 9 Temmuz 2024, ve </w:t>
      </w:r>
      <w:r w:rsidRPr="003B6652">
        <w:rPr>
          <w:i/>
          <w:iCs/>
        </w:rPr>
        <w:t>Demirhan ve diğerleri/Türkiye</w:t>
      </w:r>
      <w:r w:rsidRPr="003B6652">
        <w:t>, no.</w:t>
      </w:r>
      <w:r w:rsidRPr="003B6652" w:rsidR="003B6652">
        <w:t xml:space="preserve"> </w:t>
      </w:r>
      <w:r w:rsidRPr="003B6652">
        <w:t>1595/20 ve diğer 238 başvuru, § 53, 22 Temmuz 2025).</w:t>
      </w:r>
    </w:p>
    <w:p w:rsidRPr="003B6652" w:rsidR="002060D9" w:rsidP="003B6652" w14:paraId="329472D3" w14:textId="17429D7A">
      <w:pPr>
        <w:pStyle w:val="JuPara"/>
        <w:spacing w:line="360" w:lineRule="auto"/>
      </w:pPr>
      <w:r w:rsidRPr="003B6652">
        <w:t xml:space="preserve">İlk argümana gelince, </w:t>
      </w:r>
      <w:r w:rsidRPr="003B6652">
        <w:rPr>
          <w:i/>
          <w:iCs/>
        </w:rPr>
        <w:t xml:space="preserve">Yüksel Yalçınkaya </w:t>
      </w:r>
      <w:r w:rsidRPr="003B6652">
        <w:t>davasındaki müzakerelerin bu noktada oy birliği ile sonuçlanmadığını vurgulamak gerekir. Hâkim Schembri Orland</w:t>
      </w:r>
      <w:r w:rsidRPr="003B6652" w:rsidR="003B6652">
        <w:t>’</w:t>
      </w:r>
      <w:r w:rsidRPr="003B6652">
        <w:t>ın, Hakimler Pastor Vilanova ve Šimáčková</w:t>
      </w:r>
      <w:r w:rsidRPr="003B6652" w:rsidR="003B6652">
        <w:t>’</w:t>
      </w:r>
      <w:r w:rsidRPr="003B6652">
        <w:t>nın da katıldığı kısmi muhalefet şerhi, aksi yönde birçok güçlü argüman içermektedir ve ben bunların çoğuna katılıyorum.</w:t>
      </w:r>
    </w:p>
    <w:p w:rsidRPr="003B6652" w:rsidR="002060D9" w:rsidP="003B6652" w14:paraId="0405E9EA" w14:textId="26267247">
      <w:pPr>
        <w:pStyle w:val="JuPara"/>
        <w:spacing w:line="360" w:lineRule="auto"/>
      </w:pPr>
      <w:r w:rsidRPr="003B6652">
        <w:t>Öncelikle, Sözleşme</w:t>
      </w:r>
      <w:r w:rsidRPr="003B6652" w:rsidR="003B6652">
        <w:t>’</w:t>
      </w:r>
      <w:r w:rsidRPr="003B6652">
        <w:t>nin 41. maddesinin yorumlanmasıyla ilgili olarak, bu hükmün, uygulamaya ilişkin üç ön koşul içerdiğini belirtmek isterim:</w:t>
      </w:r>
    </w:p>
    <w:p w:rsidRPr="003B6652" w:rsidR="002060D9" w:rsidP="003B6652" w14:paraId="71EB60A4" w14:textId="77777777">
      <w:pPr>
        <w:pStyle w:val="JuPara"/>
        <w:spacing w:line="360" w:lineRule="auto"/>
      </w:pPr>
      <w:r w:rsidRPr="003B6652">
        <w:t>- Sözleşme veya Protokollerinin ihlal edildiğinin tespit edilmesi;</w:t>
      </w:r>
    </w:p>
    <w:p w:rsidRPr="003B6652" w:rsidR="002060D9" w:rsidP="003B6652" w14:paraId="6DE75AFA" w14:textId="0BEBA6EC">
      <w:pPr>
        <w:pStyle w:val="JuPara"/>
        <w:spacing w:line="360" w:lineRule="auto"/>
      </w:pPr>
      <w:r w:rsidRPr="003B6652">
        <w:t xml:space="preserve">- </w:t>
      </w:r>
      <w:r w:rsidRPr="003B6652" w:rsidR="00D96639">
        <w:t>İ</w:t>
      </w:r>
      <w:r w:rsidRPr="003B6652">
        <w:t>lgili Yüksek Sözleşmeci Tarafın iç hukukunun, ihlalin sonuçlarını ancak noksan bir şekilde ortadan kaldırmaya imkân vermesi;</w:t>
      </w:r>
    </w:p>
    <w:p w:rsidRPr="003B6652" w:rsidR="002060D9" w:rsidP="003B6652" w14:paraId="5F9A1C22" w14:textId="6A6F5DDC">
      <w:pPr>
        <w:pStyle w:val="JuPara"/>
        <w:spacing w:line="360" w:lineRule="auto"/>
      </w:pPr>
      <w:r w:rsidRPr="003B6652">
        <w:t xml:space="preserve">- </w:t>
      </w:r>
      <w:r w:rsidRPr="003B6652" w:rsidR="00D96639">
        <w:t>M</w:t>
      </w:r>
      <w:r w:rsidRPr="003B6652">
        <w:t>ağdur tarafa adil tazmin ödenmesi gerekliliği.</w:t>
      </w:r>
    </w:p>
    <w:p w:rsidRPr="003B6652" w:rsidR="002060D9" w:rsidP="003B6652" w14:paraId="3636332C" w14:textId="517903FC">
      <w:pPr>
        <w:pStyle w:val="JuPara"/>
        <w:spacing w:line="360" w:lineRule="auto"/>
      </w:pPr>
      <w:r w:rsidRPr="003B6652">
        <w:t>Ardından Mahkeme, manevi zarara ilişkin adil tazmin konusunda, davanın tüm koşullarını göz önünde bulundurarak neyin adil, hakkaniyetli ve makul olduğuna dair objektif bir incelemeyi ve belli bir esnekliği gerektiren hakkaniyet ilkesini rehber edindiğini ifade etmiştir (</w:t>
      </w:r>
      <w:r w:rsidRPr="003B6652">
        <w:rPr>
          <w:i/>
          <w:iCs/>
        </w:rPr>
        <w:t>Varnava ve diğerleri/Türkiye</w:t>
      </w:r>
      <w:r w:rsidRPr="003B6652">
        <w:t xml:space="preserve"> [BD], no.</w:t>
      </w:r>
      <w:r w:rsidRPr="003B6652" w:rsidR="003B6652">
        <w:t xml:space="preserve"> </w:t>
      </w:r>
      <w:r w:rsidRPr="003B6652">
        <w:t>16064/90 ve diğer 8 başvuru, § 224, AİHM).</w:t>
      </w:r>
      <w:r w:rsidRPr="003B6652" w:rsidR="003B6652">
        <w:t xml:space="preserve"> </w:t>
      </w:r>
      <w:r w:rsidRPr="003B6652">
        <w:t>Son olarak Mahkeme, bu tür tazminatlara hükmetme yetkisini kullanmasının takdirine bağlı olduğuna da karar vermiştir.</w:t>
      </w:r>
    </w:p>
    <w:p w:rsidRPr="003B6652" w:rsidR="002060D9" w:rsidP="003B6652" w14:paraId="5855EB43" w14:textId="77777777">
      <w:pPr>
        <w:pStyle w:val="JuPara"/>
        <w:spacing w:line="360" w:lineRule="auto"/>
      </w:pPr>
      <w:r w:rsidRPr="003B6652">
        <w:t>Bu yorumdan ayrılmamakla birlikte, mevcut davada, aşağıdaki nedenlerden ötürü, başvurana hakkaniyete uygun olarak adil tazmin bağlamında bir meblağ ödenmesi gerektiği kanaatindeyim:</w:t>
      </w:r>
    </w:p>
    <w:p w:rsidRPr="003B6652" w:rsidR="002060D9" w:rsidP="003B6652" w14:paraId="732F3FBB" w14:textId="0C1E0A9B">
      <w:pPr>
        <w:pStyle w:val="JuPara"/>
        <w:spacing w:line="360" w:lineRule="auto"/>
      </w:pPr>
      <w:r w:rsidRPr="003B6652">
        <w:t xml:space="preserve">1) </w:t>
      </w:r>
      <w:r w:rsidRPr="003B6652" w:rsidR="00D96639">
        <w:t>İ</w:t>
      </w:r>
      <w:r w:rsidRPr="003B6652">
        <w:t>hlalin ağırlığı: Mahkemenin, kararın 190. paragrafında da kabul ettiği üzere, “Sözleşme</w:t>
      </w:r>
      <w:r w:rsidRPr="003B6652" w:rsidR="003B6652">
        <w:t>’</w:t>
      </w:r>
      <w:r w:rsidRPr="003B6652">
        <w:t>nin 7. maddesiyle sunulan, hukukun üstünlüğünün temel unsuru olan güvence, Sözleşme</w:t>
      </w:r>
      <w:r w:rsidRPr="003B6652" w:rsidR="003B6652">
        <w:t>’</w:t>
      </w:r>
      <w:r w:rsidRPr="003B6652">
        <w:t>nin 15. maddesinin, savaş veya başka bir genel tehlike halinde bile herhangi bir istisnaya izin vermiyor oluşuyla kanıtlandığı gibi, Sözleşme</w:t>
      </w:r>
      <w:r w:rsidRPr="003B6652" w:rsidR="003B6652">
        <w:t>’</w:t>
      </w:r>
      <w:r w:rsidRPr="003B6652">
        <w:t>nin koruma sisteminde öncelikli bir yere sahiptir.” Bu durum, 7. maddenin ihlal edilmesinin, özü itibarıyla Sözleşme</w:t>
      </w:r>
      <w:r w:rsidRPr="003B6652" w:rsidR="003B6652">
        <w:t>’</w:t>
      </w:r>
      <w:r w:rsidRPr="003B6652">
        <w:t>nin ağır bir ihlali olduğu anlamına gelir.</w:t>
      </w:r>
      <w:r w:rsidRPr="003B6652" w:rsidR="003B6652">
        <w:t xml:space="preserve"> </w:t>
      </w:r>
      <w:r w:rsidRPr="003B6652">
        <w:t>Kanaatimce, burada adil tazmine hükmedilmesi için Sözleşme</w:t>
      </w:r>
      <w:r w:rsidRPr="003B6652" w:rsidR="003B6652">
        <w:t>’</w:t>
      </w:r>
      <w:r w:rsidRPr="003B6652">
        <w:t>nin diğer hükümlerinin de ihlal edilmiş olması gerekmemektedir;</w:t>
      </w:r>
    </w:p>
    <w:p w:rsidRPr="003B6652" w:rsidR="002060D9" w:rsidP="003B6652" w14:paraId="76ACD354" w14:textId="6C89BFFB">
      <w:pPr>
        <w:pStyle w:val="JuPara"/>
        <w:spacing w:line="360" w:lineRule="auto"/>
      </w:pPr>
      <w:r w:rsidRPr="003B6652">
        <w:t>2) Başvuran üzerindeki aşırı ek yük, özellikle de bu kararın açıklanmasından itibaren Ceza Muhakemesi Kanunu</w:t>
      </w:r>
      <w:r w:rsidRPr="003B6652" w:rsidR="003B6652">
        <w:t>’</w:t>
      </w:r>
      <w:r w:rsidRPr="003B6652">
        <w:t>nun 311. maddesinin 1. fıkrasının f) bendi uyarınca iç hukukta yargılamanın yenilenmesi talebinde bulunma imkânını kullanmak zorunda olmasıdır. Uzun yıllar hapis yattıktan ve tahliye edildikten sonra, başvuran Almanya</w:t>
      </w:r>
      <w:r w:rsidRPr="003B6652" w:rsidR="003B6652">
        <w:t>’</w:t>
      </w:r>
      <w:r w:rsidRPr="003B6652">
        <w:t xml:space="preserve">ya kaçmış, burada </w:t>
      </w:r>
      <w:r w:rsidRPr="003B6652" w:rsidR="00D96639">
        <w:t xml:space="preserve">2024 yılının </w:t>
      </w:r>
      <w:r w:rsidRPr="003B6652">
        <w:t xml:space="preserve">Haziran </w:t>
      </w:r>
      <w:r w:rsidRPr="003B6652" w:rsidR="00D96639">
        <w:t>ayında</w:t>
      </w:r>
      <w:r w:rsidRPr="003B6652">
        <w:t xml:space="preserve"> sığınma hakkı elde etmiş olup halihazırda entegrasyon kurslarına devam etmektedir (kararın 249. paragrafı).</w:t>
      </w:r>
      <w:r w:rsidRPr="003B6652" w:rsidR="003B6652">
        <w:t xml:space="preserve"> </w:t>
      </w:r>
      <w:r w:rsidRPr="003B6652">
        <w:t>Kanaatime göre, Sözleşme</w:t>
      </w:r>
      <w:r w:rsidRPr="003B6652" w:rsidR="003B6652">
        <w:t>’</w:t>
      </w:r>
      <w:r w:rsidRPr="003B6652">
        <w:t>ye aykırı olduğu kabul edilen yargı kararlarına dayanılarak yıllarca ceza infaz kurumunda kalmış bir başvurandan, aynı sisteme güvenmesini istemek makul değildir.</w:t>
      </w:r>
      <w:r w:rsidRPr="003B6652" w:rsidR="003B6652">
        <w:t xml:space="preserve"> </w:t>
      </w:r>
      <w:r w:rsidRPr="003B6652">
        <w:t>Ayrıca, başvuran, yine bu aynı yargılama nedeniyle kendi ülkesinden uzakta, sürgünde yaşamaktadır.</w:t>
      </w:r>
    </w:p>
    <w:p w:rsidRPr="003B6652" w:rsidR="002060D9" w:rsidP="003B6652" w14:paraId="5F343B05" w14:textId="05EBCD6D">
      <w:pPr>
        <w:pStyle w:val="JuPara"/>
        <w:spacing w:line="360" w:lineRule="auto"/>
      </w:pPr>
      <w:r w:rsidRPr="003B6652">
        <w:t xml:space="preserve">3) Yargılamanın yenilenmesi talebinde bulunulması ve bu sürecin Mahkemenin mevcut karardaki tespitleriyle tam bir uyum içinde ve özenle uygulanması varsayımında dahi, sosyal dışlanma, sürgün ve damgalanma bir gerçeklik olarak kalacaktır. Nitekim </w:t>
      </w:r>
      <w:r w:rsidRPr="003B6652">
        <w:rPr>
          <w:i/>
          <w:iCs/>
        </w:rPr>
        <w:t>Yüksel Yalçınkaya</w:t>
      </w:r>
      <w:r w:rsidRPr="003B6652">
        <w:t xml:space="preserve"> kararında karşı oy kullanan h</w:t>
      </w:r>
      <w:r w:rsidRPr="003B6652" w:rsidR="00D96639">
        <w:t>â</w:t>
      </w:r>
      <w:r w:rsidRPr="003B6652">
        <w:t>kimlerin de vurguladığı üzere, 7. maddenin ihlal edilmiş olması nedeniyle başvuranın manevi zarara uğradığı hususunda hiçbir şüphe yoktur.</w:t>
      </w:r>
    </w:p>
    <w:p w:rsidRPr="003B6652" w:rsidR="00B62564" w:rsidP="003B6652" w14:paraId="6092DCD6" w14:textId="423485AC">
      <w:pPr>
        <w:pStyle w:val="JuPara"/>
        <w:spacing w:line="360" w:lineRule="auto"/>
        <w:rPr>
          <w:rFonts w:eastAsia="Times New Roman"/>
        </w:rPr>
      </w:pPr>
      <w:r w:rsidRPr="003B6652">
        <w:t>4) Bu itibarla, hakkaniyet ilkesine uygun olarak, bir temel insan hakkı ihlalin</w:t>
      </w:r>
      <w:r w:rsidRPr="003B6652" w:rsidR="00D96639">
        <w:t>in</w:t>
      </w:r>
      <w:r w:rsidRPr="003B6652">
        <w:t xml:space="preserve"> manevi zarara yol açtığını kabul ederek, başvurana adil tazmin bağlamında bir meblağ ödenmesine hükmedilmesi daha adil, hakkaniyetli ve makul olurdu</w:t>
      </w:r>
      <w:r w:rsidRPr="003B6652" w:rsidR="00960F0B">
        <w:t>.</w:t>
      </w:r>
    </w:p>
    <w:p w:rsidRPr="003B6652" w:rsidR="00B62564" w:rsidP="003B6652" w14:paraId="7D2EEC7C" w14:textId="77777777">
      <w:pPr>
        <w:spacing w:line="360" w:lineRule="auto"/>
        <w:ind w:firstLine="284"/>
        <w:jc w:val="both"/>
      </w:pPr>
    </w:p>
    <w:p w:rsidRPr="003B6652" w:rsidR="00D9341B" w:rsidP="003B6652" w14:paraId="0C333CB9" w14:textId="77777777">
      <w:pPr>
        <w:pStyle w:val="JuPara"/>
        <w:spacing w:line="360" w:lineRule="auto"/>
        <w:sectPr w:rsidSect="00D9341B">
          <w:headerReference w:type="even" r:id="rId21"/>
          <w:headerReference w:type="default" r:id="rId22"/>
          <w:footnotePr>
            <w:numRestart w:val="eachSect"/>
          </w:footnotePr>
          <w:pgSz w:w="11906" w:h="16838" w:code="9"/>
          <w:pgMar w:top="2274" w:right="2274" w:bottom="2274" w:left="2274" w:header="1701" w:footer="720" w:gutter="0"/>
          <w:cols w:space="720"/>
          <w:noEndnote/>
          <w:docGrid w:linePitch="326"/>
        </w:sectPr>
      </w:pPr>
    </w:p>
    <w:p w:rsidRPr="003B6652" w:rsidR="002060D9" w:rsidP="003B6652" w14:paraId="44F24338" w14:textId="151DDC1B">
      <w:pPr>
        <w:pStyle w:val="DecHTitle"/>
        <w:spacing w:line="360" w:lineRule="auto"/>
      </w:pPr>
      <w:bookmarkStart w:name="_Toc228282814" w:id="294"/>
      <w:bookmarkStart w:name="_Toc235438044" w:id="295"/>
      <w:r w:rsidRPr="003B6652">
        <w:t>HÂKİM LAVAPURO</w:t>
      </w:r>
      <w:r w:rsidRPr="003B6652" w:rsidR="003B6652">
        <w:t>’</w:t>
      </w:r>
      <w:r w:rsidRPr="003B6652">
        <w:t>NUN, HAKİMLER JELİĆ, KTİSTAKİS, ŠİMÁČKOVÁ VE ĐUROVİĆ</w:t>
      </w:r>
      <w:r w:rsidRPr="003B6652" w:rsidR="003B6652">
        <w:t>’</w:t>
      </w:r>
      <w:r w:rsidRPr="003B6652">
        <w:t>İN DE KATILDIĞI KISMİ MUHALEFET ŞERHİ</w:t>
      </w:r>
      <w:bookmarkEnd w:id="294"/>
      <w:bookmarkEnd w:id="295"/>
    </w:p>
    <w:p w:rsidRPr="003B6652" w:rsidR="00A0256F" w:rsidP="003B6652" w14:paraId="248121F4" w14:textId="3D98CF9F">
      <w:pPr>
        <w:pStyle w:val="JuPara"/>
        <w:spacing w:line="360" w:lineRule="auto"/>
        <w:jc w:val="center"/>
      </w:pPr>
      <w:r w:rsidRPr="003B6652">
        <w:t>[</w:t>
      </w:r>
      <w:r w:rsidRPr="003B6652" w:rsidR="002060D9">
        <w:rPr>
          <w:i/>
          <w:iCs/>
        </w:rPr>
        <w:t>Çeviridir</w:t>
      </w:r>
      <w:r w:rsidRPr="003B6652">
        <w:t>]</w:t>
      </w:r>
    </w:p>
    <w:p w:rsidRPr="003B6652" w:rsidR="0010573C" w:rsidP="003B6652" w14:paraId="09006430" w14:textId="77777777">
      <w:pPr>
        <w:pStyle w:val="JuPara"/>
        <w:spacing w:line="360" w:lineRule="auto"/>
        <w:jc w:val="center"/>
      </w:pPr>
    </w:p>
    <w:p w:rsidRPr="003B6652" w:rsidR="003675BB" w:rsidP="003B6652" w14:paraId="25FA737B" w14:textId="620A550C">
      <w:pPr>
        <w:pStyle w:val="JuPara"/>
        <w:spacing w:line="360" w:lineRule="auto"/>
      </w:pPr>
      <w:r>
        <w:fldChar w:fldCharType="begin"/>
      </w:r>
      <w:r>
        <w:instrText xml:space="preserve"> SEQ level0 \*arabic \r1 </w:instrText>
      </w:r>
      <w:r>
        <w:fldChar w:fldCharType="separate"/>
      </w:r>
      <w:r w:rsidRPr="003B6652" w:rsidR="003B6652">
        <w:rPr>
          <w:noProof/>
        </w:rPr>
        <w:t>1</w:t>
      </w:r>
      <w:r w:rsidRPr="003B6652" w:rsidR="003B6652">
        <w:rPr>
          <w:noProof/>
        </w:rPr>
        <w:fldChar w:fldCharType="end"/>
      </w:r>
      <w:r w:rsidRPr="003B6652" w:rsidR="00960F0B">
        <w:t>.  </w:t>
      </w:r>
      <w:r w:rsidRPr="003B6652">
        <w:t xml:space="preserve">Mevcut dava, başvuranın silahlı bir terör örgütüne üye olma sebebiyle mahkûm edilmesinin hukuka uygunluğu ve daha sonra cezasını infaz ettiği koşullarla ilgilidir. Ulusal mahkemeler, bu örgütün terörist olarak nitelendirilmesinden önce yürüttüğü yasal faaliyetlere dayanarak, iddia edilen herhangi bir terörist amaç konusunda bilgisi veya niyeti olduğunu tespit etmeden onu mahkûm etmiştir. Böylece, esasen illiyet bağı yoluyla suçlu bulunmuş ve </w:t>
      </w:r>
      <w:r w:rsidRPr="003B6652" w:rsidR="0024355C">
        <w:t xml:space="preserve">başvuran </w:t>
      </w:r>
      <w:r w:rsidRPr="003B6652">
        <w:t>yedi yıl altı ay hapis cezasına çarptırılmıştır.</w:t>
      </w:r>
    </w:p>
    <w:p w:rsidRPr="003B6652" w:rsidR="003675BB" w:rsidP="003B6652" w14:paraId="142CFCB8" w14:textId="0DD463A7">
      <w:pPr>
        <w:pStyle w:val="JuPara"/>
        <w:spacing w:line="360" w:lineRule="auto"/>
      </w:pPr>
      <w:r>
        <w:fldChar w:fldCharType="begin"/>
      </w:r>
      <w:r>
        <w:instrText xml:space="preserve"> SEQ level0 \*arabic \* MERGEFORMAT </w:instrText>
      </w:r>
      <w:r>
        <w:fldChar w:fldCharType="separate"/>
      </w:r>
      <w:r w:rsidRPr="003B6652" w:rsidR="003B6652">
        <w:rPr>
          <w:noProof/>
        </w:rPr>
        <w:t>2</w:t>
      </w:r>
      <w:r w:rsidRPr="003B6652" w:rsidR="003B6652">
        <w:rPr>
          <w:noProof/>
        </w:rPr>
        <w:fldChar w:fldCharType="end"/>
      </w:r>
      <w:r w:rsidRPr="003B6652">
        <w:t>.  Büyük Daire haklı olarak, Sözleşme</w:t>
      </w:r>
      <w:r w:rsidRPr="003B6652" w:rsidR="003B6652">
        <w:t>’</w:t>
      </w:r>
      <w:r w:rsidRPr="003B6652">
        <w:t>nin 7 ve 3. maddelerinin ihlal edildiği sonucuna varmıştır. Bu tespitlere tamamen katılıyoruz.</w:t>
      </w:r>
    </w:p>
    <w:p w:rsidRPr="003B6652" w:rsidR="003675BB" w:rsidP="003B6652" w14:paraId="1CE7D9D1" w14:textId="698F57F3">
      <w:pPr>
        <w:pStyle w:val="JuPara"/>
        <w:spacing w:line="360" w:lineRule="auto"/>
      </w:pPr>
      <w:r>
        <w:fldChar w:fldCharType="begin"/>
      </w:r>
      <w:r>
        <w:instrText xml:space="preserve"> SEQ level0 \*arabic \* MERGEFORMAT </w:instrText>
      </w:r>
      <w:r>
        <w:fldChar w:fldCharType="separate"/>
      </w:r>
      <w:r w:rsidRPr="003B6652" w:rsidR="003B6652">
        <w:rPr>
          <w:noProof/>
        </w:rPr>
        <w:t>3</w:t>
      </w:r>
      <w:r w:rsidRPr="003B6652" w:rsidR="003B6652">
        <w:rPr>
          <w:noProof/>
        </w:rPr>
        <w:fldChar w:fldCharType="end"/>
      </w:r>
      <w:r w:rsidRPr="003B6652">
        <w:t>.  Ancak, çoğunluğun 7. maddenin ihlalinin tespit edilmesinin tek başına yeterli adil tazmin teşkil ettiği görüşünde olmasını üzücü buluyoruz.</w:t>
      </w:r>
      <w:r w:rsidRPr="003B6652" w:rsidR="003B6652">
        <w:t xml:space="preserve"> </w:t>
      </w:r>
      <w:r w:rsidRPr="003B6652">
        <w:t>Kanaatimizce, bu yaklaşım ne bu ihlalin hukuki ve ahlaki açıdan ağırlığını ne de 3. maddenin ihlaliyle olan içsel bağlantısını yansıtmaktadır.</w:t>
      </w:r>
    </w:p>
    <w:p w:rsidRPr="003B6652" w:rsidR="003675BB" w:rsidP="003B6652" w14:paraId="059BD888" w14:textId="6E531FD6">
      <w:pPr>
        <w:pStyle w:val="JuPara"/>
        <w:spacing w:line="360" w:lineRule="auto"/>
      </w:pPr>
      <w:r>
        <w:fldChar w:fldCharType="begin"/>
      </w:r>
      <w:r>
        <w:instrText xml:space="preserve"> SEQ level0 \*arabic \* MERGEFORMAT </w:instrText>
      </w:r>
      <w:r>
        <w:fldChar w:fldCharType="separate"/>
      </w:r>
      <w:r w:rsidRPr="003B6652" w:rsidR="003B6652">
        <w:rPr>
          <w:noProof/>
        </w:rPr>
        <w:t>4</w:t>
      </w:r>
      <w:r w:rsidRPr="003B6652" w:rsidR="003B6652">
        <w:rPr>
          <w:noProof/>
        </w:rPr>
        <w:fldChar w:fldCharType="end"/>
      </w:r>
      <w:r w:rsidRPr="003B6652">
        <w:t>.  41. madde, iç hukukun yalnızca kısmi bir tazmine imkân verdiği durumlarda, Mahkemeyi adil tazmine hükmetmekle yükümlü kılmaktadır.</w:t>
      </w:r>
      <w:r w:rsidRPr="003B6652" w:rsidR="003B6652">
        <w:t xml:space="preserve"> </w:t>
      </w:r>
      <w:r w:rsidRPr="003B6652">
        <w:t>Yargılamanın yenilenmesi, haksız bir mahk</w:t>
      </w:r>
      <w:r w:rsidRPr="003B6652" w:rsidR="00615593">
        <w:t>û</w:t>
      </w:r>
      <w:r w:rsidRPr="003B6652">
        <w:t>miyetin devam eden hukuki sonuçlarını gidermiş olsa da bu mahkûmiyet ve çekilen ceza nedeniyle maruz kalınan acıları ortadan kaldırmaz. Bu bağlamda bir meblağ ödenmesine hükmedilmesi, temel bir hakkın ihlalinden kaynaklanan manevi zararın varlığının kabul edilmesine yarar.</w:t>
      </w:r>
    </w:p>
    <w:p w:rsidRPr="003B6652" w:rsidR="003675BB" w:rsidP="003B6652" w14:paraId="46CE9653" w14:textId="32D73277">
      <w:pPr>
        <w:pStyle w:val="JuPara"/>
        <w:spacing w:line="360" w:lineRule="auto"/>
      </w:pPr>
      <w:r>
        <w:fldChar w:fldCharType="begin"/>
      </w:r>
      <w:r>
        <w:instrText xml:space="preserve"> SEQ level0 \*arabic \* MERGEFORMAT </w:instrText>
      </w:r>
      <w:r>
        <w:fldChar w:fldCharType="separate"/>
      </w:r>
      <w:r w:rsidRPr="003B6652" w:rsidR="003B6652">
        <w:rPr>
          <w:noProof/>
        </w:rPr>
        <w:t>5</w:t>
      </w:r>
      <w:r w:rsidRPr="003B6652" w:rsidR="003B6652">
        <w:rPr>
          <w:noProof/>
        </w:rPr>
        <w:fldChar w:fldCharType="end"/>
      </w:r>
      <w:r w:rsidRPr="003B6652">
        <w:t xml:space="preserve">.  Mevcut davada 7. maddenin ihlali sadece teorik değildir. Bu ihlal, </w:t>
      </w:r>
      <w:r w:rsidRPr="003B6652">
        <w:rPr>
          <w:i/>
          <w:iCs/>
        </w:rPr>
        <w:t>kanunsuz ceza olmaz</w:t>
      </w:r>
      <w:r w:rsidRPr="003B6652">
        <w:t xml:space="preserve"> (</w:t>
      </w:r>
      <w:r w:rsidRPr="003B6652">
        <w:rPr>
          <w:i/>
          <w:iCs/>
        </w:rPr>
        <w:t>nulla poena sine culpa</w:t>
      </w:r>
      <w:r w:rsidRPr="003B6652">
        <w:t xml:space="preserve">) ilkesi ile ilgilidir. Sözleşme sisteminde cezai yaptırım, bireyselleştirilmiş suçluluğu gerektirir. Ulusal </w:t>
      </w:r>
      <w:r w:rsidRPr="003B6652">
        <w:t xml:space="preserve">mahkemeler, </w:t>
      </w:r>
      <w:r w:rsidRPr="003B6652">
        <w:rPr>
          <w:i/>
          <w:iCs/>
        </w:rPr>
        <w:t>manevi unsurun</w:t>
      </w:r>
      <w:r w:rsidRPr="003B6652">
        <w:t xml:space="preserve"> (</w:t>
      </w:r>
      <w:r w:rsidRPr="003B6652">
        <w:rPr>
          <w:i/>
          <w:iCs/>
        </w:rPr>
        <w:t>mens rea</w:t>
      </w:r>
      <w:r w:rsidRPr="003B6652">
        <w:t>) ispatının yerine ilişkilendirme yoluyla ispat yöntemini koyarak, cezai sorumluluğu statüye dayalı bir sorumluluğa dönüştürmüştür. Böylesine kusurlu bir muhakeme, özü itibarıyla hukukun üstünlüğüne ve insan onuruna aykırıdır.</w:t>
      </w:r>
    </w:p>
    <w:p w:rsidRPr="003B6652" w:rsidR="003675BB" w:rsidP="003B6652" w14:paraId="7E69BB7A" w14:textId="18AA3643">
      <w:pPr>
        <w:pStyle w:val="JuPara"/>
        <w:spacing w:line="360" w:lineRule="auto"/>
      </w:pPr>
      <w:r>
        <w:fldChar w:fldCharType="begin"/>
      </w:r>
      <w:r>
        <w:instrText xml:space="preserve"> SEQ level0 \*arabic \* MERGEFORMAT </w:instrText>
      </w:r>
      <w:r>
        <w:fldChar w:fldCharType="separate"/>
      </w:r>
      <w:r w:rsidRPr="003B6652" w:rsidR="003B6652">
        <w:rPr>
          <w:noProof/>
        </w:rPr>
        <w:t>6</w:t>
      </w:r>
      <w:r w:rsidRPr="003B6652" w:rsidR="003B6652">
        <w:rPr>
          <w:noProof/>
        </w:rPr>
        <w:fldChar w:fldCharType="end"/>
      </w:r>
      <w:r w:rsidRPr="003B6652">
        <w:t>.  7. madde, tıpkı 3. madde gibi mutlak niteliktedir ve 15. maddenin 2. fıkrası uyarınca hiçbir şekilde askıya alınamaz. Suçluluğu tespit etmeksizin bir ceza tayin etmek, ceza yetkisinin ağır bir kötüye kullanımıdır. Bu şekilde sebep olunan zarar – niyet kanıtı olmaksızın terörist olarak etiketlenmekten kaynaklanan damgalanma, kaygı ve manevi zarar – soyut olarak değerlendirilemez veya basit bir tespit kararıyla yeterince telafi edilmiş sayılamaz.</w:t>
      </w:r>
    </w:p>
    <w:p w:rsidRPr="003B6652" w:rsidR="003675BB" w:rsidP="003B6652" w14:paraId="394A228B" w14:textId="6D4C54A4">
      <w:pPr>
        <w:pStyle w:val="JuPara"/>
        <w:spacing w:line="360" w:lineRule="auto"/>
      </w:pPr>
      <w:r>
        <w:fldChar w:fldCharType="begin"/>
      </w:r>
      <w:r>
        <w:instrText xml:space="preserve"> SEQ level0 \*arabic \* MERGEFORMAT </w:instrText>
      </w:r>
      <w:r>
        <w:fldChar w:fldCharType="separate"/>
      </w:r>
      <w:r w:rsidRPr="003B6652" w:rsidR="003B6652">
        <w:rPr>
          <w:noProof/>
        </w:rPr>
        <w:t>7</w:t>
      </w:r>
      <w:r w:rsidRPr="003B6652" w:rsidR="003B6652">
        <w:rPr>
          <w:noProof/>
        </w:rPr>
        <w:fldChar w:fldCharType="end"/>
      </w:r>
      <w:r w:rsidRPr="003B6652">
        <w:t>.  Ayrıca, 3. madde ihlali münferit bir şekilde gerçekleşmemiştir.</w:t>
      </w:r>
      <w:r w:rsidRPr="003B6652" w:rsidR="003B6652">
        <w:t xml:space="preserve"> </w:t>
      </w:r>
      <w:r w:rsidRPr="003B6652">
        <w:t>Başvuran, 7. madde ihlal edilerek verilen bir cezayı çektiği sırada aşağılayıcı koşullarda tutuklu kalmıştır.</w:t>
      </w:r>
      <w:r w:rsidRPr="003B6652" w:rsidR="003B6652">
        <w:t xml:space="preserve"> </w:t>
      </w:r>
      <w:r w:rsidRPr="003B6652">
        <w:t xml:space="preserve">Bu kümülatif boyut, hukuki bir öneme sahiptir. Mahkemenin </w:t>
      </w:r>
      <w:r w:rsidRPr="003B6652">
        <w:rPr>
          <w:i/>
          <w:iCs/>
        </w:rPr>
        <w:t>Del Río Prada/İspanya</w:t>
      </w:r>
      <w:r w:rsidRPr="003B6652">
        <w:t xml:space="preserve"> [BD], no.</w:t>
      </w:r>
      <w:r w:rsidRPr="003B6652" w:rsidR="003B6652">
        <w:t xml:space="preserve"> </w:t>
      </w:r>
      <w:r w:rsidRPr="003B6652">
        <w:t xml:space="preserve">42750/09, § 145, 21 Ekim 2013 ve </w:t>
      </w:r>
      <w:r w:rsidRPr="003B6652">
        <w:rPr>
          <w:i/>
          <w:iCs/>
        </w:rPr>
        <w:t>M./Almanya</w:t>
      </w:r>
      <w:r w:rsidRPr="003B6652">
        <w:t>, no.</w:t>
      </w:r>
      <w:r w:rsidRPr="003B6652" w:rsidR="003B6652">
        <w:t xml:space="preserve"> </w:t>
      </w:r>
      <w:r w:rsidRPr="003B6652">
        <w:t>19359/04, § 141, 17 Aralık 2009, kararlarında kabul ettiği üzere, bir cezanın ve özgürlükten yoksun bırakılmanın hukuka aykırı olduğu tespit edildiğinde, manevi zarar basit bir ihlal tespitiyle yeterli şekilde telafi edilemez.</w:t>
      </w:r>
    </w:p>
    <w:p w:rsidRPr="003B6652" w:rsidR="003675BB" w:rsidP="003B6652" w14:paraId="6C1C05A3" w14:textId="6025618A">
      <w:pPr>
        <w:pStyle w:val="JuPara"/>
        <w:spacing w:line="360" w:lineRule="auto"/>
      </w:pPr>
      <w:r>
        <w:fldChar w:fldCharType="begin"/>
      </w:r>
      <w:r>
        <w:instrText xml:space="preserve"> SEQ level0 \*arabic \* MERGEFORMAT </w:instrText>
      </w:r>
      <w:r>
        <w:fldChar w:fldCharType="separate"/>
      </w:r>
      <w:r w:rsidRPr="003B6652" w:rsidR="003B6652">
        <w:rPr>
          <w:noProof/>
        </w:rPr>
        <w:t>8</w:t>
      </w:r>
      <w:r w:rsidRPr="003B6652" w:rsidR="003B6652">
        <w:rPr>
          <w:noProof/>
        </w:rPr>
        <w:fldChar w:fldCharType="end"/>
      </w:r>
      <w:r w:rsidRPr="003B6652">
        <w:t>.  Mevcut davada başvuranın maruz kaldığı zararın ağırlığı, aynı zamanda askıya alınamaz nitelikteki iki temel hakkın ihlal edilme şekline de bağlıdır.</w:t>
      </w:r>
      <w:r w:rsidRPr="003B6652" w:rsidR="003B6652">
        <w:t xml:space="preserve"> </w:t>
      </w:r>
      <w:r w:rsidRPr="003B6652">
        <w:t>Devlet, bir kişiyi, suçluluğunu tespit etmeden cezalandırdığında ve onu aşağılayıcı tutu</w:t>
      </w:r>
      <w:r w:rsidRPr="003B6652" w:rsidR="0057433B">
        <w:t>lma</w:t>
      </w:r>
      <w:r w:rsidRPr="003B6652">
        <w:t xml:space="preserve"> koşullarına maruz bıraktığında, bu ihlal cezanın meşruiyetine ve insani muameleye ilişkin asgari standartları aynı anda zarar verir. Burada ihlal edilen sadece iki hak değildir: Sözleşme ile güvence altına alınmış iki temel hak, aynı olgusal zaman diliminde ihlal edilmiştir.</w:t>
      </w:r>
    </w:p>
    <w:p w:rsidRPr="003B6652" w:rsidR="003675BB" w:rsidP="003B6652" w14:paraId="0A112193" w14:textId="54E3D133">
      <w:pPr>
        <w:pStyle w:val="JuPara"/>
        <w:spacing w:line="360" w:lineRule="auto"/>
      </w:pPr>
      <w:r>
        <w:fldChar w:fldCharType="begin"/>
      </w:r>
      <w:r>
        <w:instrText xml:space="preserve"> SEQ level0 \*arabic \* MERGEFORMAT </w:instrText>
      </w:r>
      <w:r>
        <w:fldChar w:fldCharType="separate"/>
      </w:r>
      <w:r w:rsidRPr="003B6652" w:rsidR="003B6652">
        <w:rPr>
          <w:noProof/>
        </w:rPr>
        <w:t>9</w:t>
      </w:r>
      <w:r w:rsidRPr="003B6652" w:rsidR="003B6652">
        <w:rPr>
          <w:noProof/>
        </w:rPr>
        <w:fldChar w:fldCharType="end"/>
      </w:r>
      <w:r w:rsidRPr="003B6652">
        <w:t xml:space="preserve">.  Ayrıca </w:t>
      </w:r>
      <w:r w:rsidRPr="003B6652">
        <w:rPr>
          <w:i/>
          <w:iCs/>
        </w:rPr>
        <w:t>Yalçınkaya</w:t>
      </w:r>
      <w:r w:rsidRPr="003B6652">
        <w:t xml:space="preserve"> davasına (Y</w:t>
      </w:r>
      <w:r w:rsidRPr="003B6652">
        <w:rPr>
          <w:i/>
          <w:iCs/>
        </w:rPr>
        <w:t>üksel Yalçınkaya/Türkiye</w:t>
      </w:r>
      <w:r w:rsidRPr="003B6652">
        <w:t xml:space="preserve"> [BD], no.</w:t>
      </w:r>
      <w:r w:rsidRPr="003B6652" w:rsidR="003B6652">
        <w:t xml:space="preserve"> </w:t>
      </w:r>
      <w:r w:rsidRPr="003B6652">
        <w:t>15669/20, 26 Eylül 2023) nazaran, mevcut davada başvuranın askıya alınamaz nitelikteki iki hakkın ihlaline birden maruz kalmış olması nedeniyle, burada hakların daha ağır bir ihlalinin söz konusu olduğunun altı çizilmelidir.</w:t>
      </w:r>
      <w:r w:rsidRPr="003B6652">
        <w:br/>
      </w:r>
      <w:r w:rsidRPr="003B6652" w:rsidR="003B6652">
        <w:t xml:space="preserve"> </w:t>
      </w:r>
      <w:r w:rsidRPr="003B6652">
        <w:t>Her iki ihlal de aynı zarar verici olaylar bütünü içerisinde yer alırken ve Sözleşme</w:t>
      </w:r>
      <w:r w:rsidRPr="003B6652" w:rsidR="003B6652">
        <w:t>’</w:t>
      </w:r>
      <w:r w:rsidRPr="003B6652">
        <w:t>den doğan temel güvenceleri zedelerken, 3. madde kapsamında manevi tazminat ödenmesine hükmedip 7. madde kapsamında bunu reddetmek tutarsızdır.</w:t>
      </w:r>
    </w:p>
    <w:p w:rsidRPr="003B6652" w:rsidR="003675BB" w:rsidP="003B6652" w14:paraId="4E41B27C" w14:textId="74BE2F07">
      <w:pPr>
        <w:pStyle w:val="JuPara"/>
        <w:spacing w:line="360" w:lineRule="auto"/>
      </w:pPr>
      <w:r>
        <w:fldChar w:fldCharType="begin"/>
      </w:r>
      <w:r>
        <w:instrText xml:space="preserve"> SEQ level0 \*arabic \* MERGEFORMAT </w:instrText>
      </w:r>
      <w:r>
        <w:fldChar w:fldCharType="separate"/>
      </w:r>
      <w:r w:rsidRPr="003B6652" w:rsidR="003B6652">
        <w:rPr>
          <w:noProof/>
        </w:rPr>
        <w:t>10</w:t>
      </w:r>
      <w:r w:rsidRPr="003B6652" w:rsidR="003B6652">
        <w:rPr>
          <w:noProof/>
        </w:rPr>
        <w:fldChar w:fldCharType="end"/>
      </w:r>
      <w:r w:rsidRPr="003B6652">
        <w:t>.  Başvuran, doğrudan ve öngörülebilir bir manevi zarara maruz kalmıştır: terör nedeniyle mahk</w:t>
      </w:r>
      <w:r w:rsidRPr="003B6652" w:rsidR="00615593">
        <w:t>û</w:t>
      </w:r>
      <w:r w:rsidRPr="003B6652">
        <w:t>miyetin beraberinde getirdiği damgalanma ile aşağılayıcı bir tutukluluğun doğasında var olan küçük düşme. Mahkemenin yerleşik içtihadı uyarınca, manevi tazminata hükmedilmesi, bu tür bir zararın varlığını kabul etmeye ve hakkaniyet gereği ağırlığını yansıtmaya hizmet eder– amaç, başvuranı zenginleştirmek değil, ihlalin ağırlığını vurgulamaktır.</w:t>
      </w:r>
    </w:p>
    <w:p w:rsidRPr="003B6652" w:rsidR="00A0256F" w:rsidP="003B6652" w14:paraId="658E24F7" w14:textId="7F520DFD">
      <w:pPr>
        <w:pStyle w:val="JuPara"/>
        <w:spacing w:line="360" w:lineRule="auto"/>
      </w:pPr>
      <w:r>
        <w:fldChar w:fldCharType="begin"/>
      </w:r>
      <w:r>
        <w:instrText xml:space="preserve"> SEQ level0 \*arabic \* MERGEFORMAT </w:instrText>
      </w:r>
      <w:r>
        <w:fldChar w:fldCharType="separate"/>
      </w:r>
      <w:r w:rsidRPr="003B6652" w:rsidR="003B6652">
        <w:rPr>
          <w:noProof/>
        </w:rPr>
        <w:t>11</w:t>
      </w:r>
      <w:r w:rsidRPr="003B6652" w:rsidR="003B6652">
        <w:rPr>
          <w:noProof/>
        </w:rPr>
        <w:fldChar w:fldCharType="end"/>
      </w:r>
      <w:r w:rsidRPr="003B6652" w:rsidR="003675BB">
        <w:t>.  İki mutlak hak eş zamanlı olarak ihlal edildiğinden, her iki madde açısından tazminat ödenmesinin gerekli olduğu kanaatindeyiz. Yalnızca böyle bir tazmin, başvuranın uğradığı manevi zararın ağırlığını yeterince yansıtabilir ve bireyselleştirilmiş suçluluk ile insan onurunun Sözleşme sisteminde işgal ettiği merkezi konumu yeniden teyit edebilirdi</w:t>
      </w:r>
      <w:r w:rsidRPr="003B6652" w:rsidR="00413DA9">
        <w:t>.</w:t>
      </w:r>
    </w:p>
    <w:p w:rsidRPr="003B6652" w:rsidR="00A0256F" w:rsidP="003B6652" w14:paraId="192CFD56" w14:textId="77777777">
      <w:pPr>
        <w:spacing w:line="360" w:lineRule="auto"/>
        <w:ind w:firstLine="284"/>
      </w:pPr>
    </w:p>
    <w:p w:rsidRPr="003B6652" w:rsidR="00D9341B" w:rsidP="003B6652" w14:paraId="6DFF8B67" w14:textId="77777777">
      <w:pPr>
        <w:pStyle w:val="JuPara"/>
        <w:spacing w:line="360" w:lineRule="auto"/>
        <w:sectPr w:rsidSect="00D9341B">
          <w:headerReference w:type="even" r:id="rId23"/>
          <w:headerReference w:type="default" r:id="rId24"/>
          <w:footnotePr>
            <w:numRestart w:val="eachSect"/>
          </w:footnotePr>
          <w:pgSz w:w="11906" w:h="16838" w:code="9"/>
          <w:pgMar w:top="2274" w:right="2274" w:bottom="2274" w:left="2274" w:header="1701" w:footer="720" w:gutter="0"/>
          <w:cols w:space="720"/>
          <w:noEndnote/>
          <w:docGrid w:linePitch="326"/>
        </w:sectPr>
      </w:pPr>
    </w:p>
    <w:p w:rsidRPr="003B6652" w:rsidR="00B4029D" w:rsidP="003B6652" w14:paraId="7F93F356" w14:textId="25E8A98C">
      <w:pPr>
        <w:pStyle w:val="DecHTitle"/>
        <w:spacing w:line="360" w:lineRule="auto"/>
      </w:pPr>
      <w:bookmarkStart w:name="_Toc228282815" w:id="296"/>
      <w:bookmarkStart w:name="_Toc235438045" w:id="297"/>
      <w:r w:rsidRPr="003B6652">
        <w:t>H</w:t>
      </w:r>
      <w:r w:rsidRPr="003B6652" w:rsidR="00793B3B">
        <w:t>Â</w:t>
      </w:r>
      <w:r w:rsidRPr="003B6652">
        <w:t>KİMLER VEHABOVIĆ, CHANTURIA, FELICI, YÜKSEL, NÍ RAIFEARTAIGH VE KUČS</w:t>
      </w:r>
      <w:r w:rsidRPr="003B6652" w:rsidR="003B6652">
        <w:t>’</w:t>
      </w:r>
      <w:r w:rsidRPr="003B6652">
        <w:t>UN ORTAK MUHALEFET ŞERHİ</w:t>
      </w:r>
      <w:bookmarkEnd w:id="296"/>
      <w:bookmarkEnd w:id="297"/>
    </w:p>
    <w:p w:rsidRPr="003B6652" w:rsidR="00B4029D" w:rsidP="003B6652" w14:paraId="69EB336F" w14:textId="72634BCD">
      <w:pPr>
        <w:pStyle w:val="JuParaLast"/>
        <w:spacing w:line="360" w:lineRule="auto"/>
        <w:jc w:val="center"/>
      </w:pPr>
      <w:r w:rsidRPr="003B6652">
        <w:t>[</w:t>
      </w:r>
      <w:r w:rsidRPr="003B6652" w:rsidR="003675BB">
        <w:rPr>
          <w:i/>
          <w:iCs/>
        </w:rPr>
        <w:t>Çeviridir</w:t>
      </w:r>
      <w:r w:rsidRPr="003B6652">
        <w:t>]</w:t>
      </w:r>
    </w:p>
    <w:p w:rsidRPr="003B6652" w:rsidR="003675BB" w:rsidP="003B6652" w14:paraId="423A9E38" w14:textId="59B267C6">
      <w:pPr>
        <w:pStyle w:val="JuPara"/>
        <w:spacing w:line="360" w:lineRule="auto"/>
      </w:pPr>
      <w:r>
        <w:fldChar w:fldCharType="begin"/>
      </w:r>
      <w:r>
        <w:instrText xml:space="preserve"> SEQ level0 \*arabic \r1 </w:instrText>
      </w:r>
      <w:r>
        <w:fldChar w:fldCharType="separate"/>
      </w:r>
      <w:r w:rsidRPr="003B6652" w:rsidR="003B6652">
        <w:rPr>
          <w:noProof/>
        </w:rPr>
        <w:t>1</w:t>
      </w:r>
      <w:r w:rsidRPr="003B6652" w:rsidR="003B6652">
        <w:rPr>
          <w:noProof/>
        </w:rPr>
        <w:fldChar w:fldCharType="end"/>
      </w:r>
      <w:r w:rsidRPr="003B6652" w:rsidR="00960F0B">
        <w:t>.  </w:t>
      </w:r>
      <w:r w:rsidRPr="003B6652">
        <w:t>Çoğunluğun görüşünü savunan meslektaşlarımıza saygı duymakla birlikte, 7. maddenin ihlal edildiğine ilişkin tespitlerine katılamıyoruz. En derin saygılarımızla belirtmek isteriz ki, bu davada söz konusu olan kusur, Sözleşme</w:t>
      </w:r>
      <w:r w:rsidRPr="003B6652" w:rsidR="003B6652">
        <w:t>’</w:t>
      </w:r>
      <w:r w:rsidRPr="003B6652">
        <w:t>nin 7. maddesinin uygulama alanına değil, gerektiği takdirde, 6. maddenin uygulama alanına girmektedir. Oysa Büyük Daireye 6. madde bağlamında kabul edilebilir herhangi bir şikâyet sunulmamıştır.</w:t>
      </w:r>
    </w:p>
    <w:p w:rsidRPr="003B6652" w:rsidR="003675BB" w:rsidP="003B6652" w14:paraId="5DD4A814" w14:textId="6A4229C3">
      <w:pPr>
        <w:pStyle w:val="JuPara"/>
        <w:spacing w:line="360" w:lineRule="auto"/>
      </w:pPr>
      <w:r>
        <w:fldChar w:fldCharType="begin"/>
      </w:r>
      <w:r>
        <w:instrText xml:space="preserve"> SEQ level0 \*arabic \* MERGEFORMAT </w:instrText>
      </w:r>
      <w:r>
        <w:fldChar w:fldCharType="separate"/>
      </w:r>
      <w:r w:rsidRPr="003B6652" w:rsidR="003B6652">
        <w:rPr>
          <w:noProof/>
        </w:rPr>
        <w:t>2</w:t>
      </w:r>
      <w:r w:rsidRPr="003B6652" w:rsidR="003B6652">
        <w:rPr>
          <w:noProof/>
        </w:rPr>
        <w:fldChar w:fldCharType="end"/>
      </w:r>
      <w:r w:rsidRPr="003B6652">
        <w:t>.  Kararın bu bağlamdaki ana bölümü, 204-213. paragraflarda yer almaktadır. Meseleyi, “ulusal mahkemeler tarafından, başvuranın kast unsurunun (</w:t>
      </w:r>
      <w:r w:rsidRPr="003B6652">
        <w:rPr>
          <w:i/>
          <w:iCs/>
        </w:rPr>
        <w:t>mens rea</w:t>
      </w:r>
      <w:r w:rsidRPr="003B6652">
        <w:t>) ortaya konulması için benimsenen yaklaşımın (...) Sözleşme</w:t>
      </w:r>
      <w:r w:rsidRPr="003B6652" w:rsidR="003B6652">
        <w:t>’</w:t>
      </w:r>
      <w:r w:rsidRPr="003B6652">
        <w:t xml:space="preserve">nin 7. maddesi ile bağdaşır olup olmadığı” belirlemek olarak tanımladıktan sonra (204. paragraf), Büyük Daire, daha sonra ulusal mahkemelerin izlediği yaklaşımı lekelemiş olan temel kusurları, esas olarak dikkate alınmamış olan hususlara atıfta bulunarak açıklamaktadır (205-211. paragraflar). Nihayetinde, hatalı yaklaşımı </w:t>
      </w:r>
      <w:r w:rsidRPr="003B6652">
        <w:rPr>
          <w:i/>
          <w:iCs/>
        </w:rPr>
        <w:t>karakterize eden</w:t>
      </w:r>
      <w:r w:rsidRPr="003B6652">
        <w:t xml:space="preserve"> unsurlar 212-213. paragraflarda açıklanmıştır. Burada, ulusal mahkemelerin “başvuranın </w:t>
      </w:r>
      <w:r w:rsidRPr="003B6652">
        <w:rPr>
          <w:i/>
          <w:iCs/>
        </w:rPr>
        <w:t>manevi unsurunu</w:t>
      </w:r>
      <w:r w:rsidRPr="003B6652">
        <w:t xml:space="preserve"> (</w:t>
      </w:r>
      <w:r w:rsidRPr="003B6652">
        <w:rPr>
          <w:i/>
          <w:iCs/>
        </w:rPr>
        <w:t>mens rea</w:t>
      </w:r>
      <w:r w:rsidRPr="003B6652">
        <w:t xml:space="preserve">), faili olduğu fiilleri ve oynadığı rolü kanıtlayan spesifik unsurlar ışığında, herhangi bir değerlendirme” yapmadığı belirtilmektedir; bu ihmal, “ceza sorumluluğunun bireysel olarak değerlendirilmesi gerekliliğine” aykırı olarak değerlendirilmektedir. Kararda ayrıca, başvuranın durumunda kasıt unsurunun nasıl tespit edildiğine ilişkin “herhangi bir gerçek açıklamanın bulunmadığı” da belirtilmektedir. Karar, ulusal mahkemeler tarafından benimsenen yaklaşımın, “suçun maddi failinin davranışında kişisel sorumluluk unsurunu tespit edilmesine imkân veren manevi bir bağın bulunmaması halinde cezalandırılmama” hakkını ihlal ettiği </w:t>
      </w:r>
      <w:r w:rsidRPr="003B6652">
        <w:t>sonucuna varmaktadır. Böylece, ihlalin kaynağı olan kusur, nihai olarak, başvuranın suç kastının değerlendirilmemesiyle karakterize edilmektedir. (</w:t>
      </w:r>
      <w:r w:rsidRPr="003B6652">
        <w:rPr>
          <w:i/>
          <w:iCs/>
        </w:rPr>
        <w:t>Yüksel Yalçınkaya/Türkiye</w:t>
      </w:r>
      <w:r w:rsidRPr="003B6652">
        <w:t xml:space="preserve"> ([BD], no.</w:t>
      </w:r>
      <w:r w:rsidRPr="003B6652" w:rsidR="003B6652">
        <w:t xml:space="preserve"> </w:t>
      </w:r>
      <w:r w:rsidRPr="003B6652">
        <w:t>15669/20, 26 Eylül 2023) kararının aksine, öngörülebilirlikten hiçbir şekilde açıkça söz edilmediğine dikkat çekilebilir).</w:t>
      </w:r>
      <w:r w:rsidRPr="003B6652" w:rsidR="003B6652">
        <w:t xml:space="preserve"> </w:t>
      </w:r>
      <w:r w:rsidRPr="003B6652">
        <w:t>En derin saygılarımızla, bir ilk derece mahkemesinin, belirli bir sanığın kasıt unsurunu değerlendirmedeki eksikliğinin, 7. madde kapsamına giren bir kusur olduğu kanaatinde değiliz. Görüşümüz, herkese genel olarak uygulanan kanun ile, kanunun, mevcut davadaki deliller ışığında belirli bir kişiye uygulanması arasında var olan farka dayanmaktadır.</w:t>
      </w:r>
    </w:p>
    <w:p w:rsidRPr="003B6652" w:rsidR="003675BB" w:rsidP="003B6652" w14:paraId="4240EA05" w14:textId="18241F6D">
      <w:pPr>
        <w:pStyle w:val="JuPara"/>
        <w:spacing w:line="360" w:lineRule="auto"/>
      </w:pPr>
      <w:r>
        <w:fldChar w:fldCharType="begin"/>
      </w:r>
      <w:r>
        <w:instrText xml:space="preserve"> SEQ level0 \*arabic \* MERGEFORMAT </w:instrText>
      </w:r>
      <w:r>
        <w:fldChar w:fldCharType="separate"/>
      </w:r>
      <w:r w:rsidRPr="003B6652" w:rsidR="003B6652">
        <w:rPr>
          <w:noProof/>
        </w:rPr>
        <w:t>3</w:t>
      </w:r>
      <w:r w:rsidRPr="003B6652" w:rsidR="003B6652">
        <w:rPr>
          <w:noProof/>
        </w:rPr>
        <w:fldChar w:fldCharType="end"/>
      </w:r>
      <w:r w:rsidRPr="003B6652">
        <w:t>.  Terör örgütü üyeliği suçunun kurucu unsurlarına ilişkin iç hukuk, genel olarak, 7. maddeden kaynaklanan öngörülebilirlik gereklerini yerine getirecek kadar netti.</w:t>
      </w:r>
      <w:r w:rsidRPr="003B6652" w:rsidR="003B6652">
        <w:t xml:space="preserve"> </w:t>
      </w:r>
      <w:r w:rsidRPr="003B6652">
        <w:t xml:space="preserve">Büyük Daire, </w:t>
      </w:r>
      <w:r w:rsidRPr="003B6652">
        <w:rPr>
          <w:i/>
          <w:iCs/>
        </w:rPr>
        <w:t>Yüksel Yalçınkaya</w:t>
      </w:r>
      <w:r w:rsidRPr="003B6652">
        <w:t xml:space="preserve"> kararında (yukarıda anılan, §§ 246-249) tam da bu sonuca varmıştır ve çoğunluk, mevcut davada da bunu teyit etmektedir (kararın 198. paragrafı). Çoğunluk, sorunu, üyelik suçunun kurucu unsurlarını tanımlayan genel Türk hukukunda değil, bu hukukun, hakkında yürütülen ceza yargılaması kapsamında başvurana </w:t>
      </w:r>
      <w:r w:rsidRPr="003B6652">
        <w:rPr>
          <w:i/>
          <w:iCs/>
        </w:rPr>
        <w:t xml:space="preserve">uygulanmasında </w:t>
      </w:r>
      <w:r w:rsidRPr="003B6652">
        <w:t>görmektedir. Bu durum bize sorunlu görünmektedir; zira kanaatimizce 7. madde ile korunan kavramlar esas itibarıyla genel düzeydeki kanunu, yani kanunun herkese uygulandığı halini ilgilendirmektedir. Oysa –mevcut davada olduğu gibi– kanunun bizzat kendisi genel düzeyde hem açık hem de Sözleşme ile uyumlu olduğunda ve kusur, ilk derece mahkemesinin delilleri suçun (açık olan) kurucu unsurları ışığında değerlendirilmesinden kaynaklandığında, sorun 7. madde açısından doğmaz: Kanaatimizce, bu daha ziyade 6. madde kapsamında adil yargılanma ile ilgili bir sorundur.</w:t>
      </w:r>
    </w:p>
    <w:p w:rsidRPr="003B6652" w:rsidR="003675BB" w:rsidP="003B6652" w14:paraId="4F5EAB17" w14:textId="3454A29C">
      <w:pPr>
        <w:pStyle w:val="JuPara"/>
        <w:spacing w:line="360" w:lineRule="auto"/>
      </w:pPr>
      <w:r>
        <w:fldChar w:fldCharType="begin"/>
      </w:r>
      <w:r>
        <w:instrText xml:space="preserve"> SEQ level0 \*arabic \* MERGEFORMAT </w:instrText>
      </w:r>
      <w:r>
        <w:fldChar w:fldCharType="separate"/>
      </w:r>
      <w:r w:rsidRPr="003B6652" w:rsidR="003B6652">
        <w:rPr>
          <w:noProof/>
        </w:rPr>
        <w:t>4</w:t>
      </w:r>
      <w:r w:rsidRPr="003B6652" w:rsidR="003B6652">
        <w:rPr>
          <w:noProof/>
        </w:rPr>
        <w:fldChar w:fldCharType="end"/>
      </w:r>
      <w:r w:rsidRPr="003B6652">
        <w:t xml:space="preserve">.  Karar, çoğunluğun bireyselleştirilmiş sorumluluk kavramını algılama şekline dayanmaktadır. Bununla birlikte, sorumluluğun bireyselleştirilmiş bir şekilde değerlendirmesini, bir yandan genel düzeyde suçun tanımından kaynaklanan bir gereklilik; diğer yandan adil yargılanmanın bir gerekliliği olarak ele alıp bunlar arasında bir ayrım yapmak gerekir. Genel düzeyde bireyselleştirilmiş değerlendirme ilkesi, belirli bir </w:t>
      </w:r>
      <w:r w:rsidRPr="003B6652">
        <w:rPr>
          <w:i/>
          <w:iCs/>
        </w:rPr>
        <w:t>manevi unsuru</w:t>
      </w:r>
      <w:r w:rsidRPr="003B6652">
        <w:t xml:space="preserve"> (</w:t>
      </w:r>
      <w:r w:rsidRPr="003B6652">
        <w:rPr>
          <w:i/>
          <w:iCs/>
        </w:rPr>
        <w:t>mens rea</w:t>
      </w:r>
      <w:r w:rsidRPr="003B6652">
        <w:t xml:space="preserve">) </w:t>
      </w:r>
      <w:r w:rsidRPr="003B6652">
        <w:t>suçun gerekli bir unsuru olarak tanımlayan mevzuat tarafından somutlaştırılmaktadır. Bunun</w:t>
      </w:r>
      <w:r w:rsidRPr="003B6652" w:rsidR="003777ED">
        <w:t>,</w:t>
      </w:r>
      <w:r w:rsidRPr="003B6652">
        <w:t xml:space="preserve"> 7. maddenin uygulama alanına girdiğini kabul ediyoruz. Buna karşılık, </w:t>
      </w:r>
      <w:r w:rsidRPr="003B6652">
        <w:rPr>
          <w:i/>
          <w:iCs/>
        </w:rPr>
        <w:t>adil yargılanma</w:t>
      </w:r>
      <w:r w:rsidRPr="003B6652">
        <w:t xml:space="preserve"> gereği olarak bireyselleştirilmiş değerlendirme ilkesi, ilk derece mahkemesinin, belirli bir sanık aleyhine sunulan delillerin suçun tüm </w:t>
      </w:r>
      <w:r w:rsidRPr="003B6652">
        <w:rPr>
          <w:i/>
          <w:iCs/>
        </w:rPr>
        <w:t xml:space="preserve">maddi ve manevi unsurlarının </w:t>
      </w:r>
      <w:r w:rsidRPr="003B6652">
        <w:t>(</w:t>
      </w:r>
      <w:r w:rsidRPr="003B6652">
        <w:rPr>
          <w:i/>
          <w:iCs/>
        </w:rPr>
        <w:t>actus reus</w:t>
      </w:r>
      <w:r w:rsidRPr="003B6652">
        <w:t xml:space="preserve"> ve </w:t>
      </w:r>
      <w:r w:rsidRPr="003B6652">
        <w:rPr>
          <w:i/>
          <w:iCs/>
        </w:rPr>
        <w:t>mens rea</w:t>
      </w:r>
      <w:r w:rsidRPr="003B6652">
        <w:t>) varlığını tespit etmek için yeterli olup olmadığına ilişkin analiziyle somutlaşmaktadır.</w:t>
      </w:r>
      <w:r w:rsidRPr="003B6652" w:rsidR="003B6652">
        <w:t xml:space="preserve"> </w:t>
      </w:r>
      <w:r w:rsidRPr="003B6652">
        <w:t xml:space="preserve">Bunun 6. madde kapsamına girdiği kanaatindeyiz. Türk hukuku, suç tanımında uygun bir </w:t>
      </w:r>
      <w:r w:rsidRPr="003B6652">
        <w:rPr>
          <w:i/>
          <w:iCs/>
        </w:rPr>
        <w:t>manevi unsur</w:t>
      </w:r>
      <w:r w:rsidRPr="003B6652">
        <w:t xml:space="preserve"> (</w:t>
      </w:r>
      <w:r w:rsidRPr="003B6652">
        <w:rPr>
          <w:i/>
          <w:iCs/>
        </w:rPr>
        <w:t>mens rea</w:t>
      </w:r>
      <w:r w:rsidRPr="003B6652">
        <w:t>) şartı öngördüğünden, bu davadaki sorun genel hukuk düzeyinde değil, somut davadaki deliller ışığında uygulamanın nasıl yapıldığı düzeyinde ortaya çıkmaktadır.</w:t>
      </w:r>
      <w:r w:rsidRPr="003B6652" w:rsidR="003B6652">
        <w:t xml:space="preserve"> </w:t>
      </w:r>
      <w:r w:rsidRPr="003B6652">
        <w:t>Bu sorunun 7. maddenin uygulama alanına girmediği sonucuna varılmalıdır.</w:t>
      </w:r>
    </w:p>
    <w:p w:rsidRPr="003B6652" w:rsidR="003675BB" w:rsidP="003B6652" w14:paraId="7DD6730F" w14:textId="5D4A0FF7">
      <w:pPr>
        <w:pStyle w:val="JuPara"/>
        <w:spacing w:line="360" w:lineRule="auto"/>
      </w:pPr>
      <w:r>
        <w:fldChar w:fldCharType="begin"/>
      </w:r>
      <w:r>
        <w:instrText xml:space="preserve"> SEQ level0 \*arabic \* MERGEFORMAT </w:instrText>
      </w:r>
      <w:r>
        <w:fldChar w:fldCharType="separate"/>
      </w:r>
      <w:r w:rsidRPr="003B6652" w:rsidR="003B6652">
        <w:rPr>
          <w:noProof/>
        </w:rPr>
        <w:t>5</w:t>
      </w:r>
      <w:r w:rsidRPr="003B6652" w:rsidR="003B6652">
        <w:rPr>
          <w:noProof/>
        </w:rPr>
        <w:fldChar w:fldCharType="end"/>
      </w:r>
      <w:r w:rsidRPr="003B6652">
        <w:t>.  Bu unsurlar, bireysel sorumluluk meselesiyle yakından ilişkili olan öngörülebilirlik açısından incelendiğinde de benzer bir sonuca varılabilir.</w:t>
      </w:r>
      <w:r w:rsidRPr="003B6652" w:rsidR="003B6652">
        <w:t xml:space="preserve"> </w:t>
      </w:r>
      <w:r w:rsidRPr="003B6652">
        <w:t>7. madde bağlamında bir ceza hükmünün temel niteliği olan öngörülebilirliğin değerlendirilmesi için dikkate alınması gereken zaman, suçun işlendiğine dair kanıt teşkil ettiği iddia edilen davranışın gerçekleştiği zamandır; ortaya çıkan soru, bu aşamada belirli bir davranışın bir cezai suçu teşkil edip etmediğinin öngörülebilir olup olmadığıdır.</w:t>
      </w:r>
      <w:r w:rsidRPr="003B6652" w:rsidR="003B6652">
        <w:t xml:space="preserve"> </w:t>
      </w:r>
      <w:r w:rsidRPr="003B6652">
        <w:t>Ancak, bir ceza mahkemesi yargılama anında kanunu uygulamazsa, burada, 7. maddeyle değil, yargılamanın seyriyle ilgili başka nitelikte bir sorun söz konusudur.</w:t>
      </w:r>
    </w:p>
    <w:p w:rsidRPr="003B6652" w:rsidR="003675BB" w:rsidP="003B6652" w14:paraId="27090142" w14:textId="4E3FD036">
      <w:pPr>
        <w:pStyle w:val="JuPara"/>
        <w:spacing w:line="360" w:lineRule="auto"/>
      </w:pPr>
      <w:r>
        <w:fldChar w:fldCharType="begin"/>
      </w:r>
      <w:r>
        <w:instrText xml:space="preserve"> SEQ level0 \*arabic \* MERGEFORMAT </w:instrText>
      </w:r>
      <w:r>
        <w:fldChar w:fldCharType="separate"/>
      </w:r>
      <w:r w:rsidRPr="003B6652" w:rsidR="003B6652">
        <w:rPr>
          <w:noProof/>
        </w:rPr>
        <w:t>6</w:t>
      </w:r>
      <w:r w:rsidRPr="003B6652" w:rsidR="003B6652">
        <w:rPr>
          <w:noProof/>
        </w:rPr>
        <w:fldChar w:fldCharType="end"/>
      </w:r>
      <w:r w:rsidRPr="003B6652">
        <w:t>.  Bu davanın ihtiyaçları doğrultusunda, 6. maddenin hangi şekilde ihlal edilmiş olabileceğini belirtmek gerekli değildir. Bizim görüşümüze göre, ortaya çıkan sorunun 7. madde ile ilgili olmadığı ve bu nedenle mevcut davada bu hükmün ihlal edildiğini tespit edemeyeceğimizi belirtmek yeterlidir.</w:t>
      </w:r>
    </w:p>
    <w:p w:rsidRPr="003B6652" w:rsidR="00B4029D" w:rsidP="003B6652" w14:paraId="2B902835" w14:textId="00272423">
      <w:pPr>
        <w:pStyle w:val="JuPara"/>
        <w:spacing w:line="360" w:lineRule="auto"/>
      </w:pPr>
      <w:r>
        <w:fldChar w:fldCharType="begin"/>
      </w:r>
      <w:r>
        <w:instrText xml:space="preserve"> SEQ level0 \*arabic \* MERGEFORMAT </w:instrText>
      </w:r>
      <w:r>
        <w:fldChar w:fldCharType="separate"/>
      </w:r>
      <w:r w:rsidRPr="003B6652" w:rsidR="003B6652">
        <w:rPr>
          <w:noProof/>
        </w:rPr>
        <w:t>7</w:t>
      </w:r>
      <w:r w:rsidRPr="003B6652" w:rsidR="003B6652">
        <w:rPr>
          <w:noProof/>
        </w:rPr>
        <w:fldChar w:fldCharType="end"/>
      </w:r>
      <w:r w:rsidRPr="003B6652" w:rsidR="003675BB">
        <w:t xml:space="preserve">.  Sonuca varmadan önce, bir parantez açarak şunu belirtelim; bizim görüşümüze karşı, </w:t>
      </w:r>
      <w:r w:rsidRPr="003B6652" w:rsidR="003675BB">
        <w:rPr>
          <w:i/>
          <w:iCs/>
        </w:rPr>
        <w:t>Yüksel Yalçınkaya</w:t>
      </w:r>
      <w:r w:rsidRPr="003B6652" w:rsidR="003675BB">
        <w:t xml:space="preserve"> kararına dayanan bir itiraz ileri sürülebilir. Bu davada Büyük Dairenin çoğunluğunun, 7. maddenin, bir davanın seyri sırasında delillerin değerlendirilmesini içeren bir duruma </w:t>
      </w:r>
      <w:r w:rsidRPr="003B6652" w:rsidR="003675BB">
        <w:t>uygulanacağına hükmettiği doğrudur. Mahkeme, bir unsurun (ByLock uygulamasının kullanılması) otomatik ve kesin olarak suç delili olarak değerlendirilmesi sebebiyle, ulusal yargı organlarının, suçluluğu bireysel olarak incelemeyi somut olarak bıraktığına hükmetmiştir (</w:t>
      </w:r>
      <w:r w:rsidRPr="003B6652" w:rsidR="003675BB">
        <w:rPr>
          <w:i/>
          <w:iCs/>
        </w:rPr>
        <w:t>Yüksel Yalçınkaya</w:t>
      </w:r>
      <w:r w:rsidRPr="003B6652" w:rsidR="003675BB">
        <w:t xml:space="preserve">, </w:t>
      </w:r>
      <w:r w:rsidRPr="003B6652" w:rsidR="003675BB">
        <w:rPr>
          <w:i/>
          <w:iCs/>
        </w:rPr>
        <w:t>ibid.</w:t>
      </w:r>
      <w:r w:rsidRPr="003B6652" w:rsidR="003675BB">
        <w:t>, §§ 262-267).</w:t>
      </w:r>
      <w:r w:rsidRPr="003B6652" w:rsidR="003B6652">
        <w:t xml:space="preserve"> </w:t>
      </w:r>
      <w:r w:rsidRPr="003B6652" w:rsidR="003675BB">
        <w:t xml:space="preserve">Dolayısıyla, </w:t>
      </w:r>
      <w:r w:rsidRPr="003B6652" w:rsidR="003675BB">
        <w:rPr>
          <w:i/>
          <w:iCs/>
        </w:rPr>
        <w:t xml:space="preserve">Yüksel Yalçınkaya </w:t>
      </w:r>
      <w:r w:rsidRPr="003B6652" w:rsidR="003675BB">
        <w:t xml:space="preserve">kararında Mahkemenin 7. maddeye doğru zaten bir yol çizdiği ve burada çoğunluğun da aynı yolu izlediği savunulabilir. Aynı kanıda değiliz; zira </w:t>
      </w:r>
      <w:r w:rsidRPr="003B6652" w:rsidR="003675BB">
        <w:rPr>
          <w:i/>
          <w:iCs/>
        </w:rPr>
        <w:t>Yüksel Yalçınkaya</w:t>
      </w:r>
      <w:r w:rsidRPr="003B6652" w:rsidR="003675BB">
        <w:t xml:space="preserve"> davasında çoğunluk tarafından verilen kararı başlangıç noktası olarak almayı kabul etsek bile, mevcut davanın sonucu zorunlu olarak bu karardan kaynaklanmayacaktır. Mevcut davadaki durum,</w:t>
      </w:r>
      <w:r w:rsidRPr="003B6652" w:rsidR="003675BB">
        <w:rPr>
          <w:i/>
          <w:iCs/>
        </w:rPr>
        <w:t xml:space="preserve"> Yüksel Yalçınkaya </w:t>
      </w:r>
      <w:r w:rsidRPr="003B6652" w:rsidR="003675BB">
        <w:t xml:space="preserve">davasındaki durumla doğrudan bir tutulamaz. Bu davada, beş kategoride aleyhte delil esas alınmıştır (bu kararın 37. paragrafı) ve bunları iki temel delil kategorisine indirgemek gerekse bile – yani i) başvuranın BBTM kademesine ulaştığına ve bu vazifeyle ilgili görevleri yerine getirdiğine dair tanık beyanları ile ii) kod adı kullanılması – belirli bir delili otomatik olarak suçluluk delili olarak ele almak (hatırlanacağı üzere, </w:t>
      </w:r>
      <w:r w:rsidRPr="003B6652" w:rsidR="003675BB">
        <w:rPr>
          <w:i/>
          <w:iCs/>
        </w:rPr>
        <w:t>Yüksel Yalçınkaya</w:t>
      </w:r>
      <w:r w:rsidRPr="003B6652" w:rsidR="003675BB">
        <w:t xml:space="preserve"> davasında böyle olmuştur) ile, </w:t>
      </w:r>
      <w:r w:rsidRPr="003B6652" w:rsidR="003675BB">
        <w:rPr>
          <w:i/>
          <w:iCs/>
        </w:rPr>
        <w:t>maddi unsur</w:t>
      </w:r>
      <w:r w:rsidRPr="003B6652" w:rsidR="003675BB">
        <w:t xml:space="preserve"> (</w:t>
      </w:r>
      <w:r w:rsidRPr="003B6652" w:rsidR="003675BB">
        <w:rPr>
          <w:i/>
          <w:iCs/>
        </w:rPr>
        <w:t>actus reus</w:t>
      </w:r>
      <w:r w:rsidRPr="003B6652" w:rsidR="003675BB">
        <w:t xml:space="preserve">) ve </w:t>
      </w:r>
      <w:r w:rsidRPr="003B6652" w:rsidR="003675BB">
        <w:rPr>
          <w:i/>
          <w:iCs/>
        </w:rPr>
        <w:t xml:space="preserve">manevi unsur </w:t>
      </w:r>
      <w:r w:rsidRPr="003B6652" w:rsidR="003675BB">
        <w:t>(</w:t>
      </w:r>
      <w:r w:rsidRPr="003B6652" w:rsidR="003675BB">
        <w:rPr>
          <w:i/>
          <w:iCs/>
        </w:rPr>
        <w:t>mens rea</w:t>
      </w:r>
      <w:r w:rsidRPr="003B6652" w:rsidR="003675BB">
        <w:t xml:space="preserve">) gereklerini karşılayıp karşılamadıklarını belirlemek amacıyla birçok delil unsurunu değerlendirmek arasında önemli bir fark bulunmaktadır. </w:t>
      </w:r>
      <w:r w:rsidRPr="003B6652" w:rsidR="003675BB">
        <w:rPr>
          <w:i/>
          <w:iCs/>
        </w:rPr>
        <w:t xml:space="preserve">Yüksel Yalçınkaya </w:t>
      </w:r>
      <w:r w:rsidRPr="003B6652" w:rsidR="003675BB">
        <w:t>kararında çoğunluğun kabul ettiği üzere, ByLock</w:t>
      </w:r>
      <w:r w:rsidRPr="003B6652" w:rsidR="003B6652">
        <w:t>’</w:t>
      </w:r>
      <w:r w:rsidRPr="003B6652" w:rsidR="003675BB">
        <w:t>tan elde edilen delillerin oynadığı rolün otomatik niteliği, bu dava bakımından hiçbir paralellik arz etmemektedir. Dolayısıyla,</w:t>
      </w:r>
      <w:r w:rsidRPr="003B6652" w:rsidR="003675BB">
        <w:rPr>
          <w:i/>
          <w:iCs/>
        </w:rPr>
        <w:t xml:space="preserve"> Yüksel Yalçınkaya</w:t>
      </w:r>
      <w:r w:rsidRPr="003B6652" w:rsidR="003675BB">
        <w:t xml:space="preserve"> davasında verilen kararın, 6. maddenin kapsamındaki kavramların 7. madde alanına yönelik asgari düzeyde fakat kabul edilebilir bir sızması olduğu kabul edilse dahi, bu yaklaşımın mevcut davaya genişletilmesi, bambaşka boyutta bir sapmaya yol açmak anlamına gelecektir. Mevcut karar, 6 ve 7. maddeler arasında var olan sınırı önemli ölçüde aşındırma riski taşımaktadır; bu da geniş çakışma alanlarının ortaya çıkmasına ve bu iki maddeyi birbirinden ayıran temel kavramsal farklılıkların zayıflamasına yol açabilecektir</w:t>
      </w:r>
      <w:r w:rsidRPr="003B6652" w:rsidR="00413DA9">
        <w:t>.</w:t>
      </w:r>
    </w:p>
    <w:p w:rsidRPr="003B6652" w:rsidR="00B4029D" w:rsidP="003B6652" w14:paraId="54633113" w14:textId="77777777">
      <w:pPr>
        <w:pStyle w:val="JuPara"/>
        <w:spacing w:line="360" w:lineRule="auto"/>
      </w:pPr>
    </w:p>
    <w:p w:rsidRPr="003B6652" w:rsidR="00B4029D" w:rsidP="003B6652" w14:paraId="7C5E8C1A" w14:textId="77777777">
      <w:pPr>
        <w:pStyle w:val="JuPara"/>
        <w:spacing w:line="360" w:lineRule="auto"/>
        <w:sectPr w:rsidSect="00B4029D">
          <w:headerReference w:type="even" r:id="rId25"/>
          <w:headerReference w:type="default" r:id="rId26"/>
          <w:footnotePr>
            <w:numRestart w:val="eachSect"/>
          </w:footnotePr>
          <w:pgSz w:w="11906" w:h="16838" w:code="9"/>
          <w:pgMar w:top="2274" w:right="2274" w:bottom="2274" w:left="2274" w:header="1701" w:footer="720" w:gutter="0"/>
          <w:cols w:space="720"/>
          <w:noEndnote/>
          <w:docGrid w:linePitch="326"/>
        </w:sectPr>
      </w:pPr>
    </w:p>
    <w:p w:rsidRPr="003B6652" w:rsidR="00381C1D" w:rsidP="003B6652" w14:paraId="42A383B5" w14:textId="76F48C25">
      <w:pPr>
        <w:pStyle w:val="DecHTitle"/>
        <w:spacing w:line="360" w:lineRule="auto"/>
      </w:pPr>
      <w:bookmarkStart w:name="_Toc228282816" w:id="298"/>
      <w:bookmarkStart w:name="_Toc235438046" w:id="299"/>
      <w:r w:rsidRPr="003B6652">
        <w:t>HÂKİM NÍ RAIFEARTAIGH</w:t>
      </w:r>
      <w:r w:rsidRPr="003B6652" w:rsidR="003B6652">
        <w:t>’</w:t>
      </w:r>
      <w:r w:rsidRPr="003B6652">
        <w:t>IN MUHALEFET ŞERHİ</w:t>
      </w:r>
      <w:bookmarkEnd w:id="298"/>
      <w:bookmarkEnd w:id="299"/>
    </w:p>
    <w:p w:rsidRPr="003B6652" w:rsidR="00585C9F" w:rsidP="003B6652" w14:paraId="587A5F16" w14:textId="43682A8A">
      <w:pPr>
        <w:pStyle w:val="JuParaLast"/>
        <w:spacing w:line="360" w:lineRule="auto"/>
        <w:ind w:firstLine="0"/>
        <w:jc w:val="center"/>
        <w:rPr>
          <w:i/>
          <w:iCs/>
        </w:rPr>
      </w:pPr>
      <w:r w:rsidRPr="003B6652">
        <w:rPr>
          <w:i/>
          <w:iCs/>
        </w:rPr>
        <w:t>(</w:t>
      </w:r>
      <w:r w:rsidRPr="003B6652" w:rsidR="00381C1D">
        <w:rPr>
          <w:bCs/>
          <w:i/>
          <w:iCs/>
        </w:rPr>
        <w:t>7. madde ile ilgili</w:t>
      </w:r>
      <w:r w:rsidRPr="003B6652">
        <w:rPr>
          <w:i/>
          <w:iCs/>
        </w:rPr>
        <w:t>)</w:t>
      </w:r>
    </w:p>
    <w:p w:rsidRPr="003B6652" w:rsidR="00585C9F" w:rsidP="003B6652" w14:paraId="699EBBA3" w14:textId="42D9581A">
      <w:pPr>
        <w:pStyle w:val="JuParaLast"/>
        <w:spacing w:line="360" w:lineRule="auto"/>
        <w:ind w:firstLine="0"/>
        <w:jc w:val="center"/>
        <w:rPr>
          <w:i/>
          <w:iCs/>
        </w:rPr>
      </w:pPr>
      <w:r w:rsidRPr="003B6652">
        <w:rPr>
          <w:i/>
          <w:iCs/>
        </w:rPr>
        <w:t>[</w:t>
      </w:r>
      <w:r w:rsidRPr="003B6652" w:rsidR="00381C1D">
        <w:rPr>
          <w:i/>
          <w:iCs/>
        </w:rPr>
        <w:t>Çeviridir</w:t>
      </w:r>
      <w:r w:rsidRPr="003B6652">
        <w:rPr>
          <w:i/>
          <w:iCs/>
        </w:rPr>
        <w:t>]</w:t>
      </w:r>
    </w:p>
    <w:p w:rsidRPr="003B6652" w:rsidR="00381C1D" w:rsidP="003B6652" w14:paraId="64941339" w14:textId="50F41BA5">
      <w:pPr>
        <w:pStyle w:val="JuPara"/>
        <w:spacing w:line="360" w:lineRule="auto"/>
      </w:pPr>
      <w:r>
        <w:fldChar w:fldCharType="begin"/>
      </w:r>
      <w:r>
        <w:instrText xml:space="preserve"> SEQ level0 \*arabic \r1 </w:instrText>
      </w:r>
      <w:r>
        <w:fldChar w:fldCharType="separate"/>
      </w:r>
      <w:r w:rsidRPr="003B6652" w:rsidR="003B6652">
        <w:rPr>
          <w:noProof/>
        </w:rPr>
        <w:t>1</w:t>
      </w:r>
      <w:r w:rsidRPr="003B6652" w:rsidR="003B6652">
        <w:rPr>
          <w:noProof/>
        </w:rPr>
        <w:fldChar w:fldCharType="end"/>
      </w:r>
      <w:r w:rsidRPr="003B6652" w:rsidR="00960F0B">
        <w:t>.  </w:t>
      </w:r>
      <w:r w:rsidRPr="003B6652">
        <w:t>Başvuran, iç hukukta yürütülen bir ceza davası kapsamında bir terör örgütüne üye olmak suçundan suçlu bulunmuş ve cezası temyiz</w:t>
      </w:r>
      <w:r w:rsidRPr="003B6652" w:rsidR="003777ED">
        <w:t xml:space="preserve"> aşamasında</w:t>
      </w:r>
      <w:r w:rsidRPr="003B6652">
        <w:t xml:space="preserve"> onanmıştır.</w:t>
      </w:r>
      <w:r w:rsidRPr="003B6652" w:rsidR="003B6652">
        <w:t xml:space="preserve"> </w:t>
      </w:r>
      <w:r w:rsidRPr="003B6652">
        <w:t xml:space="preserve">Mevcut davada, söz konusu ceza davası ile ilgili olarak ortaya çıkan sorun, ulusal yargı organlarının yukarıda belirtilen suçla ilgili </w:t>
      </w:r>
      <w:r w:rsidRPr="003B6652">
        <w:rPr>
          <w:i/>
          <w:iCs/>
        </w:rPr>
        <w:t>manevi unsuru</w:t>
      </w:r>
      <w:r w:rsidRPr="003B6652">
        <w:t xml:space="preserve"> (</w:t>
      </w:r>
      <w:r w:rsidRPr="003B6652">
        <w:rPr>
          <w:i/>
          <w:iCs/>
        </w:rPr>
        <w:t>mens rea</w:t>
      </w:r>
      <w:r w:rsidRPr="003B6652">
        <w:t>) tespit etmek için benimsedikleri yaklaşımın Sözleşme ile uyumlu olup olmadığıdır. Çoğunluk, bu soruna Sözleşme</w:t>
      </w:r>
      <w:r w:rsidRPr="003B6652" w:rsidR="003B6652">
        <w:t>’</w:t>
      </w:r>
      <w:r w:rsidRPr="003B6652">
        <w:t xml:space="preserve">nin 7. maddesi açısından bir yanıt vermiştir; oysa kanaatimce, bu sorun daha çok 6. madde açısından gündeme getirilmeli ve karara bağlanmalıydı. Benim de katıldığım altı hâkimin kısa muhalefet şerhi bu tutumu kısaca ortaya koymaktadır; ancak bu karar, Mahkemenin </w:t>
      </w:r>
      <w:r w:rsidRPr="003B6652">
        <w:rPr>
          <w:i/>
          <w:iCs/>
        </w:rPr>
        <w:t xml:space="preserve">manevi unsur </w:t>
      </w:r>
      <w:r w:rsidRPr="003B6652">
        <w:t>(</w:t>
      </w:r>
      <w:r w:rsidRPr="003B6652">
        <w:rPr>
          <w:i/>
          <w:iCs/>
        </w:rPr>
        <w:t>mens rea</w:t>
      </w:r>
      <w:r w:rsidRPr="003B6652">
        <w:t>) ve cezai sorumluluk konusundaki yaklaşımında önemli bir aşamayı işaret ettiğinden, buna katılmama gerekçelerimi daha ayrıntılı olarak açıklamak istiyorum.</w:t>
      </w:r>
      <w:r w:rsidRPr="003B6652" w:rsidR="003B6652">
        <w:t xml:space="preserve"> </w:t>
      </w:r>
      <w:r w:rsidRPr="003B6652">
        <w:t xml:space="preserve">Bununla birlikte, kararın 204-212. paragraflarında belirtildiği üzere, ulusal mahkemeler tarafından </w:t>
      </w:r>
      <w:r w:rsidRPr="003B6652">
        <w:rPr>
          <w:i/>
          <w:iCs/>
        </w:rPr>
        <w:t>manevi unsur</w:t>
      </w:r>
      <w:r w:rsidRPr="003B6652">
        <w:t xml:space="preserve"> (</w:t>
      </w:r>
      <w:r w:rsidRPr="003B6652">
        <w:rPr>
          <w:i/>
          <w:iCs/>
        </w:rPr>
        <w:t>mens rea</w:t>
      </w:r>
      <w:r w:rsidRPr="003B6652">
        <w:t>) meselesinin incelenmesine ilişkin çoğunluğun eleştirilerini tam olarak paylaştığımı baştan belirtmek isterim. Çekincelerim, Sözleşme</w:t>
      </w:r>
      <w:r w:rsidRPr="003B6652" w:rsidR="003B6652">
        <w:t>’</w:t>
      </w:r>
      <w:r w:rsidRPr="003B6652">
        <w:t>nin genel sistematiği bakımından benimsenmesi gereken analiz yöntemiyle ilgilidir ve dolayısıyla bu, somut olayda ulusal düzeyde yaşananları tasvip ettiğim şeklinde değerlendirilmemelidir.</w:t>
      </w:r>
    </w:p>
    <w:p w:rsidRPr="003B6652" w:rsidR="00381C1D" w:rsidP="003B6652" w14:paraId="1FB26865" w14:textId="2BD319DD">
      <w:pPr>
        <w:pStyle w:val="JuPara"/>
        <w:spacing w:line="360" w:lineRule="auto"/>
      </w:pPr>
      <w:r>
        <w:fldChar w:fldCharType="begin"/>
      </w:r>
      <w:r>
        <w:instrText xml:space="preserve"> SEQ level0 \*arabic \* MERGEFORMAT </w:instrText>
      </w:r>
      <w:r>
        <w:fldChar w:fldCharType="separate"/>
      </w:r>
      <w:r w:rsidRPr="003B6652" w:rsidR="003B6652">
        <w:rPr>
          <w:noProof/>
        </w:rPr>
        <w:t>2</w:t>
      </w:r>
      <w:r w:rsidRPr="003B6652" w:rsidR="003B6652">
        <w:rPr>
          <w:noProof/>
        </w:rPr>
        <w:fldChar w:fldCharType="end"/>
      </w:r>
      <w:r w:rsidRPr="003B6652">
        <w:t xml:space="preserve">.  Mahkeme, altmış beş yılı aşkın bir süredir taraf Devletlerin ceza adalet sistemleriyle ilgili meseleleri incelemesine rağmen, içtihatlarında cezai sorumluluğun bir unsuru olarak </w:t>
      </w:r>
      <w:r w:rsidRPr="003B6652">
        <w:rPr>
          <w:i/>
          <w:iCs/>
        </w:rPr>
        <w:t>manevi unsura</w:t>
      </w:r>
      <w:r w:rsidRPr="003B6652">
        <w:t xml:space="preserve"> (</w:t>
      </w:r>
      <w:r w:rsidRPr="003B6652">
        <w:rPr>
          <w:i/>
          <w:iCs/>
        </w:rPr>
        <w:t>mens rea</w:t>
      </w:r>
      <w:r w:rsidRPr="003B6652">
        <w:t xml:space="preserve">) ilişkin nispeten az sayıda paragraf bulunması tuhaf görünebilir. Sonuçta bu, tüm ceza hukukçularına aşina olan ve (bugün) kırk altı taraf Devletin ceza mahkemelerinde her gün atıfta bulunulan bir kavramdır. </w:t>
      </w:r>
      <w:r w:rsidRPr="003B6652">
        <w:rPr>
          <w:i/>
          <w:iCs/>
        </w:rPr>
        <w:t>Manevi unsur</w:t>
      </w:r>
      <w:r w:rsidRPr="003B6652">
        <w:t xml:space="preserve"> (</w:t>
      </w:r>
      <w:r w:rsidRPr="003B6652">
        <w:rPr>
          <w:i/>
          <w:iCs/>
        </w:rPr>
        <w:t xml:space="preserve">mens </w:t>
      </w:r>
      <w:r w:rsidRPr="003B6652">
        <w:rPr>
          <w:i/>
          <w:iCs/>
        </w:rPr>
        <w:t>rea</w:t>
      </w:r>
      <w:r w:rsidRPr="003B6652">
        <w:t xml:space="preserve">) gerçekten de o kadar tanıdıktır ki, bunun ceza hukukunun temel – ve tarihsel açıdan nispeten modern – bir kavramı olduğunu unutmak kolaydır; bu kavram, hukuk ile bireysel ceza sorumluluğunun devreye girmesi arasındaki etkileşime dair bazı derin felsefi ve psikolojik varsayımları, pratik ve aldatıcı bir şekilde basit bir bütün içinde bünyesinde barındırmaktadır. Aşina olduğumuz </w:t>
      </w:r>
      <w:r w:rsidRPr="003B6652">
        <w:rPr>
          <w:i/>
          <w:iCs/>
        </w:rPr>
        <w:t>manevi unsur</w:t>
      </w:r>
      <w:r w:rsidRPr="003B6652">
        <w:t xml:space="preserve"> (</w:t>
      </w:r>
      <w:r w:rsidRPr="003B6652">
        <w:rPr>
          <w:i/>
          <w:iCs/>
        </w:rPr>
        <w:t>mens rea</w:t>
      </w:r>
      <w:r w:rsidRPr="003B6652">
        <w:t>) kavramı, her bir kişinin kendi eyleminin sorumluluğunu tanımlayan derin fikirler ile “suçluluk” hükmünün getirdiği sert somut gerçeklik arasındaki arayüzde yer almaktadır. Oysa, iç hukukta cezai sorumluluk açısından hayati öneme sahip olan bu kavram, Mahkeme içtihadında aynı ağırlığa sahip herhangi bir paralellik bulmamaktadır.</w:t>
      </w:r>
    </w:p>
    <w:p w:rsidRPr="003B6652" w:rsidR="00585C9F" w:rsidP="003B6652" w14:paraId="398E92A8" w14:textId="11B5019D">
      <w:pPr>
        <w:pStyle w:val="JuPara"/>
        <w:spacing w:line="360" w:lineRule="auto"/>
        <w:rPr>
          <w:b/>
          <w:bCs/>
          <w:i/>
          <w:iCs/>
        </w:rPr>
      </w:pPr>
      <w:r>
        <w:fldChar w:fldCharType="begin"/>
      </w:r>
      <w:r>
        <w:instrText xml:space="preserve"> SEQ level0 \*arabic \* MERGEFORMAT </w:instrText>
      </w:r>
      <w:r>
        <w:fldChar w:fldCharType="separate"/>
      </w:r>
      <w:r w:rsidRPr="003B6652" w:rsidR="003B6652">
        <w:rPr>
          <w:noProof/>
        </w:rPr>
        <w:t>3</w:t>
      </w:r>
      <w:r w:rsidRPr="003B6652" w:rsidR="003B6652">
        <w:rPr>
          <w:noProof/>
        </w:rPr>
        <w:fldChar w:fldCharType="end"/>
      </w:r>
      <w:r w:rsidRPr="003B6652" w:rsidR="00381C1D">
        <w:t xml:space="preserve">.  Mahkeme içtihadında </w:t>
      </w:r>
      <w:r w:rsidRPr="003B6652" w:rsidR="00381C1D">
        <w:rPr>
          <w:i/>
          <w:iCs/>
        </w:rPr>
        <w:t>manevi unsur</w:t>
      </w:r>
      <w:r w:rsidRPr="003B6652" w:rsidR="00381C1D">
        <w:t xml:space="preserve"> (</w:t>
      </w:r>
      <w:r w:rsidRPr="003B6652" w:rsidR="00381C1D">
        <w:rPr>
          <w:i/>
          <w:iCs/>
        </w:rPr>
        <w:t>mens rea</w:t>
      </w:r>
      <w:r w:rsidRPr="003B6652" w:rsidR="00381C1D">
        <w:t xml:space="preserve">) konusundaki tartışmaların nispeten az olması, Mahkemenin, maddi ceza hukukunun içeriğiyle yalnızca dolaylı olarak ilgilendiği ve bireysel davalarda delillerin değerlendirilmesi hususunda son derece sınırlı bir rol oynadığı göz önünde bulundurulduğunda, daha az şaşırtıcı görünmektedir. Mahkemenin “dördüncü derece mahkemesi” olmaktan övgüye değer şekilde kaçınması, şüphesiz ki </w:t>
      </w:r>
      <w:r w:rsidRPr="003B6652" w:rsidR="00381C1D">
        <w:rPr>
          <w:i/>
          <w:iCs/>
        </w:rPr>
        <w:t>manevi unsur</w:t>
      </w:r>
      <w:r w:rsidRPr="003B6652" w:rsidR="00381C1D">
        <w:t xml:space="preserve"> (</w:t>
      </w:r>
      <w:r w:rsidRPr="003B6652" w:rsidR="00381C1D">
        <w:rPr>
          <w:i/>
          <w:iCs/>
        </w:rPr>
        <w:t>mens rea</w:t>
      </w:r>
      <w:r w:rsidRPr="003B6652" w:rsidR="00381C1D">
        <w:t xml:space="preserve">) kavramı (ve genel olarak cezai sorumluluğun unsurları) konusunda nispeten sessiz kalmasına katkıda bulunmuştur. Yakın zamanda bir değişim yaşanmıştır. Mahkeme, ulusal mahkemelerin ByLock mesajlaşma uygulamasından elde edilen unsurları değerlendirmesinin 7. maddenin ihlalini teşkil ettiğine hükmederek, </w:t>
      </w:r>
      <w:r w:rsidRPr="003B6652" w:rsidR="00381C1D">
        <w:rPr>
          <w:i/>
          <w:iCs/>
        </w:rPr>
        <w:t>Yüksel Yalçınkaya/Türkiye</w:t>
      </w:r>
      <w:r w:rsidRPr="003B6652" w:rsidR="00381C1D">
        <w:t xml:space="preserve"> davasında ([BD], no. 15669/20, 26 Eylül 2023) davasında, bir ulusal mahkeme tarafından bir cezai suçun unsurlarına ilişkin yapılan değerlendirmenin analizini kararının merkezine yerleştirmiştir.</w:t>
      </w:r>
      <w:r w:rsidRPr="003B6652" w:rsidR="003B6652">
        <w:t xml:space="preserve"> </w:t>
      </w:r>
      <w:r w:rsidRPr="003B6652" w:rsidR="00381C1D">
        <w:t>Mevcut davada Mahkeme daha da ileri giderek üç ana sonuca varmıştır: i) dosyanın unsurları ışığında ulusal mahkemelerin başvuranın manevi unsuru (</w:t>
      </w:r>
      <w:r w:rsidRPr="003B6652" w:rsidR="00381C1D">
        <w:rPr>
          <w:i/>
          <w:iCs/>
        </w:rPr>
        <w:t>mens rea</w:t>
      </w:r>
      <w:r w:rsidRPr="003B6652" w:rsidR="00381C1D">
        <w:t xml:space="preserve">) konusunda benimsediği yaklaşımın hatalı olduğuna hükmetmiştir; ii) bu hatalı değerlendirmenin 7. madde açısından incelenmesi gerektiğini kanaatine varmıştır; ve iii) ulusal mahkemeler tarafından yapılan hatalı </w:t>
      </w:r>
      <w:r w:rsidRPr="003B6652" w:rsidR="00381C1D">
        <w:t>değerlendirmenin 7. maddenin ihlalini teşkil ettiği sonucuna varmıştır.</w:t>
      </w:r>
      <w:r w:rsidRPr="003B6652" w:rsidR="003B6652">
        <w:t xml:space="preserve"> </w:t>
      </w:r>
      <w:r w:rsidRPr="003B6652" w:rsidR="00381C1D">
        <w:t>Burada bir ara verip şu soruyu sormak gerekir: Ulusal mahkemelerin benimsediği yaklaşımın analizi neden 6. madde açısından yapılmamıştır?</w:t>
      </w:r>
      <w:r w:rsidRPr="003B6652" w:rsidR="003B6652">
        <w:t xml:space="preserve"> </w:t>
      </w:r>
      <w:r w:rsidRPr="003B6652" w:rsidR="00381C1D">
        <w:t>Nihayetinde bu madde, yargılamaların yürütülmesi konusunda Sözleşme</w:t>
      </w:r>
      <w:r w:rsidRPr="003B6652" w:rsidR="003B6652">
        <w:t>’</w:t>
      </w:r>
      <w:r w:rsidRPr="003B6652" w:rsidR="00381C1D">
        <w:t>nin kilit hükmüdür ve genel hukukun somut olaylara uygulanmasını ile ilgilidir; oysa 7. madde daha bütüncül şekilde genel hukukun bizzat kendisini konu edinir. Aşağıda, Mahkemenin bugün vermiş olduğu kararın arkasındaki nedenlerin yanı sıra bunun gelecekteki olası sonuçlarına ilişkin bazı düşüncelerimi paylaşacağım</w:t>
      </w:r>
      <w:r w:rsidRPr="003B6652" w:rsidR="00413DA9">
        <w:t>.</w:t>
      </w:r>
    </w:p>
    <w:p w:rsidRPr="003B6652" w:rsidR="00585C9F" w:rsidP="003B6652" w14:paraId="2D9D0136" w14:textId="21A4F1D4">
      <w:pPr>
        <w:pStyle w:val="JuHA"/>
        <w:numPr>
          <w:ilvl w:val="0"/>
          <w:numId w:val="0"/>
        </w:numPr>
        <w:spacing w:line="360" w:lineRule="auto"/>
        <w:ind w:left="510"/>
      </w:pPr>
      <w:bookmarkStart w:name="_Toc235438047" w:id="300"/>
      <w:r w:rsidRPr="003B6652">
        <w:t>Bu karar neden 6. madde açısından değil de 7. madde açısından bir analiz ortaya koymaktadır?</w:t>
      </w:r>
      <w:bookmarkEnd w:id="300"/>
    </w:p>
    <w:p w:rsidRPr="003B6652" w:rsidR="00381C1D" w:rsidP="003B6652" w14:paraId="2731195C" w14:textId="70411605">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4</w:t>
      </w:r>
      <w:r w:rsidRPr="003B6652">
        <w:fldChar w:fldCharType="end"/>
      </w:r>
      <w:r w:rsidRPr="003B6652">
        <w:t>.  </w:t>
      </w:r>
      <w:r w:rsidRPr="003B6652">
        <w:t>İlk ve en önemli nokta, Büyük Dairenin bu davayı ele aldığı sırada, 6. maddeye dayalı kabul edilebilir hiçbir şikâyetin masada olmamasıdır</w:t>
      </w:r>
      <w:r>
        <w:rPr>
          <w:vertAlign w:val="superscript"/>
        </w:rPr>
        <w:footnoteReference w:id="3"/>
      </w:r>
      <w:r w:rsidRPr="003B6652">
        <w:t>. Yargılama sürecine ilişkin olarak (başvuranın, tutu</w:t>
      </w:r>
      <w:r w:rsidRPr="003B6652" w:rsidR="0057433B">
        <w:t>lma</w:t>
      </w:r>
      <w:r w:rsidRPr="003B6652">
        <w:t xml:space="preserve"> koşullarına ilişkin şikayetlerinin aksine), kabul edilebilir tek şikâyet 7. maddeye dayalı olandır.</w:t>
      </w:r>
    </w:p>
    <w:p w:rsidRPr="003B6652" w:rsidR="00381C1D" w:rsidP="003B6652" w14:paraId="21A6B052" w14:textId="0F2B33F8">
      <w:pPr>
        <w:pStyle w:val="JuPara"/>
        <w:spacing w:line="360" w:lineRule="auto"/>
      </w:pPr>
      <w:r>
        <w:fldChar w:fldCharType="begin"/>
      </w:r>
      <w:r>
        <w:instrText xml:space="preserve"> SEQ level0 \*arabic \* MERGEFORMAT </w:instrText>
      </w:r>
      <w:r>
        <w:fldChar w:fldCharType="separate"/>
      </w:r>
      <w:r w:rsidRPr="003B6652" w:rsidR="003B6652">
        <w:rPr>
          <w:noProof/>
        </w:rPr>
        <w:t>5</w:t>
      </w:r>
      <w:r w:rsidRPr="003B6652" w:rsidR="003B6652">
        <w:rPr>
          <w:noProof/>
        </w:rPr>
        <w:fldChar w:fldCharType="end"/>
      </w:r>
      <w:r w:rsidRPr="003B6652">
        <w:t>.  İkinci önemli nokta: Büyük Dairenin bu davayı ele aldığı tarihte, başvuranın ilk başvurusunda ileri sürdüğü argümanların büyük kısmı, Y</w:t>
      </w:r>
      <w:r w:rsidRPr="003B6652">
        <w:rPr>
          <w:i/>
          <w:iCs/>
        </w:rPr>
        <w:t>üksel Yalçınkaya</w:t>
      </w:r>
      <w:r w:rsidRPr="003B6652">
        <w:t xml:space="preserve"> davasında zaten kendisi aleyhine olacak şekilde karara </w:t>
      </w:r>
      <w:r w:rsidRPr="003B6652">
        <w:t>bağlanmıştı.</w:t>
      </w:r>
      <w:r w:rsidRPr="003B6652" w:rsidR="003B6652">
        <w:t xml:space="preserve"> </w:t>
      </w:r>
      <w:r w:rsidRPr="003B6652">
        <w:t>Bunlar, özellikle iki hayati tespiti içermekteydi.</w:t>
      </w:r>
      <w:r w:rsidRPr="003B6652" w:rsidR="003B6652">
        <w:t xml:space="preserve"> </w:t>
      </w:r>
      <w:r w:rsidRPr="003B6652">
        <w:t>İlki, FETÖ/PDY</w:t>
      </w:r>
      <w:r w:rsidRPr="003B6652" w:rsidR="003B6652">
        <w:t>’</w:t>
      </w:r>
      <w:r w:rsidRPr="003B6652">
        <w:t>nin, iddia edilen suçların işlenmesinden sonraki bir tarihte mahkemelerce resmi olarak terör örgütü olarak nitelendirilmesinin, bir mahkûmiyet kararını Sözleşme</w:t>
      </w:r>
      <w:r w:rsidRPr="003B6652" w:rsidR="003B6652">
        <w:t>’</w:t>
      </w:r>
      <w:r w:rsidRPr="003B6652">
        <w:t>nin 7. maddesine aykırı kılmak için tek başına yeterli olmadığı yönündeki tespitti (</w:t>
      </w:r>
      <w:r w:rsidRPr="003B6652">
        <w:rPr>
          <w:i/>
          <w:iCs/>
        </w:rPr>
        <w:t>Yüksel Yalçınkaya</w:t>
      </w:r>
      <w:r w:rsidRPr="003B6652">
        <w:t xml:space="preserve">, </w:t>
      </w:r>
      <w:r w:rsidRPr="003B6652">
        <w:rPr>
          <w:i/>
          <w:iCs/>
        </w:rPr>
        <w:t>ibid</w:t>
      </w:r>
      <w:r w:rsidRPr="003B6652">
        <w:t>., § 253) (“geriye yürürlük” argümanı).</w:t>
      </w:r>
      <w:r w:rsidRPr="003B6652" w:rsidR="003B6652">
        <w:t xml:space="preserve"> </w:t>
      </w:r>
      <w:r w:rsidRPr="003B6652">
        <w:t>İkincisi, mevzuat ve içtihatla tanımlandığı şekliyle Ceza Kanunu</w:t>
      </w:r>
      <w:r w:rsidRPr="003B6652" w:rsidR="003B6652">
        <w:t>’</w:t>
      </w:r>
      <w:r w:rsidRPr="003B6652">
        <w:t>nun 314. maddesinin 2. fıkrasında cezalandırılan suçun, 7. maddenin gerekliliklerini karşılamak için yeterince açık ve öngörülebilir bir yasal dayanağı olduğuydu (</w:t>
      </w:r>
      <w:r w:rsidRPr="003B6652">
        <w:rPr>
          <w:i/>
          <w:iCs/>
        </w:rPr>
        <w:t>ibid</w:t>
      </w:r>
      <w:r w:rsidRPr="003B6652">
        <w:t>., §§ 246-249 (“genel hukukun açıklığı/öngörülebilirliği” argümanı).</w:t>
      </w:r>
      <w:r w:rsidRPr="003B6652" w:rsidR="003B6652">
        <w:t xml:space="preserve"> </w:t>
      </w:r>
      <w:r w:rsidRPr="003B6652">
        <w:t xml:space="preserve">Başvuran, Büyük Daire önünde bu argümanlarını sürdürmüştür; ancak Mahkeme, mevcut kararda, bu hususlarda </w:t>
      </w:r>
      <w:r w:rsidRPr="003B6652">
        <w:rPr>
          <w:i/>
          <w:iCs/>
        </w:rPr>
        <w:t>Yüksel Yalçınkaya</w:t>
      </w:r>
      <w:r w:rsidRPr="003B6652">
        <w:t xml:space="preserve"> kararını izlemiş ve tartışmayı yeniden açmamıştır (198. paragraf).</w:t>
      </w:r>
      <w:r w:rsidRPr="003B6652" w:rsidR="003B6652">
        <w:t xml:space="preserve"> </w:t>
      </w:r>
      <w:r w:rsidRPr="003B6652">
        <w:t>Dolayısıyla, başvurana Büyük Daire önünde somut olarak tek bir geçerli seçenek kalmıştı: 7. madde açısından</w:t>
      </w:r>
      <w:r w:rsidRPr="003B6652">
        <w:rPr>
          <w:i/>
          <w:iCs/>
        </w:rPr>
        <w:t xml:space="preserve"> manevi unsur</w:t>
      </w:r>
      <w:r w:rsidRPr="003B6652">
        <w:t xml:space="preserve"> (</w:t>
      </w:r>
      <w:r w:rsidRPr="003B6652">
        <w:rPr>
          <w:i/>
          <w:iCs/>
        </w:rPr>
        <w:t>mens rea</w:t>
      </w:r>
      <w:r w:rsidRPr="003B6652">
        <w:t>) bağlamındaki argümanı.  Bu, kendisi için asıl şikayetini dile getirebilmenin tek yoluydu ve bu durum bir bakıma, aynı davalı Devletle ilgili olarak 7. madde kapsamında yakın zamanda yapılan bir yolculuğun ardından, hala peronda olan bir trene binmek gibiydi: Bu trenin, başvuranı ancak benzer bir güzergaha götürebileceği aşikardı.</w:t>
      </w:r>
    </w:p>
    <w:p w:rsidRPr="003B6652" w:rsidR="00381C1D" w:rsidP="003B6652" w14:paraId="12C701B9" w14:textId="3D834801">
      <w:pPr>
        <w:pStyle w:val="JuPara"/>
        <w:spacing w:line="360" w:lineRule="auto"/>
      </w:pPr>
      <w:r>
        <w:fldChar w:fldCharType="begin"/>
      </w:r>
      <w:r>
        <w:instrText xml:space="preserve"> SEQ level0 \*arabic \* MERGEFORMAT </w:instrText>
      </w:r>
      <w:r>
        <w:fldChar w:fldCharType="separate"/>
      </w:r>
      <w:r w:rsidRPr="003B6652" w:rsidR="003B6652">
        <w:rPr>
          <w:noProof/>
        </w:rPr>
        <w:t>6</w:t>
      </w:r>
      <w:r w:rsidRPr="003B6652" w:rsidR="003B6652">
        <w:rPr>
          <w:noProof/>
        </w:rPr>
        <w:fldChar w:fldCharType="end"/>
      </w:r>
      <w:r w:rsidRPr="003B6652">
        <w:t xml:space="preserve">.  Başvuranın argümanlarını ileri sürme biçimini sınırlayan yukarıdaki kısıtlamalar, Büyük Daire önünde </w:t>
      </w:r>
      <w:r w:rsidRPr="003B6652">
        <w:rPr>
          <w:i/>
          <w:iCs/>
        </w:rPr>
        <w:t>Yüksel Yalçınkaya</w:t>
      </w:r>
      <w:r w:rsidRPr="003B6652">
        <w:t xml:space="preserve"> kararının ve bu kararda 7. madde kapsamında yapılan analizin kapsamına d</w:t>
      </w:r>
      <w:r w:rsidRPr="003B6652" w:rsidR="003777ED">
        <w:t>â</w:t>
      </w:r>
      <w:r w:rsidRPr="003B6652">
        <w:t xml:space="preserve">hil etmeye çalışması, kendisi açısından stratejik olarak avantajlı, hatta hayati önemdeydi. Bu nedenle başvuran, ByLock mesajlaşma uygulamasından elde edilen delillerin </w:t>
      </w:r>
      <w:r w:rsidRPr="003B6652">
        <w:rPr>
          <w:i/>
          <w:iCs/>
        </w:rPr>
        <w:t>Yüksel Yalçınkaya</w:t>
      </w:r>
      <w:r w:rsidRPr="003B6652">
        <w:t xml:space="preserve"> kararında 7. madde açısından ele alınma (ve eleştirilme) şeklinde olduğu gibi, kendi davasında da bazı delillerin doğrudan suçlu bulunmasına yol açma biçiminde bir “otomatiklik” olduğunu ileri sürmekteydi. İlk bakışta (</w:t>
      </w:r>
      <w:r w:rsidRPr="003B6652">
        <w:rPr>
          <w:i/>
          <w:iCs/>
        </w:rPr>
        <w:t>a priori</w:t>
      </w:r>
      <w:r w:rsidRPr="003B6652">
        <w:t xml:space="preserve">), başvuranın </w:t>
      </w:r>
      <w:r w:rsidRPr="003B6652">
        <w:rPr>
          <w:i/>
          <w:iCs/>
        </w:rPr>
        <w:t>Yüksel Yalçınkaya</w:t>
      </w:r>
      <w:r w:rsidRPr="003B6652">
        <w:t xml:space="preserve"> kararındaki muhakemeye dayanan argümanı, çekici bir yalınlığa sahipti.</w:t>
      </w:r>
      <w:r w:rsidRPr="003B6652" w:rsidR="003B6652">
        <w:t xml:space="preserve"> </w:t>
      </w:r>
      <w:r w:rsidRPr="003B6652">
        <w:t xml:space="preserve">Bu argüman şu şekilde ifade edilmekteydi: Ulusal yargı organları, başvuranın Gülen örgütü </w:t>
      </w:r>
      <w:r w:rsidRPr="003B6652">
        <w:t>içinde bir BBTM olduğ</w:t>
      </w:r>
      <w:r w:rsidRPr="003B6652" w:rsidR="003777ED">
        <w:t>un</w:t>
      </w:r>
      <w:r w:rsidRPr="003B6652">
        <w:t>a ve kod adı kullandığına dair tanık beyanları gibi temel unsurları, tüm koşulları dikkate almadan ve analizi “bireyselleştirmeden”, otomatik bir suçluluk delili olarak ele almıştır.</w:t>
      </w:r>
    </w:p>
    <w:p w:rsidRPr="003B6652" w:rsidR="00381C1D" w:rsidP="003B6652" w14:paraId="7799D811" w14:textId="01A7E5E1">
      <w:pPr>
        <w:pStyle w:val="JuPara"/>
        <w:spacing w:line="360" w:lineRule="auto"/>
      </w:pPr>
      <w:r>
        <w:fldChar w:fldCharType="begin"/>
      </w:r>
      <w:r>
        <w:instrText xml:space="preserve"> SEQ level0 \*arabic \* MERGEFORMAT </w:instrText>
      </w:r>
      <w:r>
        <w:fldChar w:fldCharType="separate"/>
      </w:r>
      <w:r w:rsidRPr="003B6652" w:rsidR="003B6652">
        <w:rPr>
          <w:noProof/>
        </w:rPr>
        <w:t>7</w:t>
      </w:r>
      <w:r w:rsidRPr="003B6652" w:rsidR="003B6652">
        <w:rPr>
          <w:noProof/>
        </w:rPr>
        <w:fldChar w:fldCharType="end"/>
      </w:r>
      <w:r w:rsidRPr="003B6652">
        <w:t xml:space="preserve">.  Üçüncü bir nokta daha var. Mahkemenin </w:t>
      </w:r>
      <w:r w:rsidRPr="003B6652">
        <w:rPr>
          <w:i/>
          <w:iCs/>
        </w:rPr>
        <w:t>manevi unsur</w:t>
      </w:r>
      <w:r w:rsidRPr="003B6652">
        <w:t xml:space="preserve"> (</w:t>
      </w:r>
      <w:r w:rsidRPr="003B6652">
        <w:rPr>
          <w:i/>
          <w:iCs/>
        </w:rPr>
        <w:t>mens rea</w:t>
      </w:r>
      <w:r w:rsidRPr="003B6652">
        <w:t xml:space="preserve">), bireyselleştirilmiş sorumluluk ve cezai yaptırımlar arasındaki ilişki konusunda daha önce vardığı bazı önemli sonuçlar, 7. madde kapsamında yapılan bir analiz çerçevesinde ortaya konmuştu; bu durum, başvuranın </w:t>
      </w:r>
      <w:r w:rsidRPr="003B6652">
        <w:rPr>
          <w:i/>
          <w:iCs/>
        </w:rPr>
        <w:t>manevi unsura</w:t>
      </w:r>
      <w:r w:rsidRPr="003B6652">
        <w:t xml:space="preserve"> (</w:t>
      </w:r>
      <w:r w:rsidRPr="003B6652">
        <w:rPr>
          <w:i/>
          <w:iCs/>
        </w:rPr>
        <w:t>mens rea</w:t>
      </w:r>
      <w:r w:rsidRPr="003B6652">
        <w:t>) dayanan şik</w:t>
      </w:r>
      <w:r w:rsidRPr="003B6652" w:rsidR="003777ED">
        <w:t>â</w:t>
      </w:r>
      <w:r w:rsidRPr="003B6652">
        <w:t>yetinin aynı madde açısından ele alınması gerektiği fikrini destekleyebilir. Ancak, naçizane görüşüme göre, bu sonuçların daha derinlemesine bir incelemesi, bugün verilen kararın önceki içtihatları uygulamakla sınırlı kalmadığını, fakat 7. maddeye ilişkin içtihatları tamamen yeni bir yöne çevirdiğini düşündürmektedir.</w:t>
      </w:r>
    </w:p>
    <w:p w:rsidRPr="003B6652" w:rsidR="00381C1D" w:rsidP="003B6652" w14:paraId="6402F76A" w14:textId="70E2292A">
      <w:pPr>
        <w:pStyle w:val="JuPara"/>
        <w:spacing w:line="360" w:lineRule="auto"/>
      </w:pPr>
      <w:r>
        <w:fldChar w:fldCharType="begin"/>
      </w:r>
      <w:r>
        <w:instrText xml:space="preserve"> SEQ level0 \*arabic \* MERGEFORMAT </w:instrText>
      </w:r>
      <w:r>
        <w:fldChar w:fldCharType="separate"/>
      </w:r>
      <w:r w:rsidRPr="003B6652" w:rsidR="003B6652">
        <w:rPr>
          <w:noProof/>
        </w:rPr>
        <w:t>8</w:t>
      </w:r>
      <w:r w:rsidRPr="003B6652" w:rsidR="003B6652">
        <w:rPr>
          <w:noProof/>
        </w:rPr>
        <w:fldChar w:fldCharType="end"/>
      </w:r>
      <w:r w:rsidRPr="003B6652">
        <w:t xml:space="preserve">.  Örnek olarak, İtalya aleyhindeki şu üç ana davayı ele alalım: </w:t>
      </w:r>
      <w:r w:rsidRPr="003B6652">
        <w:rPr>
          <w:i/>
          <w:iCs/>
        </w:rPr>
        <w:t>Sud Fondi S.r.l. ve diğerleri/İtalya</w:t>
      </w:r>
      <w:r w:rsidRPr="003B6652">
        <w:t xml:space="preserve"> (no.</w:t>
      </w:r>
      <w:r w:rsidRPr="003B6652" w:rsidR="003B6652">
        <w:t xml:space="preserve"> </w:t>
      </w:r>
      <w:r w:rsidRPr="003B6652">
        <w:t xml:space="preserve">75909/01, 20 Ocak 2009), </w:t>
      </w:r>
      <w:r w:rsidRPr="003B6652">
        <w:rPr>
          <w:i/>
          <w:iCs/>
        </w:rPr>
        <w:t>Varvara/ İtalya</w:t>
      </w:r>
      <w:r w:rsidRPr="003B6652">
        <w:t xml:space="preserve"> (no.</w:t>
      </w:r>
      <w:r w:rsidRPr="003B6652" w:rsidR="003B6652">
        <w:t xml:space="preserve"> </w:t>
      </w:r>
      <w:r w:rsidRPr="003B6652">
        <w:t>17475/09, 29 Ekim 2013) ve</w:t>
      </w:r>
      <w:r w:rsidRPr="003B6652">
        <w:rPr>
          <w:i/>
          <w:iCs/>
        </w:rPr>
        <w:t xml:space="preserve"> G.I.E.M. S.R.L. ve diğerleri/İtalya</w:t>
      </w:r>
      <w:r w:rsidRPr="003B6652">
        <w:t xml:space="preserve"> ([BD], nos. 1828/06 ve diğer 2 başvuru, 28 Haziran 2018).</w:t>
      </w:r>
      <w:r w:rsidRPr="003B6652">
        <w:rPr>
          <w:i/>
        </w:rPr>
        <w:t xml:space="preserve"> </w:t>
      </w:r>
      <w:r w:rsidRPr="003B6652">
        <w:t>İlk olarak belirtmek gerekir ki, terör örgütü üyeliğinden yürütülen ve ağır hapis cezasıyla sonuçlanan bir ceza yargılamasını konu alan mevcut davanın aksine, bu üç dava, Sözleşme</w:t>
      </w:r>
      <w:r w:rsidRPr="003B6652" w:rsidR="003B6652">
        <w:t>’</w:t>
      </w:r>
      <w:r w:rsidRPr="003B6652">
        <w:t xml:space="preserve">nin 7. maddesi anlamında ceza uygulanmasının paradigma dışı örneklerine, yani yasa dışı imar veya parselasyon faaliyetleri nedeniyle taşınmazların ve mülklerin müsaderesine ilişkindi. Nitekim, </w:t>
      </w:r>
      <w:r w:rsidRPr="003B6652">
        <w:rPr>
          <w:i/>
          <w:iCs/>
        </w:rPr>
        <w:t xml:space="preserve">Sud Fondi </w:t>
      </w:r>
      <w:r w:rsidRPr="003B6652">
        <w:t>davasından başlayarak bu davalardaki analizin önemli bir unsuru, söz konusu müsaderenin 7. madde anlamında bir “ceza” olarak değerlendirilip değerlendirilemeyeceğinin önceden belirlenmesinden ibaretti.</w:t>
      </w:r>
      <w:r w:rsidRPr="003B6652" w:rsidR="003B6652">
        <w:t xml:space="preserve"> </w:t>
      </w:r>
      <w:r w:rsidRPr="003B6652">
        <w:t>Mahkeme bu soruya olumlu yanıt verdikten sonra söz konusu müsadere kararlarının hangi koşullar altında verildiğini incelemiştir.</w:t>
      </w:r>
      <w:r w:rsidRPr="003B6652">
        <w:rPr>
          <w:i/>
          <w:iCs/>
        </w:rPr>
        <w:t xml:space="preserve"> Sud Fondi </w:t>
      </w:r>
      <w:r w:rsidRPr="003B6652">
        <w:t xml:space="preserve">davasında, Mahkemenin eleştirisine yol açan husus, “cezanın” bir beraat kararından sonra uygulanmış olmasıydı. </w:t>
      </w:r>
      <w:r w:rsidRPr="003B6652">
        <w:rPr>
          <w:i/>
          <w:iCs/>
        </w:rPr>
        <w:t>Varvara</w:t>
      </w:r>
      <w:r w:rsidRPr="003B6652">
        <w:t xml:space="preserve"> davasında, başvuran, usulsüz parselasyon suçunun zaman aşımına uğradığı gerekçesiyle kovuşturmaya yer olmadığına dair karardan yararlanmış, ancak yine de ihtilaflı parselasyon planının kapsadığı yapı ve </w:t>
      </w:r>
      <w:r w:rsidRPr="003B6652">
        <w:t>parsellerin müsaderesine maruz kalmıştı. Mahkeme, hiç kimsenin başkasının işlediği suçtan dolayı mahkûm edilemeyeceği gerekçesiyle 7. maddenin ihlal edildiği sonucuna varmıştır (</w:t>
      </w:r>
      <w:r w:rsidRPr="003B6652">
        <w:rPr>
          <w:i/>
          <w:iCs/>
        </w:rPr>
        <w:t>Varvara</w:t>
      </w:r>
      <w:r w:rsidRPr="003B6652">
        <w:t>, yukarıda anılan, §§ 63-73).</w:t>
      </w:r>
      <w:r w:rsidRPr="003B6652" w:rsidR="003B6652">
        <w:t xml:space="preserve"> </w:t>
      </w:r>
      <w:r w:rsidRPr="003B6652">
        <w:t xml:space="preserve">Aynı muhakeme, </w:t>
      </w:r>
      <w:r w:rsidRPr="003B6652">
        <w:rPr>
          <w:i/>
          <w:iCs/>
        </w:rPr>
        <w:t xml:space="preserve">G.I.E.M. S.R.L. ve diğerleri </w:t>
      </w:r>
      <w:r w:rsidRPr="003B6652">
        <w:t>kararında da uygulanmıştır.</w:t>
      </w:r>
      <w:r w:rsidRPr="003B6652" w:rsidR="003B6652">
        <w:t xml:space="preserve"> </w:t>
      </w:r>
      <w:r w:rsidRPr="003B6652">
        <w:t xml:space="preserve">Bu kararda, bazı başvuranlar açısından 7. maddenin ihlal edildiği tespiti, (şirketlerin tüzel kişiliğinin ayrı olduğunu öngören iç hukuk kuralları nedeniyle) bu başvuranların müsadere öncesindeki iç hukuktaki yargılamaya hiçbir şekilde dahil edilmemiş olmalarına dayandırılmıştır. Malların müsadere edilmesi, usulsüz parselasyon suçunun tespit edilmesinin otomatik bir sonucu olarak ceza mahkemesi tarafından uygulanan bir yaptırımdı; dolayısıyla bu yaptırım, başvuranların söz konusu yargılamaya hiçbir zaman taraf olmamalarına ve evleviyetle, bu yargılama sonucunda sorumlu tutulmamış olmalarına rağmen kendilerine tatbik edilmişti. </w:t>
      </w:r>
      <w:r w:rsidRPr="003B6652">
        <w:rPr>
          <w:i/>
          <w:iCs/>
        </w:rPr>
        <w:t xml:space="preserve">Varvara </w:t>
      </w:r>
      <w:r w:rsidRPr="003B6652">
        <w:t>davasında olduğu gibi, hiç kimsenin başkasının cezai sorumluluğunu gerektiren bir fiilden dolayı cezalandırılamayacağı ilkesinin ihlal edilmiş olması söz konusuydu (</w:t>
      </w:r>
      <w:r w:rsidRPr="003B6652">
        <w:rPr>
          <w:i/>
          <w:iCs/>
        </w:rPr>
        <w:t>G.I.E.M</w:t>
      </w:r>
      <w:r w:rsidRPr="003B6652">
        <w:t>., §§ 271, 274).</w:t>
      </w:r>
    </w:p>
    <w:p w:rsidRPr="003B6652" w:rsidR="00381C1D" w:rsidP="003B6652" w14:paraId="60DA856F" w14:textId="2E12DF7F">
      <w:pPr>
        <w:pStyle w:val="JuPara"/>
        <w:spacing w:line="360" w:lineRule="auto"/>
      </w:pPr>
      <w:r>
        <w:fldChar w:fldCharType="begin"/>
      </w:r>
      <w:r>
        <w:instrText xml:space="preserve"> SEQ level0 \*arabic \* MERGEFORMAT </w:instrText>
      </w:r>
      <w:r>
        <w:fldChar w:fldCharType="separate"/>
      </w:r>
      <w:r w:rsidRPr="003B6652" w:rsidR="003B6652">
        <w:rPr>
          <w:noProof/>
        </w:rPr>
        <w:t>9</w:t>
      </w:r>
      <w:r w:rsidRPr="003B6652" w:rsidR="003B6652">
        <w:rPr>
          <w:noProof/>
        </w:rPr>
        <w:fldChar w:fldCharType="end"/>
      </w:r>
      <w:r w:rsidRPr="003B6652">
        <w:t xml:space="preserve">.  Mevcut davanın bağlamında, yukarıda anılan üç davada dikkat çeken husus, sorunun kaynağının genel düzeyde iç hukukun kendisi; yani, belirli koşullarda otomatik müsadereyi öngören mevzuat olmasıdır. Bu davaların, bir sanığın </w:t>
      </w:r>
      <w:r w:rsidRPr="003B6652">
        <w:rPr>
          <w:i/>
          <w:iCs/>
        </w:rPr>
        <w:t>manevi unsura</w:t>
      </w:r>
      <w:r w:rsidRPr="003B6652">
        <w:t xml:space="preserve"> (</w:t>
      </w:r>
      <w:r w:rsidRPr="003B6652">
        <w:rPr>
          <w:i/>
          <w:iCs/>
        </w:rPr>
        <w:t>mens rea</w:t>
      </w:r>
      <w:r w:rsidRPr="003B6652">
        <w:t xml:space="preserve">) ilişkin delillerin bir ilk derece mahkemesi tarafından değerlendirilmesiyle hiçbir ilgisi bulunmamaktadır. Dolayısıyla, bu kararlarındaki </w:t>
      </w:r>
      <w:r w:rsidRPr="003B6652">
        <w:rPr>
          <w:i/>
          <w:iCs/>
        </w:rPr>
        <w:t xml:space="preserve">manevi unsurla </w:t>
      </w:r>
      <w:r w:rsidRPr="003B6652">
        <w:t>(</w:t>
      </w:r>
      <w:r w:rsidRPr="003B6652">
        <w:rPr>
          <w:i/>
          <w:iCs/>
        </w:rPr>
        <w:t>mens rea</w:t>
      </w:r>
      <w:r w:rsidRPr="003B6652">
        <w:t>) ilgili genel paragraflar, mevcut davanınkinden son derece uzak olan kendi bağlamları içinde okunmalıdır.</w:t>
      </w:r>
    </w:p>
    <w:p w:rsidRPr="003B6652" w:rsidR="00381C1D" w:rsidP="003B6652" w14:paraId="3A3DCAB1" w14:textId="4E0F3F9C">
      <w:pPr>
        <w:pStyle w:val="JuPara"/>
        <w:spacing w:line="360" w:lineRule="auto"/>
      </w:pPr>
      <w:r>
        <w:fldChar w:fldCharType="begin"/>
      </w:r>
      <w:r>
        <w:instrText xml:space="preserve"> SEQ level0 \*arabic \* MERGEFORMAT </w:instrText>
      </w:r>
      <w:r>
        <w:fldChar w:fldCharType="separate"/>
      </w:r>
      <w:r w:rsidRPr="003B6652" w:rsidR="003B6652">
        <w:rPr>
          <w:noProof/>
        </w:rPr>
        <w:t>10</w:t>
      </w:r>
      <w:r w:rsidRPr="003B6652" w:rsidR="003B6652">
        <w:rPr>
          <w:noProof/>
        </w:rPr>
        <w:fldChar w:fldCharType="end"/>
      </w:r>
      <w:r w:rsidRPr="003B6652">
        <w:t xml:space="preserve">.  Aynı durum, bu kararın 192. paragrafında atıf yapılan davalar için de geçerlidir. Vergi hukukuna ilişkin bir dava olan </w:t>
      </w:r>
      <w:r w:rsidRPr="003B6652">
        <w:rPr>
          <w:i/>
          <w:iCs/>
        </w:rPr>
        <w:t>Khodorkovskiy ve Lebedev/Rusya</w:t>
      </w:r>
      <w:r w:rsidRPr="003B6652">
        <w:t xml:space="preserve"> kararının (no.</w:t>
      </w:r>
      <w:r w:rsidRPr="003B6652" w:rsidR="003B6652">
        <w:t xml:space="preserve"> </w:t>
      </w:r>
      <w:r w:rsidRPr="003B6652">
        <w:t>11082/06 ve 13772/05, 25 Temmuz 2013) 781. paragrafında, ulusal bir mahkemenin içtihadının modern toplumun değişen koşullarına uyum sağlamasına izin verilmesi gerektiği belirtilmektedir.</w:t>
      </w:r>
      <w:r w:rsidRPr="003B6652" w:rsidR="003B6652">
        <w:t xml:space="preserve"> </w:t>
      </w:r>
      <w:r w:rsidRPr="003B6652">
        <w:rPr>
          <w:i/>
          <w:iCs/>
        </w:rPr>
        <w:t>Žaja/Hırvatistan</w:t>
      </w:r>
      <w:r w:rsidRPr="003B6652">
        <w:t xml:space="preserve"> davasında (no.</w:t>
      </w:r>
      <w:r w:rsidRPr="003B6652" w:rsidR="003B6652">
        <w:t xml:space="preserve"> </w:t>
      </w:r>
      <w:r w:rsidRPr="003B6652">
        <w:t xml:space="preserve">37462/09, §§ 91 ve 92, 4 Ekim 2016), </w:t>
      </w:r>
      <w:r w:rsidRPr="003B6652">
        <w:t>mesele, “yerleşik kişiler” ifadesinin mevzuatta nasıl yorumlandığıydı.</w:t>
      </w:r>
      <w:r w:rsidRPr="003B6652" w:rsidR="003B6652">
        <w:t xml:space="preserve"> </w:t>
      </w:r>
      <w:r w:rsidRPr="003B6652">
        <w:rPr>
          <w:i/>
          <w:iCs/>
        </w:rPr>
        <w:t>Pantalon/Hırvatistan</w:t>
      </w:r>
      <w:r w:rsidRPr="003B6652">
        <w:t xml:space="preserve"> davasında (no. 2953/14, § 48, 19 Kasım 2020), yine genel hukukun yorumlanmasıyla ilgili bir mesele söz konusuydu (yani bir “zıpkın tüfeğinin” ateşli silah tanımına girip girmediği).</w:t>
      </w:r>
      <w:r w:rsidRPr="003B6652" w:rsidR="003B6652">
        <w:t xml:space="preserve"> </w:t>
      </w:r>
      <w:r w:rsidRPr="003B6652">
        <w:t xml:space="preserve">Bunlar, ilk derece mahkemesinin belirli bir davada delil unsurlarını nasıl değerlendirdiği ile ilgili değil, genel hukukun </w:t>
      </w:r>
      <w:r w:rsidRPr="003B6652">
        <w:rPr>
          <w:i/>
          <w:iCs/>
        </w:rPr>
        <w:t>uygulama alanıyla</w:t>
      </w:r>
      <w:r w:rsidRPr="003B6652">
        <w:t xml:space="preserve"> ilgili meselelerdi.</w:t>
      </w:r>
    </w:p>
    <w:p w:rsidRPr="003B6652" w:rsidR="00381C1D" w:rsidP="003B6652" w14:paraId="6F95BA32" w14:textId="655DF0E1">
      <w:pPr>
        <w:pStyle w:val="JuPara"/>
        <w:spacing w:line="360" w:lineRule="auto"/>
      </w:pPr>
      <w:r>
        <w:fldChar w:fldCharType="begin"/>
      </w:r>
      <w:r>
        <w:instrText xml:space="preserve"> SEQ level0 \*arabic \* MERGEFORMAT </w:instrText>
      </w:r>
      <w:r>
        <w:fldChar w:fldCharType="separate"/>
      </w:r>
      <w:r w:rsidRPr="003B6652" w:rsidR="003B6652">
        <w:rPr>
          <w:noProof/>
        </w:rPr>
        <w:t>11</w:t>
      </w:r>
      <w:r w:rsidRPr="003B6652" w:rsidR="003B6652">
        <w:rPr>
          <w:noProof/>
        </w:rPr>
        <w:fldChar w:fldCharType="end"/>
      </w:r>
      <w:r w:rsidRPr="003B6652">
        <w:t>.  </w:t>
      </w:r>
      <w:r w:rsidRPr="003B6652">
        <w:rPr>
          <w:i/>
          <w:iCs/>
        </w:rPr>
        <w:t>Yüksel Yalçınkaya</w:t>
      </w:r>
      <w:r w:rsidRPr="003B6652">
        <w:t xml:space="preserve"> kararından önceki bazı davalarda da belirtildiği üzere, cezai suçların kanunla kesin olarak tanımlanması gerekliliğinin, ulusal mahkemelerin kanunu yorumlarken ve davanın kendine özgü olgularına </w:t>
      </w:r>
      <w:r w:rsidRPr="003B6652">
        <w:rPr>
          <w:i/>
          <w:iCs/>
        </w:rPr>
        <w:t>uygularken</w:t>
      </w:r>
      <w:r w:rsidRPr="003B6652">
        <w:t xml:space="preserve"> kanunun çevresinden dolanmaları halinde boşa çıkacağı kesinlikle doğrudur.</w:t>
      </w:r>
      <w:r w:rsidRPr="003B6652" w:rsidR="003B6652">
        <w:t xml:space="preserve"> </w:t>
      </w:r>
      <w:r w:rsidRPr="003B6652">
        <w:t xml:space="preserve">Daha tartışmalı olabilecek husus, bu “uygulama” sorunu, </w:t>
      </w:r>
      <w:r w:rsidRPr="003B6652">
        <w:rPr>
          <w:i/>
          <w:iCs/>
        </w:rPr>
        <w:t>manevi unsurun</w:t>
      </w:r>
      <w:r w:rsidRPr="003B6652">
        <w:t xml:space="preserve"> (</w:t>
      </w:r>
      <w:r w:rsidRPr="003B6652">
        <w:rPr>
          <w:i/>
          <w:iCs/>
        </w:rPr>
        <w:t>mens rea</w:t>
      </w:r>
      <w:r w:rsidRPr="003B6652">
        <w:t>) değerlendirilmesi kapsamında ortaya çıktığında, bunun mutlaka 7. madde kapsamına girip girmediğidir.</w:t>
      </w:r>
    </w:p>
    <w:p w:rsidRPr="003B6652" w:rsidR="00381C1D" w:rsidP="003B6652" w14:paraId="5E14FE75" w14:textId="5B4D2151">
      <w:pPr>
        <w:pStyle w:val="JuPara"/>
        <w:spacing w:line="360" w:lineRule="auto"/>
      </w:pPr>
      <w:r>
        <w:fldChar w:fldCharType="begin"/>
      </w:r>
      <w:r>
        <w:instrText xml:space="preserve"> SEQ level0 \*arabic \* MERGEFORMAT </w:instrText>
      </w:r>
      <w:r>
        <w:fldChar w:fldCharType="separate"/>
      </w:r>
      <w:r w:rsidRPr="003B6652" w:rsidR="003B6652">
        <w:rPr>
          <w:noProof/>
        </w:rPr>
        <w:t>12</w:t>
      </w:r>
      <w:r w:rsidRPr="003B6652" w:rsidR="003B6652">
        <w:rPr>
          <w:noProof/>
        </w:rPr>
        <w:fldChar w:fldCharType="end"/>
      </w:r>
      <w:r w:rsidRPr="003B6652">
        <w:t xml:space="preserve">.  Bu yönde atılan ilk adım, </w:t>
      </w:r>
      <w:r w:rsidRPr="003B6652">
        <w:rPr>
          <w:i/>
          <w:iCs/>
        </w:rPr>
        <w:t>Yüksel Yalçınkaya</w:t>
      </w:r>
      <w:r w:rsidRPr="003B6652">
        <w:t xml:space="preserve"> kararında çoğunluk tarafından atılmıştır. Bu davadaki, ulusal mahkemeler önünde yaşananların 7. maddeye aykırı olduğu yönündeki sonuca, bireyselleştirilmiş sorumluluk kavramını öngörülebilirlik kavramıyla birleştirilerek varılmıştır. Vurgulandığı üzere, ilk derece mahkemesinin ByLock mesajlaşma uygulamasından elde edilen unsurlara verdiği önem, </w:t>
      </w:r>
      <w:r w:rsidRPr="003B6652">
        <w:rPr>
          <w:i/>
          <w:iCs/>
        </w:rPr>
        <w:t xml:space="preserve">maddi </w:t>
      </w:r>
      <w:r w:rsidRPr="003B6652">
        <w:t>(</w:t>
      </w:r>
      <w:r w:rsidRPr="003B6652">
        <w:rPr>
          <w:i/>
          <w:iCs/>
        </w:rPr>
        <w:t>actus reus</w:t>
      </w:r>
      <w:r w:rsidRPr="003B6652">
        <w:t xml:space="preserve">) </w:t>
      </w:r>
      <w:r w:rsidRPr="003B6652">
        <w:rPr>
          <w:i/>
          <w:iCs/>
        </w:rPr>
        <w:t xml:space="preserve">manevi unsurların </w:t>
      </w:r>
      <w:r w:rsidRPr="003B6652">
        <w:t>(</w:t>
      </w:r>
      <w:r w:rsidRPr="003B6652">
        <w:rPr>
          <w:i/>
          <w:iCs/>
        </w:rPr>
        <w:t>mens rea</w:t>
      </w:r>
      <w:r w:rsidRPr="003B6652">
        <w:t>) varlığına ilişkin bireysel bir değerlendirme yapılmasının yerini alarak, cezaî sorumluluğa ilişkin delillerin bireyselleştirmesi gerekliliğinin çevresinden dolanmıştır; bu da öngörülebilirlik gerekliliğine aykırıdır (</w:t>
      </w:r>
      <w:r w:rsidRPr="003B6652">
        <w:rPr>
          <w:i/>
          <w:iCs/>
        </w:rPr>
        <w:t>Yüksel Yalçınkaya</w:t>
      </w:r>
      <w:r w:rsidRPr="003B6652">
        <w:t>, yukarıda anılan, §§ 262, 264 ve 267).</w:t>
      </w:r>
    </w:p>
    <w:p w:rsidRPr="003B6652" w:rsidR="00381C1D" w:rsidP="003B6652" w14:paraId="6672B6BA" w14:textId="735E04C1">
      <w:pPr>
        <w:pStyle w:val="JuPara"/>
        <w:spacing w:line="360" w:lineRule="auto"/>
      </w:pPr>
      <w:r>
        <w:fldChar w:fldCharType="begin"/>
      </w:r>
      <w:r>
        <w:instrText xml:space="preserve"> SEQ level0 \*arabic \* MERGEFORMAT </w:instrText>
      </w:r>
      <w:r>
        <w:fldChar w:fldCharType="separate"/>
      </w:r>
      <w:r w:rsidRPr="003B6652" w:rsidR="003B6652">
        <w:rPr>
          <w:noProof/>
        </w:rPr>
        <w:t>13</w:t>
      </w:r>
      <w:r w:rsidRPr="003B6652" w:rsidR="003B6652">
        <w:rPr>
          <w:noProof/>
        </w:rPr>
        <w:fldChar w:fldCharType="end"/>
      </w:r>
      <w:r w:rsidRPr="003B6652">
        <w:t xml:space="preserve">.  Bununla çarpıcı bir tezat oluşturacak şekilde, bugün çoğunluk tarafından verilen 7. maddenin ihlali kararı, “öngörülebilirlik” dilinden vazgeçmektedir. Kararın 193. paragrafında Mahkeme şöyle demektedir. “(...) İkinci olarak, ceza hukukunda kişisel sorumluluk, yalnızca maddi fiillerin ispatını değil, aynı zamanda suçun maddi failinin davranışında bir sorumluluk unsurunun tespit edilmesini sağlayan </w:t>
      </w:r>
      <w:r w:rsidRPr="003B6652">
        <w:rPr>
          <w:i/>
          <w:iCs/>
        </w:rPr>
        <w:t>manevi bağın</w:t>
      </w:r>
      <w:r w:rsidRPr="003B6652">
        <w:t xml:space="preserve"> (</w:t>
      </w:r>
      <w:r w:rsidRPr="003B6652">
        <w:rPr>
          <w:i/>
          <w:iCs/>
        </w:rPr>
        <w:t>mens rea</w:t>
      </w:r>
      <w:r w:rsidRPr="003B6652">
        <w:t xml:space="preserve">) varlığını da </w:t>
      </w:r>
      <w:r w:rsidRPr="003B6652">
        <w:t xml:space="preserve">gerektirir.” Mahkemenin ilgili ilkelerin uygulanmasına ilişkin sonucunu ortaya koyduğu 212. paragraf şu şekildedir: “Ulusal mahkemelerin, başvuranın </w:t>
      </w:r>
      <w:r w:rsidRPr="003B6652">
        <w:rPr>
          <w:i/>
          <w:iCs/>
        </w:rPr>
        <w:t>manevi unsurunu</w:t>
      </w:r>
      <w:r w:rsidRPr="003B6652">
        <w:t xml:space="preserve"> (</w:t>
      </w:r>
      <w:r w:rsidRPr="003B6652">
        <w:rPr>
          <w:i/>
          <w:iCs/>
        </w:rPr>
        <w:t>mens rea</w:t>
      </w:r>
      <w:r w:rsidRPr="003B6652">
        <w:t xml:space="preserve">), faili olduğu fiilleri ve oynadığı rolü ortaya koyan somut unsurlar ışığında değerlendirmemiş olmaları, cezai sorumluluğun bireyselleştirilmiş şekilde değerlendirilmesi gerekliliğine ilişkin temel bir eksiklik oluşturmaktadır.” Dolayısıyla, bu davada </w:t>
      </w:r>
      <w:r w:rsidRPr="003B6652">
        <w:rPr>
          <w:i/>
          <w:iCs/>
        </w:rPr>
        <w:t xml:space="preserve">manevi unsur </w:t>
      </w:r>
      <w:r w:rsidRPr="003B6652">
        <w:t>(</w:t>
      </w:r>
      <w:r w:rsidRPr="003B6652">
        <w:rPr>
          <w:i/>
          <w:iCs/>
        </w:rPr>
        <w:t>mens rea</w:t>
      </w:r>
      <w:r w:rsidRPr="003B6652">
        <w:t>), öngörülebilirlikten ayrı olarak, 7. maddeden kaynaklanan özerk bir gereklilik haline gelmektedir.</w:t>
      </w:r>
    </w:p>
    <w:p w:rsidRPr="003B6652" w:rsidR="00585C9F" w:rsidP="003B6652" w14:paraId="0F181135" w14:textId="6898B900">
      <w:pPr>
        <w:pStyle w:val="JuPara"/>
        <w:spacing w:line="360" w:lineRule="auto"/>
      </w:pPr>
      <w:r>
        <w:fldChar w:fldCharType="begin"/>
      </w:r>
      <w:r>
        <w:instrText xml:space="preserve"> SEQ level0 \*arabic \* MERGEFORMAT </w:instrText>
      </w:r>
      <w:r>
        <w:fldChar w:fldCharType="separate"/>
      </w:r>
      <w:r w:rsidRPr="003B6652" w:rsidR="003B6652">
        <w:rPr>
          <w:noProof/>
        </w:rPr>
        <w:t>14</w:t>
      </w:r>
      <w:r w:rsidRPr="003B6652" w:rsidR="003B6652">
        <w:rPr>
          <w:noProof/>
        </w:rPr>
        <w:fldChar w:fldCharType="end"/>
      </w:r>
      <w:r w:rsidRPr="003B6652" w:rsidR="00381C1D">
        <w:t xml:space="preserve">.  Dolayısıyla bu karar, </w:t>
      </w:r>
      <w:r w:rsidRPr="003B6652" w:rsidR="00381C1D">
        <w:rPr>
          <w:i/>
          <w:iCs/>
        </w:rPr>
        <w:t xml:space="preserve">Yüksel Yalçınkaya </w:t>
      </w:r>
      <w:r w:rsidRPr="003B6652" w:rsidR="00381C1D">
        <w:t xml:space="preserve">kararından iki adım daha ileriye gitmektedir. İlki, </w:t>
      </w:r>
      <w:r w:rsidRPr="003B6652" w:rsidR="00381C1D">
        <w:rPr>
          <w:i/>
          <w:iCs/>
        </w:rPr>
        <w:t>manevi unsur</w:t>
      </w:r>
      <w:r w:rsidRPr="003B6652" w:rsidR="00381C1D">
        <w:t xml:space="preserve"> (</w:t>
      </w:r>
      <w:r w:rsidRPr="003B6652" w:rsidR="00381C1D">
        <w:rPr>
          <w:i/>
          <w:iCs/>
        </w:rPr>
        <w:t>mens rea</w:t>
      </w:r>
      <w:r w:rsidRPr="003B6652" w:rsidR="00381C1D">
        <w:t>) gerekliliği (en azından bir terör örgütüne üyelik suçu ile ilgili olarak), sadece iç hukukun aradığı bir gereklilik olarak değil, Sözleşme</w:t>
      </w:r>
      <w:r w:rsidRPr="003B6652" w:rsidR="003B6652">
        <w:t>’</w:t>
      </w:r>
      <w:r w:rsidRPr="003B6652" w:rsidR="00381C1D">
        <w:t xml:space="preserve">den doğan ve 7. maddenin özünde var olan özerk bir gereklilik olarak değerlendirilmektedir. Bu gereklilik, öngörülebilirlikten ayrılmıştır. İkincisi, </w:t>
      </w:r>
      <w:r w:rsidRPr="003B6652" w:rsidR="00381C1D">
        <w:rPr>
          <w:i/>
          <w:iCs/>
        </w:rPr>
        <w:t>Yüksel Yalçınkaya</w:t>
      </w:r>
      <w:r w:rsidRPr="003B6652" w:rsidR="00381C1D">
        <w:t xml:space="preserve"> davasında ByLock mesajlaşma uygulamasından elde edilen unsurlar ile mevcut davada toplanan unsurlar karşılaştırıldığında, iç hukukta delil konusundaki bağlam farkı göz önüne alındığında, Mahkeme, ulusal mahkemelerin belirli bir davada kendilerine sunulan delil unsurlarını ele alma biçimini değerlendirmeye belirgin bir şekilde çok daha fazla yaklaşmaktadır.</w:t>
      </w:r>
      <w:r w:rsidRPr="003B6652" w:rsidR="003B6652">
        <w:t xml:space="preserve"> </w:t>
      </w:r>
      <w:r w:rsidRPr="003B6652" w:rsidR="00381C1D">
        <w:rPr>
          <w:i/>
          <w:iCs/>
        </w:rPr>
        <w:t xml:space="preserve">Yüksel Yalçınkaya </w:t>
      </w:r>
      <w:r w:rsidRPr="003B6652" w:rsidR="00381C1D">
        <w:t xml:space="preserve">kararı, 6 ve 7. maddeler arasında bir kapı açmışsa da bugün verilen karar çok daha öteye gitmektedir. Tüm bu gelişme, </w:t>
      </w:r>
      <w:r w:rsidRPr="003B6652" w:rsidR="00381C1D">
        <w:rPr>
          <w:i/>
          <w:iCs/>
        </w:rPr>
        <w:t>manevi unsurun</w:t>
      </w:r>
      <w:r w:rsidRPr="003B6652" w:rsidR="00381C1D">
        <w:t xml:space="preserve"> (</w:t>
      </w:r>
      <w:r w:rsidRPr="003B6652" w:rsidR="00381C1D">
        <w:rPr>
          <w:i/>
          <w:iCs/>
        </w:rPr>
        <w:t>mens rea</w:t>
      </w:r>
      <w:r w:rsidRPr="003B6652" w:rsidR="00381C1D">
        <w:t>) doğası gereği – fakat aynı zamanda münhasıran – 7. madde bağlamındaki kavramlarla bağlantılı olduğu yönündeki bir görüşe dayanıyor gibi görünmektedir</w:t>
      </w:r>
      <w:r w:rsidRPr="003B6652" w:rsidR="00413DA9">
        <w:t>.</w:t>
      </w:r>
    </w:p>
    <w:p w:rsidRPr="003B6652" w:rsidR="00585C9F" w:rsidP="003B6652" w14:paraId="2958D2DB" w14:textId="41B27894">
      <w:pPr>
        <w:pStyle w:val="JuHA"/>
        <w:numPr>
          <w:ilvl w:val="0"/>
          <w:numId w:val="0"/>
        </w:numPr>
        <w:spacing w:line="360" w:lineRule="auto"/>
        <w:ind w:left="567"/>
      </w:pPr>
      <w:bookmarkStart w:name="_Toc235438048" w:id="301"/>
      <w:r w:rsidRPr="003B6652">
        <w:rPr>
          <w:i/>
          <w:iCs/>
        </w:rPr>
        <w:t>Manevi unsur</w:t>
      </w:r>
      <w:r w:rsidRPr="003B6652">
        <w:t xml:space="preserve"> (</w:t>
      </w:r>
      <w:r w:rsidRPr="003B6652">
        <w:rPr>
          <w:i/>
          <w:iCs/>
        </w:rPr>
        <w:t>mens rea</w:t>
      </w:r>
      <w:r w:rsidRPr="003B6652">
        <w:t>) ile 6 ve 7. maddeler arasındaki ilişkiye dair alternatif bir bakış açısı</w:t>
      </w:r>
      <w:bookmarkEnd w:id="301"/>
    </w:p>
    <w:p w:rsidRPr="003B6652" w:rsidR="00381C1D" w:rsidP="003B6652" w14:paraId="6DFE82D7" w14:textId="0EC33907">
      <w:pPr>
        <w:pStyle w:val="JuPara"/>
        <w:spacing w:line="360" w:lineRule="auto"/>
        <w:contextualSpacing/>
      </w:pPr>
      <w:r w:rsidRPr="003B6652">
        <w:fldChar w:fldCharType="begin"/>
      </w:r>
      <w:r w:rsidRPr="003B6652" w:rsidR="00960F0B">
        <w:instrText xml:space="preserve"> SEQ level0 \*arabic \* MERGEFORMAT </w:instrText>
      </w:r>
      <w:r w:rsidRPr="003B6652">
        <w:fldChar w:fldCharType="separate"/>
      </w:r>
      <w:r w:rsidRPr="003B6652" w:rsidR="003B6652">
        <w:rPr>
          <w:noProof/>
        </w:rPr>
        <w:t>15</w:t>
      </w:r>
      <w:r w:rsidRPr="003B6652">
        <w:fldChar w:fldCharType="end"/>
      </w:r>
      <w:r w:rsidRPr="003B6652">
        <w:t>.  </w:t>
      </w:r>
      <w:r w:rsidRPr="003B6652">
        <w:t xml:space="preserve">Alternatif bir bakış açısı ise, bireyselleştirilmiş sorumluluk ve </w:t>
      </w:r>
      <w:r w:rsidRPr="003B6652">
        <w:rPr>
          <w:i/>
          <w:iCs/>
        </w:rPr>
        <w:t>manevi unsur</w:t>
      </w:r>
      <w:r w:rsidRPr="003B6652">
        <w:t xml:space="preserve"> (</w:t>
      </w:r>
      <w:r w:rsidRPr="003B6652">
        <w:rPr>
          <w:i/>
          <w:iCs/>
        </w:rPr>
        <w:t>mens rea</w:t>
      </w:r>
      <w:r w:rsidRPr="003B6652">
        <w:t xml:space="preserve">) kavramlarının 6 ve 7. maddeler bağlamında oynayacak bir rolü olduğunu, ancak bu kavramların her birine nispetle oynadıkları rolün </w:t>
      </w:r>
      <w:r w:rsidRPr="003B6652">
        <w:t xml:space="preserve">biraz farklı olduğunu söylemekten ibarettir. Bu bağlamda, 6. madde belirli bir ceza davası kapsamında </w:t>
      </w:r>
      <w:r w:rsidRPr="003B6652">
        <w:rPr>
          <w:i/>
          <w:iCs/>
        </w:rPr>
        <w:t>manevi unsurun</w:t>
      </w:r>
      <w:r w:rsidRPr="003B6652">
        <w:t xml:space="preserve"> (</w:t>
      </w:r>
      <w:r w:rsidRPr="003B6652">
        <w:rPr>
          <w:i/>
          <w:iCs/>
        </w:rPr>
        <w:t>mens rea</w:t>
      </w:r>
      <w:r w:rsidRPr="003B6652">
        <w:t xml:space="preserve">) ele alınma şekline ilişkin meselelerle ilgiliyken, 7. madde genel hukuk açısından </w:t>
      </w:r>
      <w:r w:rsidRPr="003B6652">
        <w:rPr>
          <w:i/>
          <w:iCs/>
        </w:rPr>
        <w:t xml:space="preserve">manevi unsura </w:t>
      </w:r>
      <w:r w:rsidRPr="003B6652">
        <w:t>(</w:t>
      </w:r>
      <w:r w:rsidRPr="003B6652">
        <w:rPr>
          <w:i/>
          <w:iCs/>
        </w:rPr>
        <w:t>mens rea</w:t>
      </w:r>
      <w:r w:rsidRPr="003B6652">
        <w:t>) ilişkin mesele</w:t>
      </w:r>
      <w:r w:rsidRPr="003B6652" w:rsidR="00221A3D">
        <w:t>le</w:t>
      </w:r>
      <w:r w:rsidRPr="003B6652">
        <w:t>rle ilgilidir.</w:t>
      </w:r>
    </w:p>
    <w:p w:rsidRPr="003B6652" w:rsidR="00381C1D" w:rsidP="003B6652" w14:paraId="57EE6EC9" w14:textId="27997763">
      <w:pPr>
        <w:pStyle w:val="JuPara"/>
        <w:spacing w:line="360" w:lineRule="auto"/>
      </w:pPr>
      <w:r>
        <w:fldChar w:fldCharType="begin"/>
      </w:r>
      <w:r>
        <w:instrText xml:space="preserve"> SEQ level0 \*arabic \* MERGEFORMAT </w:instrText>
      </w:r>
      <w:r>
        <w:fldChar w:fldCharType="separate"/>
      </w:r>
      <w:r w:rsidRPr="003B6652" w:rsidR="003B6652">
        <w:rPr>
          <w:noProof/>
        </w:rPr>
        <w:t>16</w:t>
      </w:r>
      <w:r w:rsidRPr="003B6652" w:rsidR="003B6652">
        <w:rPr>
          <w:noProof/>
        </w:rPr>
        <w:fldChar w:fldCharType="end"/>
      </w:r>
      <w:r w:rsidRPr="003B6652">
        <w:t xml:space="preserve">.  Bu bakış açısı takip edilecek olursa, 7. madde aşağıdaki türden soruları incelemek için uygun mercek olacaktır: i) iç hukuk, bireyselleştirilmiş cezai sorumluluğun önceden tespit edilmeden hukuka aykırı bir şekilde cezai yaptırım uygulanmasına izin vermekte midir (bk. örneğin, </w:t>
      </w:r>
      <w:r w:rsidRPr="003B6652">
        <w:rPr>
          <w:i/>
          <w:iCs/>
        </w:rPr>
        <w:t>Varvara ve G.I.E.M</w:t>
      </w:r>
      <w:r w:rsidRPr="003B6652">
        <w:t xml:space="preserve">., yukarıda anılanlar); ve ii) iç hukuk, suç kapsamına giren eylem, davranış veya durumlar konusunda yeterince açık mıdır (“öngörülebilirlik”) (bk. örneğin, </w:t>
      </w:r>
      <w:r w:rsidRPr="003B6652">
        <w:rPr>
          <w:i/>
          <w:iCs/>
        </w:rPr>
        <w:t>Khodorkovskiy, Zaja</w:t>
      </w:r>
      <w:r w:rsidRPr="003B6652">
        <w:t xml:space="preserve"> ve </w:t>
      </w:r>
      <w:r w:rsidRPr="003B6652">
        <w:rPr>
          <w:i/>
          <w:iCs/>
        </w:rPr>
        <w:t>Pantalon</w:t>
      </w:r>
      <w:r w:rsidRPr="003B6652">
        <w:t xml:space="preserve"> kararları), ki bu husus, iç hukukun gereken </w:t>
      </w:r>
      <w:r w:rsidRPr="003B6652">
        <w:rPr>
          <w:i/>
          <w:iCs/>
        </w:rPr>
        <w:t xml:space="preserve">manevi unsur </w:t>
      </w:r>
      <w:r w:rsidRPr="003B6652">
        <w:t>(</w:t>
      </w:r>
      <w:r w:rsidRPr="003B6652">
        <w:rPr>
          <w:i/>
          <w:iCs/>
        </w:rPr>
        <w:t>mens rea</w:t>
      </w:r>
      <w:r w:rsidRPr="003B6652">
        <w:t>) konusunda (genel düzeyde) yeterince açık olup olmadığı hususunu içerebilir mi?</w:t>
      </w:r>
      <w:r w:rsidRPr="003B6652" w:rsidR="003B6652">
        <w:t xml:space="preserve"> </w:t>
      </w:r>
      <w:r w:rsidRPr="003B6652">
        <w:t xml:space="preserve">Buna karşılık, “adil yargılanma” hakkını düzenleyen 6. madde, tıpkı iç hukukta öngörülen başka bir sorumluluk unsuru veya davanın herhangi bir diğer yönü bakımından adil yargılanma yürütülmemiş olabileceği gibi, belirli bir davada suçun unsuru olarak </w:t>
      </w:r>
      <w:r w:rsidRPr="003B6652">
        <w:rPr>
          <w:i/>
          <w:iCs/>
        </w:rPr>
        <w:t>manevi unsur</w:t>
      </w:r>
      <w:r w:rsidRPr="003B6652">
        <w:t xml:space="preserve"> (</w:t>
      </w:r>
      <w:r w:rsidRPr="003B6652">
        <w:rPr>
          <w:i/>
          <w:iCs/>
        </w:rPr>
        <w:t>mens rea</w:t>
      </w:r>
      <w:r w:rsidRPr="003B6652">
        <w:t xml:space="preserve">) özelinde, ilk derece mahkemesinin adil bir yargılama yürütüp yürütmediği meselesiyle ilgili olacaktır. Bu bakış açısı takip edilecek olursa, 6. madde aşağıdaki türden soruları incelemek için uygun mercek olacaktır: i) ilk derece mahkemesi, (söz konusu bu mesele hakkında) yargısal işlevinden tamamen feragat edecek derecede, </w:t>
      </w:r>
      <w:r w:rsidRPr="003B6652">
        <w:rPr>
          <w:i/>
          <w:iCs/>
        </w:rPr>
        <w:t>manevi unsur</w:t>
      </w:r>
      <w:r w:rsidRPr="003B6652">
        <w:t xml:space="preserve"> (</w:t>
      </w:r>
      <w:r w:rsidRPr="003B6652">
        <w:rPr>
          <w:i/>
          <w:iCs/>
        </w:rPr>
        <w:t>mens rea</w:t>
      </w:r>
      <w:r w:rsidRPr="003B6652">
        <w:t xml:space="preserve">) meselesini kayda değer bir şekilde ele alma hususunda gereğini yapmış mıdır; ii) ilgili kişinin gerekli </w:t>
      </w:r>
      <w:r w:rsidRPr="003B6652">
        <w:rPr>
          <w:i/>
          <w:iCs/>
        </w:rPr>
        <w:t>manevi unsura</w:t>
      </w:r>
      <w:r w:rsidRPr="003B6652">
        <w:t xml:space="preserve"> (</w:t>
      </w:r>
      <w:r w:rsidRPr="003B6652">
        <w:rPr>
          <w:i/>
          <w:iCs/>
        </w:rPr>
        <w:t>mens rea</w:t>
      </w:r>
      <w:r w:rsidRPr="003B6652">
        <w:t xml:space="preserve">) sahip olduğu yönündeki tespitini yeterince gerekçelendirmiş midir; ve iii) ilk derece mahkemesinin analiz yöntemi, delillerin tek tek ve/veya kümülatif olarak değerlendirilmesinde masumiyet karinesini dikkate almış mıdır, almamış mıdır? Yukarıdaki ii) bendiyle ilgili olarak, çoğunluğun, kararın 212. paragrafında, “söz konusu iç hukuk kararlarında, suçun temel unsurlarından biri olan </w:t>
      </w:r>
      <w:r w:rsidRPr="003B6652">
        <w:rPr>
          <w:i/>
          <w:iCs/>
        </w:rPr>
        <w:t>manevi unsurun</w:t>
      </w:r>
      <w:r w:rsidRPr="003B6652">
        <w:t xml:space="preserve"> (</w:t>
      </w:r>
      <w:r w:rsidRPr="003B6652">
        <w:rPr>
          <w:i/>
          <w:iCs/>
        </w:rPr>
        <w:t>mens rea</w:t>
      </w:r>
      <w:r w:rsidRPr="003B6652">
        <w:t xml:space="preserve">) ne şekilde tespit edildiğine dair hiçbir gerçek açıklamanın bulunmadığına” değinmesi </w:t>
      </w:r>
      <w:r w:rsidRPr="003B6652">
        <w:t>ve iç hukuk mahkemelerin, belirli olguların söz konusu sonuca nasıl ulaştırdığını “açıklamadıklarını” belirtmesi ilgi çekicidir. Bu durum daha ziyade bir gerekçe eksikliği gibi görünmektedir ki bu mesele genellikle 6. madde açısından ele alınır.</w:t>
      </w:r>
      <w:r w:rsidRPr="003B6652" w:rsidR="003B6652">
        <w:t xml:space="preserve"> </w:t>
      </w:r>
      <w:r w:rsidRPr="003B6652">
        <w:t>Ancak çoğunluk, herhangi bir nedenden ötürü, bu meseleyi 7. madde bağlamındaki analizine d</w:t>
      </w:r>
      <w:r w:rsidRPr="003B6652" w:rsidR="00221A3D">
        <w:t>â</w:t>
      </w:r>
      <w:r w:rsidRPr="003B6652">
        <w:t>hil etmektedir.</w:t>
      </w:r>
    </w:p>
    <w:p w:rsidRPr="003B6652" w:rsidR="00585C9F" w:rsidP="003B6652" w14:paraId="5B5D1F4B" w14:textId="45D5A70D">
      <w:pPr>
        <w:pStyle w:val="JuPara"/>
        <w:spacing w:line="360" w:lineRule="auto"/>
        <w:contextualSpacing/>
      </w:pPr>
      <w:r>
        <w:fldChar w:fldCharType="begin"/>
      </w:r>
      <w:r>
        <w:instrText xml:space="preserve"> SEQ level0 \*arabic \* MERGEFORMAT </w:instrText>
      </w:r>
      <w:r>
        <w:fldChar w:fldCharType="separate"/>
      </w:r>
      <w:r w:rsidRPr="003B6652" w:rsidR="003B6652">
        <w:rPr>
          <w:noProof/>
        </w:rPr>
        <w:t>17</w:t>
      </w:r>
      <w:r w:rsidRPr="003B6652" w:rsidR="003B6652">
        <w:rPr>
          <w:noProof/>
        </w:rPr>
        <w:fldChar w:fldCharType="end"/>
      </w:r>
      <w:r w:rsidRPr="003B6652" w:rsidR="00381C1D">
        <w:t xml:space="preserve">.  Bazıları, Mahkemenin, </w:t>
      </w:r>
      <w:r w:rsidRPr="003B6652" w:rsidR="00381C1D">
        <w:rPr>
          <w:i/>
          <w:iCs/>
        </w:rPr>
        <w:t>manevi unsuru</w:t>
      </w:r>
      <w:r w:rsidRPr="003B6652" w:rsidR="00381C1D">
        <w:t xml:space="preserve"> (</w:t>
      </w:r>
      <w:r w:rsidRPr="003B6652" w:rsidR="00381C1D">
        <w:rPr>
          <w:i/>
          <w:iCs/>
        </w:rPr>
        <w:t>mens rea</w:t>
      </w:r>
      <w:r w:rsidRPr="003B6652" w:rsidR="00381C1D">
        <w:t>) 7. maddenin referans çerçevesi dışında ele alması halinde, kendisini kaçınılmaz olarak delillerin değerlendirilmesine ilişkin yasak bölgeye girerek tehlikeye atacağını ileri sürebilir. Durumun mutlaka bu şekilde olduğuna inanmıyorum; ancak Mahkemenin kendi rolünü aşmamak için çok dikkat göstermesi gerektiği hususuna katılıyorum. Bununla birlikte, ulusal mahkemelerin münhasır yetki alanına müdahale etmeksizin, delillerin değerlendirilmesi sürecini kendi rolüne uygun bir şekilde denetleyebileceği koşulları tanımlayan 6. madde bağlamında yerleşik bir içtihada sahiptir."</w:t>
      </w:r>
      <w:r w:rsidRPr="003B6652" w:rsidR="00381C1D">
        <w:br/>
        <w:t xml:space="preserve"> Mahkemenin, örneğin “hazır bulunmayan tanıklar” ile ilgili içtihadında düzenli olarak yaptığı şey budur: </w:t>
      </w:r>
      <w:r w:rsidRPr="003B6652" w:rsidR="00381C1D">
        <w:rPr>
          <w:i/>
          <w:iCs/>
        </w:rPr>
        <w:t>Al-Khawaja ve Tahery/Birleşik Krallık</w:t>
      </w:r>
      <w:r w:rsidRPr="003B6652" w:rsidR="00381C1D">
        <w:t xml:space="preserve"> [BD], no. 26766/05 ve 22228/06, AİHM 2011, ve </w:t>
      </w:r>
      <w:r w:rsidRPr="003B6652" w:rsidR="00381C1D">
        <w:rPr>
          <w:i/>
          <w:iCs/>
        </w:rPr>
        <w:t>Schatschaschwili/Almanya</w:t>
      </w:r>
      <w:r w:rsidRPr="003B6652" w:rsidR="00381C1D">
        <w:t xml:space="preserve"> [BD], no.</w:t>
      </w:r>
      <w:r w:rsidRPr="003B6652" w:rsidR="003B6652">
        <w:t xml:space="preserve"> </w:t>
      </w:r>
      <w:r w:rsidRPr="003B6652" w:rsidR="00381C1D">
        <w:t>9154/10, AİHM 2015.</w:t>
      </w:r>
      <w:r w:rsidRPr="003B6652" w:rsidR="003B6652">
        <w:t xml:space="preserve"> </w:t>
      </w:r>
      <w:r w:rsidRPr="003B6652" w:rsidR="00381C1D">
        <w:t xml:space="preserve">Mahkeme, avukat tarafından temsil edilme hakkı gibi temel bir usul gerekliliklerinin ihlal edilmesi suretiyle yürütülen bir davayı incelerken de bunu yapmaktadır (bk. örneğin, </w:t>
      </w:r>
      <w:r w:rsidRPr="003B6652" w:rsidR="00381C1D">
        <w:rPr>
          <w:i/>
          <w:iCs/>
        </w:rPr>
        <w:t>Ibrahim ve diğerleri/Birleşik Krallık</w:t>
      </w:r>
      <w:r w:rsidRPr="003B6652" w:rsidR="00381C1D">
        <w:t xml:space="preserve"> [BD], no.</w:t>
      </w:r>
      <w:r w:rsidRPr="003B6652" w:rsidR="003B6652">
        <w:t xml:space="preserve"> </w:t>
      </w:r>
      <w:r w:rsidRPr="003B6652" w:rsidR="00381C1D">
        <w:t xml:space="preserve">50541/08 ve diğer 3 başvuru, 13 Eylül 2016 ve </w:t>
      </w:r>
      <w:r w:rsidRPr="003B6652" w:rsidR="00381C1D">
        <w:rPr>
          <w:i/>
          <w:iCs/>
        </w:rPr>
        <w:t>Doyle/İrlanda</w:t>
      </w:r>
      <w:r w:rsidRPr="003B6652" w:rsidR="00381C1D">
        <w:t>, no.</w:t>
      </w:r>
      <w:r w:rsidRPr="003B6652" w:rsidR="003B6652">
        <w:t xml:space="preserve"> </w:t>
      </w:r>
      <w:r w:rsidRPr="003B6652" w:rsidR="00381C1D">
        <w:t>51979/17, 23 Mayıs 2019).</w:t>
      </w:r>
      <w:r w:rsidRPr="003B6652" w:rsidR="003B6652">
        <w:t xml:space="preserve"> </w:t>
      </w:r>
      <w:r w:rsidRPr="003B6652" w:rsidR="00381C1D">
        <w:t xml:space="preserve">Elbette, bunlar açıkça 6. madde kapsamına giren usul gereklilikleridir, ancak Mahkeme analizini her zaman burada durdurmamakta ve denetim işlevine uygun olarak, kısıtlı bir amaçla da olsa, usul hatasının dosyanın bütünü üzerindeki etkisini inceleme yoluna gitmektedir. Nitekim, örneğin, yukarıda anılan </w:t>
      </w:r>
      <w:r w:rsidRPr="003B6652" w:rsidR="00381C1D">
        <w:rPr>
          <w:i/>
          <w:iCs/>
        </w:rPr>
        <w:t xml:space="preserve">Schatschaschwili </w:t>
      </w:r>
      <w:r w:rsidRPr="003B6652" w:rsidR="00381C1D">
        <w:t>kararında (§ 124), Mahkeme şöyle demiştir</w:t>
      </w:r>
      <w:r w:rsidRPr="003B6652" w:rsidR="00413DA9">
        <w:t>:</w:t>
      </w:r>
    </w:p>
    <w:p w:rsidRPr="003B6652" w:rsidR="00381C1D" w:rsidP="003B6652" w14:paraId="07E19BB1" w14:textId="4CD57579">
      <w:pPr>
        <w:pStyle w:val="JuQuot"/>
        <w:spacing w:line="360" w:lineRule="auto"/>
      </w:pPr>
      <w:r w:rsidRPr="003B6652">
        <w:t>“Bir başvuranın mahk</w:t>
      </w:r>
      <w:r w:rsidRPr="003B6652" w:rsidR="00615593">
        <w:t>û</w:t>
      </w:r>
      <w:r w:rsidRPr="003B6652">
        <w:t>miyetinin münhasıran veya belirleyici ölçüde hazır bulunmayan tanıkların beyanlarına dayanıp dayanmadığına karar vermek için, Mahkeme, ulusal mahkemelerin kararlarından yola çıkmalıdır (...).</w:t>
      </w:r>
      <w:r w:rsidRPr="003B6652" w:rsidR="003B6652">
        <w:t xml:space="preserve"> </w:t>
      </w:r>
      <w:r w:rsidRPr="003B6652">
        <w:t xml:space="preserve">Mahkeme, ulusal </w:t>
      </w:r>
      <w:r w:rsidRPr="003B6652">
        <w:t>mahkemelerin bu konudaki tutumlarını belirtmemiş olmaları veya bu tutumun açık olmaması halinde, hazır bulunmayan tanığın ifadesine verilen önem konusunda kendi değerlendirmesini de yapmalıdır.”</w:t>
      </w:r>
    </w:p>
    <w:p w:rsidRPr="003B6652" w:rsidR="00585C9F" w:rsidP="003B6652" w14:paraId="24B63E98" w14:textId="5E5AFE28">
      <w:pPr>
        <w:pStyle w:val="JuPara"/>
        <w:spacing w:line="360" w:lineRule="auto"/>
        <w:contextualSpacing/>
      </w:pPr>
      <w:r w:rsidRPr="003B6652">
        <w:t xml:space="preserve">Bununla birlikte, Mahkeme neyi yapabileceği ve neyi yapamayacağı konusunda her zaman dikkatli davranmaktadır: Mahkemenin aşağıdaki ifadelere yer verdiği </w:t>
      </w:r>
      <w:r w:rsidRPr="003B6652">
        <w:rPr>
          <w:i/>
          <w:iCs/>
        </w:rPr>
        <w:t>Kohen ve diğerleri/Türkiye</w:t>
      </w:r>
      <w:r w:rsidRPr="003B6652">
        <w:t xml:space="preserve"> kararı, 66616/10 ve diğer 3 başvuru, § 59, 7 Haziran 2022, kararına bakınız</w:t>
      </w:r>
      <w:r w:rsidRPr="003B6652" w:rsidR="00960F0B">
        <w:t>:</w:t>
      </w:r>
    </w:p>
    <w:p w:rsidRPr="003B6652" w:rsidR="00585C9F" w:rsidP="003B6652" w14:paraId="7E8C1FB6" w14:textId="65C3A9E0">
      <w:pPr>
        <w:pStyle w:val="JuQuot"/>
        <w:spacing w:line="360" w:lineRule="auto"/>
      </w:pPr>
      <w:r w:rsidRPr="003B6652">
        <w:t>“(...) Ayrıca, bu görevi [yargılamanın adil olup olmadığının bütün olarak değerlendirmesi] yerine getirirken, Mahkeme, davanın sonucunu sorgulayarak veya bir mahk</w:t>
      </w:r>
      <w:r w:rsidRPr="003B6652" w:rsidR="00615593">
        <w:t>û</w:t>
      </w:r>
      <w:r w:rsidRPr="003B6652">
        <w:t>miyeti haklı çıkarmak için olguların ve delillerin ya da bunların yeterli olup olmadığını değerlendirerek kendisini dördüncü derece mahkemesi gibi davranmamalıdır. Bu konular, ikincillik ilkesine uygun olarak, ulusal mahkemelerin yetki alanına girmektedir.”</w:t>
      </w:r>
    </w:p>
    <w:p w:rsidRPr="003B6652" w:rsidR="00381C1D" w:rsidP="003B6652" w14:paraId="0F55C8D5" w14:textId="063E642C">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18</w:t>
      </w:r>
      <w:r w:rsidRPr="003B6652">
        <w:fldChar w:fldCharType="end"/>
      </w:r>
      <w:r w:rsidRPr="003B6652">
        <w:t>.  </w:t>
      </w:r>
      <w:r w:rsidRPr="003B6652">
        <w:t xml:space="preserve">Gerçek şu ki, bir ceza davası kapsamında, delillerin değerlendirilmesi ile usuli gerekliliklerin değerlendirilmesi birbiriyle yakından iç içe geçmiştir ve Mahkemenin, bir yandan (ikincillik ilkesini gereğince göz önünde bulundurarak) meşru rolünü yerine getirmek ile diğer yandan dördüncü derece mahkemesi işlevini üstlenmek arasındaki sınıra titizlikle saygı gösterme konusunda uzun bir geleneğe sahiptir. Açıkça söylemek gerekirse, Mahkemenin delillerin bizzat kendisini değerlendirmesi ile bir ulusal mahkemenin bu delilleri değerlendirme biçiminin Mahkeme tarafından değerlendirilmesi arasında önemli bir fark vardır. Bu sınır belirli bir davada bazen belirsiz olacak olsa da kavramsal düzeyde, uluslararası bir mahkemenin yapabilecekleri ile yapamayacakları arasında net bir sınır çizgisi söz konusudur. Bu sözlerin mevcut bağlamdaki uygunluğu, 7. madde ile yasak bölge arasında bir seçim yapılması gerektiği sonucuna varılmaması gerektiğinden ileri gelmektedir; aksine, 6. madde açısından, mevcut davada yürütülen türden bir incelemeyi de kapsayan meşru bir denetim yetkisi mevcuttur. Ayrıca, Mahkemenin mevcut davada gerçekleştirdiği analiz türünü 7. madde yerine 6. madde kapsamında yapması halinde, bir dördüncü </w:t>
      </w:r>
      <w:r w:rsidRPr="003B6652">
        <w:t xml:space="preserve">derece mahkemesi konumuna gelme riskini artırmak yerine azaltabileceği ileri sürülebilir; zira 6. maddeye ilişkin içtihat, böyle bir riske karşı </w:t>
      </w:r>
      <w:r w:rsidRPr="003B6652" w:rsidR="00221A3D">
        <w:t>hâlihazırda</w:t>
      </w:r>
      <w:r w:rsidRPr="003B6652">
        <w:t xml:space="preserve"> güçlü bir koruma barındırmaktadır. Dolayısıyla, ilkeler açısından bakıldığında, Mahkemenin ceza davalarının yürütülmesi üzerinde genel bir denetim yapma yetkisine sahip olmasına rağmen, bir ilk derece mahkemesinin </w:t>
      </w:r>
      <w:r w:rsidRPr="003B6652">
        <w:rPr>
          <w:i/>
          <w:iCs/>
        </w:rPr>
        <w:t>manevi unsur</w:t>
      </w:r>
      <w:r w:rsidRPr="003B6652">
        <w:t xml:space="preserve"> (</w:t>
      </w:r>
      <w:r w:rsidRPr="003B6652">
        <w:rPr>
          <w:i/>
          <w:iCs/>
        </w:rPr>
        <w:t>mens rea</w:t>
      </w:r>
      <w:r w:rsidRPr="003B6652">
        <w:t>) gibi belli bir meseleyi ele alma biçiminin bu denetimden her ne sebeple olursa olsun dışlanması ve bunun yerine söz konusu meselenin 7. maddenin yoluna saptırılması gerekmesini anlamıyorum.</w:t>
      </w:r>
    </w:p>
    <w:p w:rsidRPr="003B6652" w:rsidR="00585C9F" w:rsidP="003B6652" w14:paraId="62F1C15D" w14:textId="471DF375">
      <w:pPr>
        <w:pStyle w:val="JuPara"/>
        <w:spacing w:line="360" w:lineRule="auto"/>
      </w:pPr>
      <w:r>
        <w:fldChar w:fldCharType="begin"/>
      </w:r>
      <w:r>
        <w:instrText xml:space="preserve"> SEQ level0 \*arabic \* MERGEFORMAT </w:instrText>
      </w:r>
      <w:r>
        <w:fldChar w:fldCharType="separate"/>
      </w:r>
      <w:r w:rsidRPr="003B6652" w:rsidR="003B6652">
        <w:rPr>
          <w:noProof/>
        </w:rPr>
        <w:t>19</w:t>
      </w:r>
      <w:r w:rsidRPr="003B6652" w:rsidR="003B6652">
        <w:rPr>
          <w:noProof/>
        </w:rPr>
        <w:fldChar w:fldCharType="end"/>
      </w:r>
      <w:r w:rsidRPr="003B6652" w:rsidR="00381C1D">
        <w:t xml:space="preserve">.  Mahkemenin, bir davanın sonucunun keyfi olduğunu düşündüğü durumlarda, 6. maddenin ihlal edildiğini tespit etme hususunda istisnai bir yetkiyi koruduğu unutulmamalıdır. Mahkeme tarafından yapılan ve dördüncü derece mahkemesinin denetimine en yakın olan denetim budur. Bu açıdan bakıldığında da ilk derece mahkemesi tarafından </w:t>
      </w:r>
      <w:r w:rsidRPr="003B6652" w:rsidR="00381C1D">
        <w:rPr>
          <w:i/>
          <w:iCs/>
        </w:rPr>
        <w:t>manevi unsurun</w:t>
      </w:r>
      <w:r w:rsidRPr="003B6652" w:rsidR="00381C1D">
        <w:t xml:space="preserve"> (</w:t>
      </w:r>
      <w:r w:rsidRPr="003B6652" w:rsidR="00381C1D">
        <w:rPr>
          <w:i/>
          <w:iCs/>
        </w:rPr>
        <w:t>mens rea</w:t>
      </w:r>
      <w:r w:rsidRPr="003B6652" w:rsidR="00381C1D">
        <w:t>) değerlendirilmesi meselesini dışlamak için bir neden yok gibi görünmektedir.</w:t>
      </w:r>
      <w:r w:rsidRPr="003B6652" w:rsidR="003B6652">
        <w:t xml:space="preserve"> </w:t>
      </w:r>
      <w:r w:rsidRPr="003B6652" w:rsidR="00381C1D">
        <w:t xml:space="preserve">Bu bağlamda, Mahkemenin </w:t>
      </w:r>
      <w:r w:rsidRPr="003B6652" w:rsidR="00381C1D">
        <w:rPr>
          <w:i/>
          <w:iCs/>
        </w:rPr>
        <w:t>Navalny ve Ofitserov/Rusya</w:t>
      </w:r>
      <w:r w:rsidRPr="003B6652" w:rsidR="00381C1D">
        <w:t xml:space="preserve"> kararında (no. 46632/13 ve 28671/14, § 115, 23 Şubat 2016), altını çizerek belirtelim ki, 6. madde açısından yapılan bir analiz bağlamında ifade ettiği hususları hatırlama ilgi çekicidir.</w:t>
      </w:r>
    </w:p>
    <w:p w:rsidRPr="003B6652" w:rsidR="00585C9F" w:rsidP="003B6652" w14:paraId="6F940305" w14:textId="53008A60">
      <w:pPr>
        <w:pStyle w:val="JuQuot"/>
        <w:spacing w:line="360" w:lineRule="auto"/>
      </w:pPr>
      <w:r w:rsidRPr="003B6652">
        <w:t xml:space="preserve">“(...) Mahkeme, somut olayda iç hukukun yorumlanması ve uygulanmasına ilişkin meselelerin, </w:t>
      </w:r>
      <w:r w:rsidRPr="003B6652">
        <w:rPr>
          <w:i/>
          <w:iCs/>
        </w:rPr>
        <w:t xml:space="preserve">başvuranların bireysel cezai sorumluluğunun olağan bir şekilde değerlendirilmesinin </w:t>
      </w:r>
      <w:r w:rsidRPr="003B6652">
        <w:t>veya öncelikli olarak ulusal mahkemelerin yetkisinde olan “</w:t>
      </w:r>
      <w:r w:rsidRPr="003B6652">
        <w:rPr>
          <w:i/>
          <w:iCs/>
        </w:rPr>
        <w:t>suçun unsurlarının”</w:t>
      </w:r>
      <w:r w:rsidRPr="003B6652">
        <w:t xml:space="preserve"> tespitinin ötesine geçtiği kanaatindedir.</w:t>
      </w:r>
      <w:r w:rsidRPr="003B6652" w:rsidR="003B6652">
        <w:t xml:space="preserve"> </w:t>
      </w:r>
      <w:r w:rsidRPr="003B6652">
        <w:t>Mahkeme, suç olarak nitelendirilen fiillerin, başvuranların mahk</w:t>
      </w:r>
      <w:r w:rsidRPr="003B6652" w:rsidR="00615593">
        <w:t>û</w:t>
      </w:r>
      <w:r w:rsidRPr="003B6652">
        <w:t>miyetine esas teşkil eden hükmün uygulama alanının tamamen dışında kaldığı ve bu hükmün amacına da riayet etmediği bir durumla karşı karşıyadır.</w:t>
      </w:r>
      <w:r w:rsidRPr="003B6652" w:rsidR="003B6652">
        <w:t xml:space="preserve"> </w:t>
      </w:r>
      <w:r w:rsidRPr="003B6652">
        <w:t>Başka bir ifadeyle, ceza kanunu, başvuranların aleyhine olacak şekilde keyfi ve öngörülemez bir şekilde yorumlanmıştır; bu nedenle davanın sonucu açıkça mantıksızdır.  (İtalik eklenmiştir.)</w:t>
      </w:r>
    </w:p>
    <w:p w:rsidRPr="003B6652" w:rsidR="00585C9F" w:rsidP="003B6652" w14:paraId="1C44C8C9" w14:textId="6D810866">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20</w:t>
      </w:r>
      <w:r w:rsidRPr="003B6652">
        <w:fldChar w:fldCharType="end"/>
      </w:r>
      <w:r w:rsidRPr="003B6652">
        <w:t>.  </w:t>
      </w:r>
      <w:r w:rsidRPr="003B6652" w:rsidR="00381C1D">
        <w:t xml:space="preserve">Özetle, bugün verilen karar, ilk derece mahkemesinin </w:t>
      </w:r>
      <w:r w:rsidRPr="003B6652" w:rsidR="00381C1D">
        <w:rPr>
          <w:i/>
          <w:iCs/>
        </w:rPr>
        <w:t>manevi unsurun</w:t>
      </w:r>
      <w:r w:rsidRPr="003B6652" w:rsidR="00381C1D">
        <w:t xml:space="preserve"> (</w:t>
      </w:r>
      <w:r w:rsidRPr="003B6652" w:rsidR="00381C1D">
        <w:rPr>
          <w:i/>
          <w:iCs/>
        </w:rPr>
        <w:t>mens rea</w:t>
      </w:r>
      <w:r w:rsidRPr="003B6652" w:rsidR="00381C1D">
        <w:t xml:space="preserve">) kusurlu analizinin mutlak surette 7. maddenin kapsamına girdiğini </w:t>
      </w:r>
      <w:r w:rsidRPr="003B6652" w:rsidR="00381C1D">
        <w:t xml:space="preserve">kabul etmek yerine, kuşkusuz bu incelemenin bir “dördüncü derece mahkemesi” denetimine dönüşerek yolundan sapmaması koşuluyla, delillerin, başvuranın </w:t>
      </w:r>
      <w:r w:rsidRPr="003B6652" w:rsidR="00381C1D">
        <w:rPr>
          <w:i/>
          <w:iCs/>
        </w:rPr>
        <w:t>manevi unsurunu</w:t>
      </w:r>
      <w:r w:rsidRPr="003B6652" w:rsidR="00381C1D">
        <w:t xml:space="preserve"> (</w:t>
      </w:r>
      <w:r w:rsidRPr="003B6652" w:rsidR="00381C1D">
        <w:rPr>
          <w:i/>
          <w:iCs/>
        </w:rPr>
        <w:t>mens rea</w:t>
      </w:r>
      <w:r w:rsidRPr="003B6652" w:rsidR="00381C1D">
        <w:t>) ortaya koyup koymadığına ilişkin ilk derece mahkemesince yapılan analizi incelemek üzere Sözleşme hükmü olarak 7. maddeyi değil, 6. maddeyi esas almalıydı</w:t>
      </w:r>
      <w:r w:rsidRPr="003B6652">
        <w:t>.</w:t>
      </w:r>
    </w:p>
    <w:p w:rsidRPr="003B6652" w:rsidR="00585C9F" w:rsidP="003B6652" w14:paraId="15D78523" w14:textId="16C78178">
      <w:pPr>
        <w:pStyle w:val="JuHA"/>
        <w:numPr>
          <w:ilvl w:val="0"/>
          <w:numId w:val="0"/>
        </w:numPr>
        <w:spacing w:line="360" w:lineRule="auto"/>
        <w:ind w:left="567"/>
      </w:pPr>
      <w:bookmarkStart w:name="_Toc235438049" w:id="302"/>
      <w:r w:rsidRPr="003B6652">
        <w:t>Cesur bir yeni adım: Sözleşme</w:t>
      </w:r>
      <w:r w:rsidRPr="003B6652" w:rsidR="003B6652">
        <w:t>’</w:t>
      </w:r>
      <w:r w:rsidRPr="003B6652">
        <w:t xml:space="preserve">den doğan </w:t>
      </w:r>
      <w:r w:rsidRPr="003B6652">
        <w:rPr>
          <w:i/>
          <w:iCs/>
        </w:rPr>
        <w:t>manevi unsur</w:t>
      </w:r>
      <w:r w:rsidRPr="003B6652">
        <w:t xml:space="preserve"> (</w:t>
      </w:r>
      <w:r w:rsidRPr="003B6652">
        <w:rPr>
          <w:i/>
          <w:iCs/>
        </w:rPr>
        <w:t>mens rea</w:t>
      </w:r>
      <w:r w:rsidRPr="003B6652">
        <w:t>) gerekliliğinin açıkça tanınması</w:t>
      </w:r>
      <w:bookmarkEnd w:id="302"/>
    </w:p>
    <w:p w:rsidRPr="003B6652" w:rsidR="00381C1D" w:rsidP="003B6652" w14:paraId="5713B301" w14:textId="4E53DD43">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21</w:t>
      </w:r>
      <w:r w:rsidRPr="003B6652">
        <w:fldChar w:fldCharType="end"/>
      </w:r>
      <w:r w:rsidRPr="003B6652">
        <w:t>.  </w:t>
      </w:r>
      <w:r w:rsidRPr="003B6652">
        <w:t>Çoğunluğun, terör davalarında Sözleşme</w:t>
      </w:r>
      <w:r w:rsidRPr="003B6652" w:rsidR="003B6652">
        <w:t>’</w:t>
      </w:r>
      <w:r w:rsidRPr="003B6652">
        <w:t xml:space="preserve">den kaynaklanan ve “öngörülebilirlik” meselesinden ayrıştırılmış özerk bir </w:t>
      </w:r>
      <w:r w:rsidRPr="003B6652">
        <w:rPr>
          <w:i/>
          <w:iCs/>
        </w:rPr>
        <w:t>manevi unsur</w:t>
      </w:r>
      <w:r w:rsidRPr="003B6652">
        <w:t xml:space="preserve"> (</w:t>
      </w:r>
      <w:r w:rsidRPr="003B6652">
        <w:rPr>
          <w:i/>
          <w:iCs/>
        </w:rPr>
        <w:t>mens rea</w:t>
      </w:r>
      <w:r w:rsidRPr="003B6652">
        <w:t>) gerekliliğinin mevcudiyetini açıkça tespit etmiş olması hususuna ilişkin olarak birkaç son sözün söylenmesi yararlı olabilir. Çoğunluk, Sözleşme</w:t>
      </w:r>
      <w:r w:rsidRPr="003B6652" w:rsidR="003B6652">
        <w:t>’</w:t>
      </w:r>
      <w:r w:rsidRPr="003B6652">
        <w:t xml:space="preserve">nin 7. maddesinin, terör örgütü üyeliği suçunun uygun bir </w:t>
      </w:r>
      <w:r w:rsidRPr="003B6652">
        <w:rPr>
          <w:i/>
          <w:iCs/>
        </w:rPr>
        <w:t>manevi unsur</w:t>
      </w:r>
      <w:r w:rsidRPr="003B6652">
        <w:t xml:space="preserve"> (</w:t>
      </w:r>
      <w:r w:rsidRPr="003B6652">
        <w:rPr>
          <w:i/>
          <w:iCs/>
        </w:rPr>
        <w:t>mens rea</w:t>
      </w:r>
      <w:r w:rsidRPr="003B6652">
        <w:t>) ile birlikte olmasını zorunlu kılan bir gerekliliği bizzat doğurduğunu ifade etmektedir. Bu basit ama önemli bir tespittir.</w:t>
      </w:r>
      <w:r w:rsidRPr="003B6652" w:rsidR="003B6652">
        <w:t xml:space="preserve"> </w:t>
      </w:r>
      <w:r w:rsidRPr="003B6652">
        <w:t>Bu, Sözleşme</w:t>
      </w:r>
      <w:r w:rsidRPr="003B6652" w:rsidR="003B6652">
        <w:t>’</w:t>
      </w:r>
      <w:r w:rsidRPr="003B6652">
        <w:t xml:space="preserve">nin bir normunu ulusal düzeydeki </w:t>
      </w:r>
      <w:r w:rsidRPr="003B6652">
        <w:rPr>
          <w:i/>
          <w:iCs/>
        </w:rPr>
        <w:t xml:space="preserve">maddi </w:t>
      </w:r>
      <w:r w:rsidRPr="003B6652">
        <w:t>ceza hukukunun içeriğine uygulanması anlamına gelir.</w:t>
      </w:r>
      <w:r w:rsidRPr="003B6652" w:rsidR="003B6652">
        <w:t xml:space="preserve"> </w:t>
      </w:r>
      <w:r w:rsidRPr="003B6652">
        <w:t>Bu durum, özellikle şunlar olmak üzere başka pek çok soruyu gündeme getirmektedir: Bu gereklilik diğer suçlar için de geçerli midir?</w:t>
      </w:r>
      <w:r w:rsidRPr="003B6652" w:rsidR="003B6652">
        <w:t xml:space="preserve"> </w:t>
      </w:r>
      <w:r w:rsidRPr="003B6652">
        <w:t xml:space="preserve">Eğer öyleyse, hangileri için? Belli bir </w:t>
      </w:r>
      <w:r w:rsidRPr="003B6652">
        <w:rPr>
          <w:i/>
          <w:iCs/>
        </w:rPr>
        <w:t xml:space="preserve">manevi unsur </w:t>
      </w:r>
      <w:r w:rsidRPr="003B6652">
        <w:t>(</w:t>
      </w:r>
      <w:r w:rsidRPr="003B6652">
        <w:rPr>
          <w:i/>
          <w:iCs/>
        </w:rPr>
        <w:t>mens rea</w:t>
      </w:r>
      <w:r w:rsidRPr="003B6652">
        <w:t>) içermesi gereken suçlar ile diğerleri arasındaki sınır çizgisi nasıl çizilmelidir?</w:t>
      </w:r>
      <w:r w:rsidRPr="003B6652" w:rsidR="003B6652">
        <w:t xml:space="preserve"> </w:t>
      </w:r>
      <w:r w:rsidRPr="003B6652">
        <w:t xml:space="preserve">Bu, cezaya mı, suçun ağırlığına mı, yoksa her ikisine göre mi yapılmalıdır? Bu tür durumlarda ne tür bir </w:t>
      </w:r>
      <w:r w:rsidRPr="003B6652">
        <w:rPr>
          <w:i/>
          <w:iCs/>
        </w:rPr>
        <w:t>manevi unsur</w:t>
      </w:r>
      <w:r w:rsidRPr="003B6652">
        <w:t xml:space="preserve"> (</w:t>
      </w:r>
      <w:r w:rsidRPr="003B6652">
        <w:rPr>
          <w:i/>
          <w:iCs/>
        </w:rPr>
        <w:t>mens rea</w:t>
      </w:r>
      <w:r w:rsidRPr="003B6652">
        <w:t xml:space="preserve">) gereklidir: Mahkeme, </w:t>
      </w:r>
      <w:r w:rsidRPr="003B6652">
        <w:rPr>
          <w:i/>
          <w:iCs/>
        </w:rPr>
        <w:t>manevi unsur</w:t>
      </w:r>
      <w:r w:rsidRPr="003B6652">
        <w:t xml:space="preserve"> (</w:t>
      </w:r>
      <w:r w:rsidRPr="003B6652">
        <w:rPr>
          <w:i/>
          <w:iCs/>
        </w:rPr>
        <w:t>mens rea</w:t>
      </w:r>
      <w:r w:rsidRPr="003B6652">
        <w:t xml:space="preserve">) konusunda ulusal maddi hukuk açısından neyin kabul edilebilir olup neyin olmadığını belirtmek için ne kadar ileri gidecektir? Bu </w:t>
      </w:r>
      <w:r w:rsidRPr="003B6652">
        <w:rPr>
          <w:i/>
          <w:iCs/>
        </w:rPr>
        <w:t xml:space="preserve">manevi unsur </w:t>
      </w:r>
      <w:r w:rsidRPr="003B6652">
        <w:t>(</w:t>
      </w:r>
      <w:r w:rsidRPr="003B6652">
        <w:rPr>
          <w:i/>
          <w:iCs/>
        </w:rPr>
        <w:t>mens rea</w:t>
      </w:r>
      <w:r w:rsidRPr="003B6652">
        <w:t xml:space="preserve">) gerekliliği ile Mahkemenin, ulusal sistemlerdeki “kusursuz sorumluluk” suçlarına karşı gösterdiği müsamaha tam olarak nasıl bağdaştırılacaktır? Çoğunluk da bu sorumluluk türüne itiraz etmemektedir (kararın genel ilkelerin ortaya konulduğu ve başkaca bir yorum yapılmaksızın kusursuz sorumluluğun genellikle kabul edildiğinin belirtildiği 193. </w:t>
      </w:r>
      <w:r w:rsidRPr="003B6652">
        <w:t xml:space="preserve">paragrafı). 7. madde ile getirilen bu </w:t>
      </w:r>
      <w:r w:rsidRPr="003B6652">
        <w:rPr>
          <w:i/>
          <w:iCs/>
        </w:rPr>
        <w:t>manevi unsur</w:t>
      </w:r>
      <w:r w:rsidRPr="003B6652">
        <w:t xml:space="preserve"> (</w:t>
      </w:r>
      <w:r w:rsidRPr="003B6652">
        <w:rPr>
          <w:i/>
          <w:iCs/>
        </w:rPr>
        <w:t>mens rea</w:t>
      </w:r>
      <w:r w:rsidRPr="003B6652">
        <w:t>) gerekliliği, 6. maddenin 2. fıkrasıyla tanınan masumiyet karinesi ile nasıl bağdaşmaktadır? İşte mevcut kararın kaçınılmaz olarak yanıtsız bıraktığı sorulardan bazıları bunlardır.</w:t>
      </w:r>
    </w:p>
    <w:p w:rsidRPr="003B6652" w:rsidR="00585C9F" w:rsidP="003B6652" w14:paraId="1C433A11" w14:textId="4AF454B0">
      <w:pPr>
        <w:pStyle w:val="JuPara"/>
        <w:spacing w:line="360" w:lineRule="auto"/>
      </w:pPr>
      <w:r>
        <w:fldChar w:fldCharType="begin"/>
      </w:r>
      <w:r>
        <w:instrText xml:space="preserve"> SEQ level0 \*arabic \* MERGEFORMAT </w:instrText>
      </w:r>
      <w:r>
        <w:fldChar w:fldCharType="separate"/>
      </w:r>
      <w:r w:rsidRPr="003B6652" w:rsidR="003B6652">
        <w:rPr>
          <w:noProof/>
        </w:rPr>
        <w:t>22</w:t>
      </w:r>
      <w:r w:rsidRPr="003B6652" w:rsidR="003B6652">
        <w:rPr>
          <w:noProof/>
        </w:rPr>
        <w:fldChar w:fldCharType="end"/>
      </w:r>
      <w:r w:rsidRPr="003B6652" w:rsidR="00381C1D">
        <w:t xml:space="preserve">.  Tüm bu soruların temelinde, daha derin bir teorik düzeyde, nihayetinde ulusal ceza adaleti sistemleri bakımından Sözleşme sistemi için büyük önem taşıyan bir soru bulunmaktadır: Mahkemenin, özerk bir </w:t>
      </w:r>
      <w:r w:rsidRPr="003B6652" w:rsidR="00381C1D">
        <w:rPr>
          <w:i/>
          <w:iCs/>
        </w:rPr>
        <w:t>manevi unsur</w:t>
      </w:r>
      <w:r w:rsidRPr="003B6652" w:rsidR="00381C1D">
        <w:t xml:space="preserve"> (</w:t>
      </w:r>
      <w:r w:rsidRPr="003B6652" w:rsidR="00381C1D">
        <w:rPr>
          <w:i/>
          <w:iCs/>
        </w:rPr>
        <w:t>mens rea</w:t>
      </w:r>
      <w:r w:rsidRPr="003B6652" w:rsidR="00381C1D">
        <w:t>) gerekliliğini cesurca ortaya koyarak, Sözleşme</w:t>
      </w:r>
      <w:r w:rsidRPr="003B6652" w:rsidR="003B6652">
        <w:t>’</w:t>
      </w:r>
      <w:r w:rsidRPr="003B6652" w:rsidR="00381C1D">
        <w:t>nin ceza konularında yalnızca usuli güvenceler içerdiğine yönelik yorumundan uzaklaşma yönünde önemli bir adım atıp atmadığı ve böylelikle ulusal maddi ceza hukukunun sınırlarını yeniden şekillendirerek yeni bir rol üstlenip üstlenmediği sorusudur. Ve eğer cevap “evet” ise,</w:t>
      </w:r>
      <w:r w:rsidRPr="003B6652" w:rsidR="00381C1D">
        <w:rPr>
          <w:i/>
          <w:iCs/>
        </w:rPr>
        <w:t xml:space="preserve"> Yüksel Yalçınkaya</w:t>
      </w:r>
      <w:r w:rsidRPr="003B6652" w:rsidR="00381C1D">
        <w:t xml:space="preserve"> kararında söz konusu iç hukukun genel boyutta (</w:t>
      </w:r>
      <w:r w:rsidRPr="003B6652" w:rsidR="00381C1D">
        <w:rPr>
          <w:i/>
          <w:iCs/>
        </w:rPr>
        <w:t>manevi unsuru</w:t>
      </w:r>
      <w:r w:rsidRPr="003B6652" w:rsidR="00381C1D">
        <w:t xml:space="preserve"> (</w:t>
      </w:r>
      <w:r w:rsidRPr="003B6652" w:rsidR="00381C1D">
        <w:rPr>
          <w:i/>
          <w:iCs/>
        </w:rPr>
        <w:t>mens rea</w:t>
      </w:r>
      <w:r w:rsidRPr="003B6652" w:rsidR="00381C1D">
        <w:t>) da dahil olmak üzere) 7. maddeye uygun olduğu zaten tespit edilmişken, mevcut davada bu adımın atılmasının gerekli olup olmadığı sorusu akla gelebilir</w:t>
      </w:r>
      <w:r w:rsidRPr="003B6652" w:rsidR="00413DA9">
        <w:t>.</w:t>
      </w:r>
    </w:p>
    <w:p w:rsidRPr="003B6652" w:rsidR="00413DA9" w:rsidP="003B6652" w14:paraId="5A1754DF" w14:textId="377C96FA">
      <w:pPr>
        <w:pStyle w:val="JuHA"/>
        <w:numPr>
          <w:ilvl w:val="0"/>
          <w:numId w:val="0"/>
        </w:numPr>
        <w:spacing w:line="360" w:lineRule="auto"/>
        <w:ind w:left="567"/>
      </w:pPr>
      <w:bookmarkStart w:name="_Toc235438050" w:id="303"/>
      <w:r w:rsidRPr="003B6652">
        <w:t>Sonuç</w:t>
      </w:r>
      <w:bookmarkEnd w:id="303"/>
    </w:p>
    <w:p w:rsidRPr="003B6652" w:rsidR="00D9341B" w:rsidP="003B6652" w14:paraId="4C1FDFC7" w14:textId="20B8DC0B">
      <w:pPr>
        <w:pStyle w:val="JuPara"/>
        <w:spacing w:line="360" w:lineRule="auto"/>
      </w:pPr>
      <w:r w:rsidRPr="003B6652">
        <w:fldChar w:fldCharType="begin"/>
      </w:r>
      <w:r w:rsidRPr="003B6652" w:rsidR="00960F0B">
        <w:instrText xml:space="preserve"> SEQ level0 \*arabic \* MERGEFORMAT </w:instrText>
      </w:r>
      <w:r w:rsidRPr="003B6652">
        <w:fldChar w:fldCharType="separate"/>
      </w:r>
      <w:r w:rsidRPr="003B6652" w:rsidR="003B6652">
        <w:rPr>
          <w:noProof/>
        </w:rPr>
        <w:t>23</w:t>
      </w:r>
      <w:r w:rsidRPr="003B6652">
        <w:fldChar w:fldCharType="end"/>
      </w:r>
      <w:r w:rsidRPr="003B6652">
        <w:t>.  </w:t>
      </w:r>
      <w:r w:rsidRPr="003B6652" w:rsidR="00381C1D">
        <w:t xml:space="preserve">Yukarıdaki hususları, Mahkemenin hem içinde hem de dışında, 6 ve 7. maddelerin kavramsal temelleri üzerindeki tartışmaların devam etmesini teşvik etmek ve böylece gelecekte Mahkeme içtihadının gelişimini tamamlamak amacıyla gündeme getiriyorum. Çoğunluğun kararına büyük saygı duyduğumu ve ulusal mahkemelerin bu davayı ele alma biçiminin çoğunluk tarafından kınanmasını paylaştığımı bir kez daha vurgulamak isterim. Endişem, bu kararda </w:t>
      </w:r>
      <w:r w:rsidRPr="003B6652" w:rsidR="00221A3D">
        <w:t xml:space="preserve">çoğunluğun </w:t>
      </w:r>
      <w:r w:rsidRPr="003B6652" w:rsidR="00381C1D">
        <w:t>benimsediği analiz çerçevesinin, Mahkemenin gelecekte ele alacağı davalarda izlenecek en iyi yol olmayabileceğidir</w:t>
      </w:r>
      <w:r w:rsidRPr="003B6652">
        <w:t>.</w:t>
      </w:r>
    </w:p>
    <w:sectPr w:rsidSect="00585C9F">
      <w:headerReference w:type="even" r:id="rId27"/>
      <w:headerReference w:type="default" r:id="rId28"/>
      <w:footerReference w:type="even" r:id="rId29"/>
      <w:footerReference w:type="default" r:id="rId30"/>
      <w:headerReference w:type="first" r:id="rId31"/>
      <w:footerReference w:type="first" r:id="rId32"/>
      <w:footnotePr>
        <w:numRestart w:val="eachPage"/>
      </w:footnotePr>
      <w:endnotePr>
        <w:numFmt w:val="decimal"/>
      </w:endnotePr>
      <w:pgSz w:w="11906" w:h="16838"/>
      <w:pgMar w:top="2274" w:right="2274" w:bottom="2274" w:left="2274" w:header="1701"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onsolas">
    <w:panose1 w:val="020B0609020204030204"/>
    <w:charset w:val="A2"/>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4109961"/>
      <w:docPartObj>
        <w:docPartGallery w:val="Page Numbers (Bottom of Page)"/>
        <w:docPartUnique/>
      </w:docPartObj>
    </w:sdtPr>
    <w:sdtEndPr>
      <w:rPr>
        <w:noProof/>
      </w:rPr>
    </w:sdtEndPr>
    <w:sdtContent>
      <w:p w:rsidR="00862613" w:rsidP="00871D6E" w14:paraId="312B7E0F" w14:textId="77777777">
        <w:pPr>
          <w:pStyle w:val="Footer1"/>
          <w:jc w:val="center"/>
        </w:pPr>
        <w:r>
          <w:rPr>
            <w:noProof/>
            <w:lang w:eastAsia="tr-TR"/>
          </w:rPr>
          <w:drawing>
            <wp:inline distT="0" distB="0" distL="0" distR="0">
              <wp:extent cx="771525" cy="619125"/>
              <wp:effectExtent l="0" t="0" r="9525" b="9525"/>
              <wp:docPr id="1332379069" name="Picture 133237906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7906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2"/>
        <w:szCs w:val="22"/>
      </w:rPr>
      <w:id w:val="803199911"/>
      <w:docPartObj>
        <w:docPartGallery w:val="Page Numbers (Bottom of Page)"/>
        <w:docPartUnique/>
      </w:docPartObj>
    </w:sdtPr>
    <w:sdtEndPr>
      <w:rPr>
        <w:noProof/>
        <w:sz w:val="18"/>
        <w:szCs w:val="18"/>
      </w:rPr>
    </w:sdtEndPr>
    <w:sdtContent>
      <w:p w:rsidR="00862613" w:rsidRPr="00A13750" w14:paraId="632311D5" w14:textId="575D23DA">
        <w:pPr>
          <w:pStyle w:val="Footer1"/>
          <w:jc w:val="center"/>
          <w:rPr>
            <w:sz w:val="18"/>
            <w:szCs w:val="18"/>
          </w:rPr>
        </w:pPr>
        <w:r w:rsidRPr="00A13750">
          <w:rPr>
            <w:sz w:val="18"/>
            <w:szCs w:val="18"/>
          </w:rPr>
          <w:fldChar w:fldCharType="begin"/>
        </w:r>
        <w:r w:rsidRPr="00A13750">
          <w:rPr>
            <w:sz w:val="18"/>
            <w:szCs w:val="18"/>
          </w:rPr>
          <w:instrText xml:space="preserve"> PAGE   \* MERGEFORMAT </w:instrText>
        </w:r>
        <w:r w:rsidRPr="00A13750">
          <w:rPr>
            <w:sz w:val="18"/>
            <w:szCs w:val="18"/>
          </w:rPr>
          <w:fldChar w:fldCharType="separate"/>
        </w:r>
        <w:r w:rsidR="00C50A44">
          <w:rPr>
            <w:noProof/>
            <w:sz w:val="18"/>
            <w:szCs w:val="18"/>
          </w:rPr>
          <w:t>3</w:t>
        </w:r>
        <w:r w:rsidRPr="00A13750">
          <w:rPr>
            <w:sz w:val="18"/>
            <w:szCs w:val="18"/>
          </w:rPr>
          <w:fldChar w:fldCharType="end"/>
        </w:r>
      </w:p>
    </w:sdtContent>
  </w:sdt>
  <w:p w:rsidR="00862613" w:rsidRPr="00F27D13" w:rsidP="00F27D13" w14:paraId="5370107D" w14:textId="77777777">
    <w:pPr>
      <w:pStyle w:val="Footer1"/>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eastAsia="MS Mincho" w:hAnsi="Times New Roman" w:cs="Times New Roman"/>
        <w:szCs w:val="22"/>
      </w:rPr>
      <w:id w:val="1640767947"/>
      <w:docPartObj>
        <w:docPartGallery w:val="Page Numbers (Bottom of Page)"/>
        <w:docPartUnique/>
      </w:docPartObj>
    </w:sdtPr>
    <w:sdtEndPr>
      <w:rPr>
        <w:noProof/>
        <w:sz w:val="18"/>
      </w:rPr>
    </w:sdtEndPr>
    <w:sdtContent>
      <w:p w:rsidR="00862613" w:rsidRPr="00AA004D" w:rsidP="00796344" w14:paraId="1CEFEBA6" w14:textId="77777777">
        <w:pPr>
          <w:ind w:right="-13"/>
          <w:jc w:val="both"/>
          <w:rPr>
            <w:rFonts w:ascii="Times New Roman" w:eastAsia="MS Mincho" w:hAnsi="Times New Roman" w:cs="Times New Roman"/>
            <w:sz w:val="20"/>
            <w:szCs w:val="20"/>
          </w:rPr>
        </w:pPr>
        <w:r w:rsidRPr="00AA004D">
          <w:rPr>
            <w:rFonts w:ascii="Times New Roman" w:eastAsia="MS Mincho" w:hAnsi="Times New Roman" w:cs="Times New Roman"/>
            <w:b/>
            <w:sz w:val="20"/>
            <w:szCs w:val="20"/>
          </w:rPr>
          <w:t>© T.C. Adalet Bakanlığı, 2026.</w:t>
        </w:r>
        <w:r w:rsidRPr="00AA004D">
          <w:rPr>
            <w:rFonts w:ascii="Times New Roman" w:eastAsia="MS Mincho" w:hAnsi="Times New Roman" w:cs="Times New Roman"/>
            <w:sz w:val="20"/>
            <w:szCs w:val="20"/>
          </w:rPr>
          <w:t xml:space="preserve"> Bu gayri resmî çeviri, Adalet Bakanlığı, İnsan Hakları Dairesi Başkanlığı tarafından yapılmış olup, Mahkeme açısından bağlayıcılığı bulunmamaktadır. Bu çeviri, davanın adının tam olarak belirtilmiş olması ve yukarıdaki telif hakkı bilgisiyle beraber olması koşulu ile Adalet Bakanlığı, İnsan Hakları Dairesi Başkanlığına atıfta bulunmak suretiyle ticari olmayan amaçlarla alıntılanabilir.</w:t>
        </w:r>
      </w:p>
    </w:sdtContent>
  </w:sdt>
  <w:p w:rsidR="00862613" w:rsidP="0052015D" w14:paraId="6201777D" w14:textId="3DEFC7BA">
    <w:pPr>
      <w:pStyle w:val="Footer1"/>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432753582"/>
      <w:docPartObj>
        <w:docPartGallery w:val="Page Numbers (Bottom of Page)"/>
        <w:docPartUnique/>
      </w:docPartObj>
    </w:sdtPr>
    <w:sdtEndPr>
      <w:rPr>
        <w:noProof/>
      </w:rPr>
    </w:sdtEndPr>
    <w:sdtContent>
      <w:p w:rsidR="00862613" w:rsidRPr="00A13750" w:rsidP="007D37D6" w14:paraId="0053FC62" w14:textId="45CB3FDF">
        <w:pPr>
          <w:pStyle w:val="Footer1"/>
          <w:jc w:val="center"/>
          <w:rPr>
            <w:sz w:val="18"/>
            <w:szCs w:val="18"/>
          </w:rPr>
        </w:pPr>
        <w:r w:rsidRPr="00A13750">
          <w:rPr>
            <w:sz w:val="18"/>
            <w:szCs w:val="18"/>
          </w:rPr>
          <w:fldChar w:fldCharType="begin"/>
        </w:r>
        <w:r w:rsidRPr="00A13750">
          <w:rPr>
            <w:sz w:val="18"/>
            <w:szCs w:val="18"/>
          </w:rPr>
          <w:instrText xml:space="preserve"> PAGE   \* MERGEFORMAT </w:instrText>
        </w:r>
        <w:r w:rsidRPr="00A13750">
          <w:rPr>
            <w:sz w:val="18"/>
            <w:szCs w:val="18"/>
          </w:rPr>
          <w:fldChar w:fldCharType="separate"/>
        </w:r>
        <w:r w:rsidR="00C50A44">
          <w:rPr>
            <w:noProof/>
            <w:sz w:val="18"/>
            <w:szCs w:val="18"/>
          </w:rPr>
          <w:t>88</w:t>
        </w:r>
        <w:r w:rsidRPr="00A13750">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8"/>
        <w:szCs w:val="18"/>
      </w:rPr>
      <w:id w:val="-1304849709"/>
      <w:docPartObj>
        <w:docPartGallery w:val="Page Numbers (Bottom of Page)"/>
        <w:docPartUnique/>
      </w:docPartObj>
    </w:sdtPr>
    <w:sdtEndPr>
      <w:rPr>
        <w:noProof/>
      </w:rPr>
    </w:sdtEndPr>
    <w:sdtContent>
      <w:p w:rsidR="00862613" w:rsidRPr="00A13750" w:rsidP="007D37D6" w14:paraId="2E4109BD" w14:textId="426BB872">
        <w:pPr>
          <w:pStyle w:val="Footer1"/>
          <w:jc w:val="center"/>
          <w:rPr>
            <w:sz w:val="18"/>
            <w:szCs w:val="18"/>
          </w:rPr>
        </w:pPr>
        <w:r w:rsidRPr="00A13750">
          <w:rPr>
            <w:sz w:val="18"/>
            <w:szCs w:val="18"/>
          </w:rPr>
          <w:fldChar w:fldCharType="begin"/>
        </w:r>
        <w:r w:rsidRPr="00A13750">
          <w:rPr>
            <w:sz w:val="18"/>
            <w:szCs w:val="18"/>
          </w:rPr>
          <w:instrText xml:space="preserve"> PAGE   \* MERGEFORMAT </w:instrText>
        </w:r>
        <w:r w:rsidRPr="00A13750">
          <w:rPr>
            <w:sz w:val="18"/>
            <w:szCs w:val="18"/>
          </w:rPr>
          <w:fldChar w:fldCharType="separate"/>
        </w:r>
        <w:r w:rsidR="00C50A44">
          <w:rPr>
            <w:noProof/>
            <w:sz w:val="18"/>
            <w:szCs w:val="18"/>
          </w:rPr>
          <w:t>1</w:t>
        </w:r>
        <w:r w:rsidRPr="00A13750">
          <w:rPr>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A13750" w:rsidP="004B7762" w14:paraId="055A4356" w14:textId="09ADF71C">
    <w:pPr>
      <w:pStyle w:val="JuHeader"/>
      <w:rPr>
        <w:szCs w:val="18"/>
      </w:rPr>
    </w:pPr>
    <w:r w:rsidRPr="00A13750">
      <w:rPr>
        <w:szCs w:val="18"/>
      </w:rPr>
      <w:fldChar w:fldCharType="begin"/>
    </w:r>
    <w:r w:rsidRPr="00A13750">
      <w:rPr>
        <w:szCs w:val="18"/>
      </w:rPr>
      <w:instrText xml:space="preserve"> PAGE  \* MERGEFORMAT </w:instrText>
    </w:r>
    <w:r w:rsidRPr="00A13750">
      <w:rPr>
        <w:szCs w:val="18"/>
      </w:rPr>
      <w:fldChar w:fldCharType="separate"/>
    </w:r>
    <w:r w:rsidR="00C50A44">
      <w:rPr>
        <w:noProof/>
        <w:szCs w:val="18"/>
      </w:rPr>
      <w:t>89</w:t>
    </w:r>
    <w:r w:rsidRPr="00A13750">
      <w:rPr>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A13750" w:rsidP="005953CD" w14:paraId="423D1167" w14:textId="19837D3C">
    <w:pPr>
      <w:pStyle w:val="JuHeader"/>
      <w:rPr>
        <w:szCs w:val="18"/>
      </w:rPr>
    </w:pPr>
    <w:r w:rsidRPr="00A13750">
      <w:rPr>
        <w:szCs w:val="18"/>
      </w:rPr>
      <w:fldChar w:fldCharType="begin"/>
    </w:r>
    <w:r w:rsidRPr="00A13750">
      <w:rPr>
        <w:szCs w:val="18"/>
      </w:rPr>
      <w:instrText xml:space="preserve"> PAGE  \* MERGEFORMAT </w:instrText>
    </w:r>
    <w:r w:rsidRPr="00A13750">
      <w:rPr>
        <w:szCs w:val="18"/>
      </w:rPr>
      <w:fldChar w:fldCharType="separate"/>
    </w:r>
    <w:r w:rsidR="00C05B92">
      <w:rPr>
        <w:noProof/>
        <w:szCs w:val="18"/>
      </w:rPr>
      <w:t>174</w:t>
    </w:r>
    <w:r w:rsidRPr="00A13750">
      <w:rP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A13750" w:rsidP="006D60FB" w14:paraId="6BB2EAAB" w14:textId="521D91BE">
    <w:pPr>
      <w:pStyle w:val="Footer1"/>
      <w:jc w:val="center"/>
      <w:rPr>
        <w:sz w:val="18"/>
        <w:szCs w:val="18"/>
      </w:rPr>
    </w:pPr>
    <w:r w:rsidRPr="00A13750">
      <w:rPr>
        <w:sz w:val="18"/>
        <w:szCs w:val="18"/>
      </w:rPr>
      <w:fldChar w:fldCharType="begin"/>
    </w:r>
    <w:r w:rsidRPr="00A13750">
      <w:rPr>
        <w:sz w:val="18"/>
        <w:szCs w:val="18"/>
      </w:rPr>
      <w:instrText xml:space="preserve"> PAGE  \* MERGEFORMAT </w:instrText>
    </w:r>
    <w:r w:rsidRPr="00A13750">
      <w:rPr>
        <w:sz w:val="18"/>
        <w:szCs w:val="18"/>
      </w:rPr>
      <w:fldChar w:fldCharType="separate"/>
    </w:r>
    <w:r w:rsidR="00C05B92">
      <w:rPr>
        <w:noProof/>
        <w:sz w:val="18"/>
        <w:szCs w:val="18"/>
      </w:rPr>
      <w:t>173</w:t>
    </w:r>
    <w:r w:rsidRPr="00A13750">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14:paraId="4B26CCCD" w14:textId="77777777">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30BF8" w:rsidRPr="006D42D7" w:rsidP="00516B59" w14:paraId="6DADB2FD" w14:textId="77777777">
      <w:r w:rsidRPr="006D42D7">
        <w:separator/>
      </w:r>
    </w:p>
  </w:footnote>
  <w:footnote w:type="continuationSeparator" w:id="1">
    <w:p w:rsidR="00530BF8" w:rsidRPr="006D42D7" w:rsidP="00516B59" w14:paraId="32309C9E" w14:textId="77777777">
      <w:r w:rsidRPr="006D42D7">
        <w:continuationSeparator/>
      </w:r>
    </w:p>
  </w:footnote>
  <w:footnote w:id="2">
    <w:p w:rsidR="00862613" w14:paraId="41FE2F73" w14:textId="57A39ACA">
      <w:pPr>
        <w:pStyle w:val="FootnoteText"/>
      </w:pPr>
      <w:r>
        <w:rPr>
          <w:rStyle w:val="FootnoteReference"/>
        </w:rPr>
        <w:footnoteRef/>
      </w:r>
      <w:r>
        <w:t xml:space="preserve"> </w:t>
      </w:r>
      <w:r w:rsidRPr="00242C70">
        <w:t>Bu kararda Kosova’nın topraklarına, kurumlarına veya nüfusuna yapılan tüm atıflar, Birleşmiş Milletler Güvenlik Konseyi’nin 1244 sayılı kararı ile tamamen uyumlu olarak anlaşılmalı ve Kosova’nın statüsüne halel getirmediği şeklinde yorumlanmalıdır</w:t>
      </w:r>
      <w:r>
        <w:t>.</w:t>
      </w:r>
    </w:p>
  </w:footnote>
  <w:footnote w:id="3">
    <w:p w:rsidR="00862613" w:rsidRPr="00BD1CAA" w:rsidP="00381C1D" w14:paraId="729B1CF9" w14:textId="4B901D17">
      <w:pPr>
        <w:pStyle w:val="JuParaLast"/>
        <w:ind w:firstLine="0"/>
        <w:rPr>
          <w:sz w:val="16"/>
          <w:szCs w:val="16"/>
        </w:rPr>
      </w:pPr>
      <w:r>
        <w:rPr>
          <w:rStyle w:val="FootnoteReference"/>
          <w:sz w:val="20"/>
          <w:szCs w:val="20"/>
        </w:rPr>
        <w:footnoteRef/>
      </w:r>
      <w:r>
        <w:rPr>
          <w:sz w:val="20"/>
        </w:rPr>
        <w:t> Aşağıdaki ikincil husus, özellikle</w:t>
      </w:r>
      <w:r>
        <w:rPr>
          <w:i/>
          <w:iCs/>
          <w:sz w:val="20"/>
        </w:rPr>
        <w:t xml:space="preserve"> common law </w:t>
      </w:r>
      <w:r>
        <w:rPr>
          <w:sz w:val="20"/>
        </w:rPr>
        <w:t xml:space="preserve">hukukçularının ilgisini çekebilir.  Başvuran aleyhinde esas alınan başlıca deliller, hiçbir aşamada çapraz sorguya tabi tutulmamış tanıklar tarafından sunulmuştur; hatta bu tanıklardan bazıları mahkeme tarafından hiç dinlenmemiş; ifadeleri polis veya savcı önünde alınmış ve ilk derece mahkemesine sunulan dosyaya eklenmiştir (kararın 38. paragrafı). Tanıklar, “etkin pişmanlık” adı verilen bir rejimden yararlanmışlardı ve Mahkeme, bu tanıkların hangi koşullar altında tanıklık etmeyi seçtikleri ve ceza adaleti sisteminin bu beyanlara nasıl bir işlem yaptığını bilmemektedir. Her halükârda, iç hukukta yürütülen ceza davası sırasında, başvuran, tanıklara çapraz sorgu yapılmasının imkânsızlığına dair hiçbir şikâyette bulunmamış ve sadece “onlarla yüzleşmeye hazır” olduğunu söylemekle yetinmiştir (kararın 38. ve 59. paragrafları).  Ayrıca, ulusal mahkemeler önünde bu usul konusuna ilişkin herhangi bir argüman ileri sürmemiştir.  Böyle bir şikâyetin bulunmaması, </w:t>
      </w:r>
      <w:r>
        <w:rPr>
          <w:i/>
          <w:iCs/>
          <w:sz w:val="20"/>
        </w:rPr>
        <w:t>common law</w:t>
      </w:r>
      <w:r>
        <w:rPr>
          <w:sz w:val="20"/>
        </w:rPr>
        <w:t xml:space="preserve"> sisteminde yaşayan bir kimseyi fazlasıyla şaşırtacaktır; ancak bu bağlam ışığında şaşırtıcı olmayan şey, başvuranın 6. maddenin ihlal edildiğine ilişkin bir şikâyetle Mahkemeye başvurduğunda, bunun erken bir aşamada reddedilmiş olmasıdır.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P="00211147" w14:paraId="59CB70A0" w14:textId="77777777">
    <w:pPr>
      <w:pStyle w:val="JuHeader"/>
    </w:pPr>
    <w:r>
      <w:t xml:space="preserve">YASAK/TÜRKİYE KARARI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D9341B" w:rsidP="004B7762" w14:paraId="1A2C3971" w14:textId="77777777">
    <w:pPr>
      <w:pStyle w:val="JuHeader"/>
    </w:pPr>
    <w:r>
      <w:t>YASAK/TÜRKİYE KARARI - AYRIK GÖRÜŞLER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4B7762" w:rsidP="004B7762" w14:paraId="144BACE4" w14:textId="77777777">
    <w:pPr>
      <w:pStyle w:val="JuHeader"/>
    </w:pPr>
    <w:r>
      <w:t>YASAK/TÜRKİYE KARARI - AYRIK GÖRÜŞLER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D9341B" w:rsidP="004B7762" w14:paraId="131CE121" w14:textId="77777777">
    <w:pPr>
      <w:pStyle w:val="JuHeader"/>
    </w:pPr>
    <w:r>
      <w:t>YASAK/TÜRKİYE KARARI - AYRIK GÖRÜŞLER</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4B7762" w:rsidP="004B7762" w14:paraId="438FACBA" w14:textId="77777777">
    <w:pPr>
      <w:pStyle w:val="JuHeader"/>
    </w:pPr>
    <w:r>
      <w:t>YASAK/TÜRKİYE KARARI - AYRIK GÖRÜŞLER</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D9341B" w:rsidP="004B7762" w14:paraId="777AFF8E" w14:textId="77777777">
    <w:pPr>
      <w:pStyle w:val="JuHeader"/>
    </w:pPr>
    <w:r>
      <w:t>YASAK/TÜRKİYE KARARI - AYRIK GÖRÜŞLER</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4B7762" w:rsidP="004B7762" w14:paraId="680A46A6" w14:textId="77777777">
    <w:pPr>
      <w:pStyle w:val="JuHeader"/>
    </w:pPr>
    <w:r>
      <w:t>YASAK/TÜRKİYE KARARI - AYRIK GÖRÜŞLER</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752239" w:rsidP="00641EC2" w14:paraId="16C7C411" w14:textId="77777777">
    <w:pPr>
      <w:pStyle w:val="JuHeader"/>
    </w:pPr>
    <w:r>
      <w:t>YASAK/TÜRKİYE KARARI - AYRIK GÖRÜŞ</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752239" w:rsidP="00BD3512" w14:paraId="4D57622F" w14:textId="77777777">
    <w:pPr>
      <w:pStyle w:val="JuHeader"/>
    </w:pPr>
    <w:r>
      <w:t>YASAK/TÜRKİYE KARARI - AYRIK GÖRÜŞ</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14:paraId="6AFE56DF" w14:textId="77777777">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52015D" w:rsidP="0052015D" w14:paraId="55742EAB" w14:textId="77777777">
    <w:pPr>
      <w:pStyle w:val="Header0"/>
      <w:jc w:val="center"/>
    </w:pPr>
    <w:r>
      <w:rPr>
        <w:noProof/>
        <w:lang w:eastAsia="tr-TR"/>
      </w:rPr>
      <w:drawing>
        <wp:inline distT="0" distB="0" distL="0" distR="0">
          <wp:extent cx="2962275" cy="1219200"/>
          <wp:effectExtent l="0" t="0" r="9525" b="0"/>
          <wp:docPr id="817543980" name="Picture 81754398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4398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304E73" w:rsidP="00304E73" w14:paraId="7A666E1D" w14:textId="77777777">
    <w:pPr>
      <w:pStyle w:val="Header0"/>
      <w:jc w:val="center"/>
    </w:pPr>
    <w:r>
      <w:rPr>
        <w:sz w:val="18"/>
      </w:rPr>
      <w:t>YASAK/TÜRKİYE KARARI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P="00211147" w14:paraId="4BE6DFE9" w14:textId="77777777">
    <w:pPr>
      <w:pStyle w:val="JuHeader"/>
    </w:pPr>
    <w:r>
      <w:t xml:space="preserve">YASAK/TÜRKİYE KARARI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52015D" w:rsidP="0087095A" w14:paraId="4D38925A" w14:textId="77777777">
    <w:pPr>
      <w:pStyle w:val="JuHeader"/>
    </w:pPr>
    <w:r>
      <w:t xml:space="preserve">YASAK/TÜRKİYE KARARI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9B150E" w:rsidP="004B7762" w14:paraId="1E94ACBB" w14:textId="77777777">
    <w:pPr>
      <w:pStyle w:val="JuHeader"/>
    </w:pPr>
    <w:r>
      <w:t xml:space="preserve">YASAK/TÜRKİYE KARARI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4B7762" w:rsidP="004B7762" w14:paraId="1F3A01A1" w14:textId="77777777">
    <w:pPr>
      <w:pStyle w:val="JuHeader"/>
    </w:pPr>
    <w:r>
      <w:t xml:space="preserve">YASAK/TÜRKİYE KARARI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D9341B" w:rsidP="004B7762" w14:paraId="159A2BAC" w14:textId="77777777">
    <w:pPr>
      <w:pStyle w:val="JuHeader"/>
    </w:pPr>
    <w:r>
      <w:t>YASAK/TÜRKİYE KARARI - AYRIK GÖRÜŞLER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2613" w:rsidRPr="004B7762" w:rsidP="004B7762" w14:paraId="0BDDDC2E" w14:textId="77777777">
    <w:pPr>
      <w:pStyle w:val="JuHeader"/>
    </w:pPr>
    <w:r>
      <w:t>YASAK/TÜRKİYE KARARI - AYRIK GÖRÜŞLER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1475"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nsid w:val="67FD1241"/>
    <w:multiLevelType w:val="hybridMultilevel"/>
    <w:tmpl w:val="F6D86CC2"/>
    <w:lvl w:ilvl="0">
      <w:start w:val="1"/>
      <w:numFmt w:val="bullet"/>
      <w:pStyle w:val="ListBullet"/>
      <w:lvlText w:val=""/>
      <w:lvlJc w:val="left"/>
      <w:pPr>
        <w:tabs>
          <w:tab w:val="num" w:pos="851"/>
        </w:tabs>
        <w:ind w:left="568" w:firstLine="0"/>
      </w:pPr>
      <w:rPr>
        <w:rFonts w:ascii="Wingdings" w:hAnsi="Wingdings" w:hint="default"/>
        <w:color w:val="808080"/>
        <w:sz w:val="16"/>
      </w:rPr>
    </w:lvl>
    <w:lvl w:ilvl="1" w:tentative="1">
      <w:start w:val="1"/>
      <w:numFmt w:val="bullet"/>
      <w:lvlText w:val="o"/>
      <w:lvlJc w:val="left"/>
      <w:pPr>
        <w:tabs>
          <w:tab w:val="num" w:pos="1724"/>
        </w:tabs>
        <w:ind w:left="1724" w:hanging="360"/>
      </w:pPr>
      <w:rPr>
        <w:rFonts w:ascii="Courier New" w:hAnsi="Courier New" w:cs="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num w:numId="1" w16cid:durableId="1859007745">
    <w:abstractNumId w:val="12"/>
  </w:num>
  <w:num w:numId="2" w16cid:durableId="1523933045">
    <w:abstractNumId w:val="13"/>
  </w:num>
  <w:num w:numId="3" w16cid:durableId="521020436">
    <w:abstractNumId w:val="11"/>
  </w:num>
  <w:num w:numId="4" w16cid:durableId="176891381">
    <w:abstractNumId w:val="10"/>
  </w:num>
  <w:num w:numId="5" w16cid:durableId="1378891490">
    <w:abstractNumId w:val="16"/>
  </w:num>
  <w:num w:numId="6" w16cid:durableId="2066292464">
    <w:abstractNumId w:val="7"/>
  </w:num>
  <w:num w:numId="7" w16cid:durableId="1925794124">
    <w:abstractNumId w:val="6"/>
  </w:num>
  <w:num w:numId="8" w16cid:durableId="127822137">
    <w:abstractNumId w:val="5"/>
  </w:num>
  <w:num w:numId="9" w16cid:durableId="9376812">
    <w:abstractNumId w:val="4"/>
  </w:num>
  <w:num w:numId="10" w16cid:durableId="828324635">
    <w:abstractNumId w:val="8"/>
  </w:num>
  <w:num w:numId="11" w16cid:durableId="306278750">
    <w:abstractNumId w:val="3"/>
  </w:num>
  <w:num w:numId="12" w16cid:durableId="1057627385">
    <w:abstractNumId w:val="2"/>
  </w:num>
  <w:num w:numId="13" w16cid:durableId="1558010530">
    <w:abstractNumId w:val="1"/>
  </w:num>
  <w:num w:numId="14" w16cid:durableId="1258170765">
    <w:abstractNumId w:val="0"/>
  </w:num>
  <w:num w:numId="15" w16cid:durableId="1138648338">
    <w:abstractNumId w:val="9"/>
  </w:num>
  <w:num w:numId="16" w16cid:durableId="1564826087">
    <w:abstractNumId w:val="14"/>
  </w:num>
  <w:num w:numId="17" w16cid:durableId="1216157083">
    <w:abstractNumId w:val="12"/>
  </w:num>
  <w:num w:numId="18" w16cid:durableId="2130316303">
    <w:abstractNumId w:val="15"/>
  </w:num>
  <w:num w:numId="19" w16cid:durableId="4317527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37410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531703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91603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115715">
    <w:abstractNumId w:val="9"/>
  </w:num>
  <w:num w:numId="24" w16cid:durableId="1939631750">
    <w:abstractNumId w:val="12"/>
  </w:num>
  <w:num w:numId="25" w16cid:durableId="1312752295">
    <w:abstractNumId w:val="12"/>
  </w:num>
  <w:num w:numId="26" w16cid:durableId="89983178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stylePaneFormatFilter w:val="9004" w:allStyles="0" w:alternateStyleNames="1" w:clearFormatting="1" w:customStyles="0" w:directFormattingOnNumbering="0" w:directFormattingOnParagraphs="0" w:directFormattingOnRuns="0" w:directFormattingOnTables="0" w:headingStyles="0" w:latentStyles="1" w:numberingStyles="0" w:stylesInUse="0" w:tableStyles="0" w:top3HeadingStyles="0" w:visibleStyles="0"/>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0"/>
    <w:footnote w:id="1"/>
  </w:foot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D7"/>
    <w:rsid w:val="00000552"/>
    <w:rsid w:val="00000E1A"/>
    <w:rsid w:val="0000192E"/>
    <w:rsid w:val="00001C18"/>
    <w:rsid w:val="00001CCE"/>
    <w:rsid w:val="000031CF"/>
    <w:rsid w:val="00003FD9"/>
    <w:rsid w:val="00004159"/>
    <w:rsid w:val="000041F8"/>
    <w:rsid w:val="000042A8"/>
    <w:rsid w:val="00004308"/>
    <w:rsid w:val="00004811"/>
    <w:rsid w:val="0000498E"/>
    <w:rsid w:val="0000558B"/>
    <w:rsid w:val="000056A3"/>
    <w:rsid w:val="0000578D"/>
    <w:rsid w:val="00005BF0"/>
    <w:rsid w:val="00007154"/>
    <w:rsid w:val="0000723F"/>
    <w:rsid w:val="0000732C"/>
    <w:rsid w:val="00007EAC"/>
    <w:rsid w:val="00010235"/>
    <w:rsid w:val="00010348"/>
    <w:rsid w:val="000103AE"/>
    <w:rsid w:val="0001085F"/>
    <w:rsid w:val="00010C07"/>
    <w:rsid w:val="00010CD2"/>
    <w:rsid w:val="0001102E"/>
    <w:rsid w:val="000110AA"/>
    <w:rsid w:val="000110FA"/>
    <w:rsid w:val="00011D69"/>
    <w:rsid w:val="00011E92"/>
    <w:rsid w:val="00012682"/>
    <w:rsid w:val="00012AD3"/>
    <w:rsid w:val="00012E16"/>
    <w:rsid w:val="00013D81"/>
    <w:rsid w:val="00015C2D"/>
    <w:rsid w:val="00015F00"/>
    <w:rsid w:val="00016179"/>
    <w:rsid w:val="00017487"/>
    <w:rsid w:val="00017655"/>
    <w:rsid w:val="00021965"/>
    <w:rsid w:val="00022335"/>
    <w:rsid w:val="000227DF"/>
    <w:rsid w:val="00022C1D"/>
    <w:rsid w:val="00022DC0"/>
    <w:rsid w:val="0002346B"/>
    <w:rsid w:val="00023D33"/>
    <w:rsid w:val="00024D7B"/>
    <w:rsid w:val="00024F14"/>
    <w:rsid w:val="00024FFB"/>
    <w:rsid w:val="00025028"/>
    <w:rsid w:val="0002551D"/>
    <w:rsid w:val="000270A3"/>
    <w:rsid w:val="00027398"/>
    <w:rsid w:val="000276D9"/>
    <w:rsid w:val="000278D7"/>
    <w:rsid w:val="00030102"/>
    <w:rsid w:val="00030490"/>
    <w:rsid w:val="000308BF"/>
    <w:rsid w:val="00030C26"/>
    <w:rsid w:val="0003182D"/>
    <w:rsid w:val="00033E2A"/>
    <w:rsid w:val="00034987"/>
    <w:rsid w:val="00034E05"/>
    <w:rsid w:val="00036322"/>
    <w:rsid w:val="000367CB"/>
    <w:rsid w:val="00036EA1"/>
    <w:rsid w:val="00037573"/>
    <w:rsid w:val="000400F8"/>
    <w:rsid w:val="000401E7"/>
    <w:rsid w:val="000406F1"/>
    <w:rsid w:val="000411A6"/>
    <w:rsid w:val="00042648"/>
    <w:rsid w:val="00051015"/>
    <w:rsid w:val="000515F9"/>
    <w:rsid w:val="00051665"/>
    <w:rsid w:val="000519C2"/>
    <w:rsid w:val="00051D3F"/>
    <w:rsid w:val="00051DB8"/>
    <w:rsid w:val="00051DE8"/>
    <w:rsid w:val="0005261C"/>
    <w:rsid w:val="0005357B"/>
    <w:rsid w:val="000537EF"/>
    <w:rsid w:val="00054718"/>
    <w:rsid w:val="000548AC"/>
    <w:rsid w:val="00054F46"/>
    <w:rsid w:val="00054FD6"/>
    <w:rsid w:val="00056725"/>
    <w:rsid w:val="00057F9D"/>
    <w:rsid w:val="00060005"/>
    <w:rsid w:val="000602DF"/>
    <w:rsid w:val="000602E6"/>
    <w:rsid w:val="0006037B"/>
    <w:rsid w:val="00060A09"/>
    <w:rsid w:val="00061392"/>
    <w:rsid w:val="000619F0"/>
    <w:rsid w:val="00061B05"/>
    <w:rsid w:val="00061C4D"/>
    <w:rsid w:val="00061EA3"/>
    <w:rsid w:val="00061F6D"/>
    <w:rsid w:val="00062CD1"/>
    <w:rsid w:val="00062F48"/>
    <w:rsid w:val="000632D5"/>
    <w:rsid w:val="000636D9"/>
    <w:rsid w:val="00063ABD"/>
    <w:rsid w:val="000644EE"/>
    <w:rsid w:val="0006483F"/>
    <w:rsid w:val="00064EBF"/>
    <w:rsid w:val="00065529"/>
    <w:rsid w:val="00065ECE"/>
    <w:rsid w:val="0006697F"/>
    <w:rsid w:val="000669D4"/>
    <w:rsid w:val="00066CF0"/>
    <w:rsid w:val="00067AA0"/>
    <w:rsid w:val="00070287"/>
    <w:rsid w:val="000705AB"/>
    <w:rsid w:val="0007112F"/>
    <w:rsid w:val="000723E6"/>
    <w:rsid w:val="00072685"/>
    <w:rsid w:val="000729D2"/>
    <w:rsid w:val="0007357C"/>
    <w:rsid w:val="0007436E"/>
    <w:rsid w:val="0007520A"/>
    <w:rsid w:val="000760DE"/>
    <w:rsid w:val="00076508"/>
    <w:rsid w:val="000768FC"/>
    <w:rsid w:val="00077576"/>
    <w:rsid w:val="0008027B"/>
    <w:rsid w:val="00080ECE"/>
    <w:rsid w:val="00081132"/>
    <w:rsid w:val="000817D9"/>
    <w:rsid w:val="000818CA"/>
    <w:rsid w:val="000833D3"/>
    <w:rsid w:val="0008386A"/>
    <w:rsid w:val="00084006"/>
    <w:rsid w:val="00084758"/>
    <w:rsid w:val="000847DC"/>
    <w:rsid w:val="000847EC"/>
    <w:rsid w:val="000850D5"/>
    <w:rsid w:val="00085191"/>
    <w:rsid w:val="00085381"/>
    <w:rsid w:val="000866B0"/>
    <w:rsid w:val="00086A1A"/>
    <w:rsid w:val="00087054"/>
    <w:rsid w:val="000877FE"/>
    <w:rsid w:val="00087C43"/>
    <w:rsid w:val="000909B0"/>
    <w:rsid w:val="000925AD"/>
    <w:rsid w:val="00092B59"/>
    <w:rsid w:val="00093B8E"/>
    <w:rsid w:val="000941A5"/>
    <w:rsid w:val="000946C8"/>
    <w:rsid w:val="00094781"/>
    <w:rsid w:val="0009495D"/>
    <w:rsid w:val="000949F3"/>
    <w:rsid w:val="000951C0"/>
    <w:rsid w:val="00095FC3"/>
    <w:rsid w:val="000961CB"/>
    <w:rsid w:val="0009647B"/>
    <w:rsid w:val="00096B9F"/>
    <w:rsid w:val="00096D9C"/>
    <w:rsid w:val="000A0AC2"/>
    <w:rsid w:val="000A1747"/>
    <w:rsid w:val="000A1FD5"/>
    <w:rsid w:val="000A24EB"/>
    <w:rsid w:val="000A2A3D"/>
    <w:rsid w:val="000A2F85"/>
    <w:rsid w:val="000A3F44"/>
    <w:rsid w:val="000A50A1"/>
    <w:rsid w:val="000A5456"/>
    <w:rsid w:val="000A74CC"/>
    <w:rsid w:val="000A7F34"/>
    <w:rsid w:val="000A7F91"/>
    <w:rsid w:val="000A7FE8"/>
    <w:rsid w:val="000B10DD"/>
    <w:rsid w:val="000B1BCA"/>
    <w:rsid w:val="000B2399"/>
    <w:rsid w:val="000B25DA"/>
    <w:rsid w:val="000B2FD2"/>
    <w:rsid w:val="000B3573"/>
    <w:rsid w:val="000B364A"/>
    <w:rsid w:val="000B4503"/>
    <w:rsid w:val="000B5671"/>
    <w:rsid w:val="000B567F"/>
    <w:rsid w:val="000B5B4D"/>
    <w:rsid w:val="000B5D05"/>
    <w:rsid w:val="000B5D17"/>
    <w:rsid w:val="000B66F1"/>
    <w:rsid w:val="000B6787"/>
    <w:rsid w:val="000B6923"/>
    <w:rsid w:val="000B75D0"/>
    <w:rsid w:val="000C09EA"/>
    <w:rsid w:val="000C146A"/>
    <w:rsid w:val="000C1BC9"/>
    <w:rsid w:val="000C2075"/>
    <w:rsid w:val="000C2645"/>
    <w:rsid w:val="000C297C"/>
    <w:rsid w:val="000C4EF9"/>
    <w:rsid w:val="000C5648"/>
    <w:rsid w:val="000C56C2"/>
    <w:rsid w:val="000C5F3C"/>
    <w:rsid w:val="000C6316"/>
    <w:rsid w:val="000C6664"/>
    <w:rsid w:val="000C667B"/>
    <w:rsid w:val="000C6938"/>
    <w:rsid w:val="000C6DCC"/>
    <w:rsid w:val="000C750F"/>
    <w:rsid w:val="000C7703"/>
    <w:rsid w:val="000C7B73"/>
    <w:rsid w:val="000D04C2"/>
    <w:rsid w:val="000D079F"/>
    <w:rsid w:val="000D204F"/>
    <w:rsid w:val="000D29A1"/>
    <w:rsid w:val="000D2CFC"/>
    <w:rsid w:val="000D328B"/>
    <w:rsid w:val="000D3514"/>
    <w:rsid w:val="000D4090"/>
    <w:rsid w:val="000D4227"/>
    <w:rsid w:val="000D4508"/>
    <w:rsid w:val="000D46D2"/>
    <w:rsid w:val="000D47AA"/>
    <w:rsid w:val="000D4865"/>
    <w:rsid w:val="000D4E94"/>
    <w:rsid w:val="000D5956"/>
    <w:rsid w:val="000D596B"/>
    <w:rsid w:val="000D61D4"/>
    <w:rsid w:val="000D721F"/>
    <w:rsid w:val="000D79F0"/>
    <w:rsid w:val="000D7F44"/>
    <w:rsid w:val="000E0474"/>
    <w:rsid w:val="000E069B"/>
    <w:rsid w:val="000E0E82"/>
    <w:rsid w:val="000E1834"/>
    <w:rsid w:val="000E1AA8"/>
    <w:rsid w:val="000E1CEC"/>
    <w:rsid w:val="000E1DC5"/>
    <w:rsid w:val="000E223F"/>
    <w:rsid w:val="000E3AEE"/>
    <w:rsid w:val="000E46F7"/>
    <w:rsid w:val="000E6DBF"/>
    <w:rsid w:val="000E727E"/>
    <w:rsid w:val="000E7A56"/>
    <w:rsid w:val="000E7D45"/>
    <w:rsid w:val="000F079B"/>
    <w:rsid w:val="000F0811"/>
    <w:rsid w:val="000F0972"/>
    <w:rsid w:val="000F19D8"/>
    <w:rsid w:val="000F1D64"/>
    <w:rsid w:val="000F1EF2"/>
    <w:rsid w:val="000F2580"/>
    <w:rsid w:val="000F2E3E"/>
    <w:rsid w:val="000F3218"/>
    <w:rsid w:val="000F3333"/>
    <w:rsid w:val="000F3528"/>
    <w:rsid w:val="000F6750"/>
    <w:rsid w:val="000F679D"/>
    <w:rsid w:val="000F6905"/>
    <w:rsid w:val="000F73C8"/>
    <w:rsid w:val="000F7851"/>
    <w:rsid w:val="001000D8"/>
    <w:rsid w:val="0010117A"/>
    <w:rsid w:val="001011F4"/>
    <w:rsid w:val="0010146F"/>
    <w:rsid w:val="001014E1"/>
    <w:rsid w:val="001016F7"/>
    <w:rsid w:val="00101A6E"/>
    <w:rsid w:val="00101D3E"/>
    <w:rsid w:val="00101DCA"/>
    <w:rsid w:val="00102382"/>
    <w:rsid w:val="001037CF"/>
    <w:rsid w:val="00103A94"/>
    <w:rsid w:val="00103B5C"/>
    <w:rsid w:val="00103CFC"/>
    <w:rsid w:val="00104E23"/>
    <w:rsid w:val="00105380"/>
    <w:rsid w:val="0010573C"/>
    <w:rsid w:val="00105AEE"/>
    <w:rsid w:val="00106694"/>
    <w:rsid w:val="001072CC"/>
    <w:rsid w:val="00107E5D"/>
    <w:rsid w:val="00110820"/>
    <w:rsid w:val="00111730"/>
    <w:rsid w:val="00111B0C"/>
    <w:rsid w:val="00111F28"/>
    <w:rsid w:val="0011215F"/>
    <w:rsid w:val="00112511"/>
    <w:rsid w:val="0011342C"/>
    <w:rsid w:val="001136E4"/>
    <w:rsid w:val="00113977"/>
    <w:rsid w:val="00113C81"/>
    <w:rsid w:val="00114BCB"/>
    <w:rsid w:val="00115414"/>
    <w:rsid w:val="00115588"/>
    <w:rsid w:val="00115BC5"/>
    <w:rsid w:val="001167DD"/>
    <w:rsid w:val="001169BD"/>
    <w:rsid w:val="001174B8"/>
    <w:rsid w:val="00117890"/>
    <w:rsid w:val="00117CD2"/>
    <w:rsid w:val="0012003D"/>
    <w:rsid w:val="0012010C"/>
    <w:rsid w:val="00120D6C"/>
    <w:rsid w:val="0012267F"/>
    <w:rsid w:val="001232BB"/>
    <w:rsid w:val="0012391A"/>
    <w:rsid w:val="00125462"/>
    <w:rsid w:val="001257EC"/>
    <w:rsid w:val="001259F6"/>
    <w:rsid w:val="00125E30"/>
    <w:rsid w:val="00126657"/>
    <w:rsid w:val="00126A3C"/>
    <w:rsid w:val="00130540"/>
    <w:rsid w:val="001308D5"/>
    <w:rsid w:val="00130EAD"/>
    <w:rsid w:val="00131248"/>
    <w:rsid w:val="00131676"/>
    <w:rsid w:val="001317B2"/>
    <w:rsid w:val="00131928"/>
    <w:rsid w:val="00131BA7"/>
    <w:rsid w:val="00133D33"/>
    <w:rsid w:val="00134D27"/>
    <w:rsid w:val="00134D64"/>
    <w:rsid w:val="00135A30"/>
    <w:rsid w:val="00135CFD"/>
    <w:rsid w:val="0013612C"/>
    <w:rsid w:val="0013628E"/>
    <w:rsid w:val="00136AEB"/>
    <w:rsid w:val="00137FF6"/>
    <w:rsid w:val="001400BC"/>
    <w:rsid w:val="00140693"/>
    <w:rsid w:val="0014094A"/>
    <w:rsid w:val="00140BA0"/>
    <w:rsid w:val="00141650"/>
    <w:rsid w:val="00141FD2"/>
    <w:rsid w:val="0014207E"/>
    <w:rsid w:val="001435D9"/>
    <w:rsid w:val="00143C7F"/>
    <w:rsid w:val="00143D8C"/>
    <w:rsid w:val="00143FF8"/>
    <w:rsid w:val="001457B4"/>
    <w:rsid w:val="00146159"/>
    <w:rsid w:val="001461E6"/>
    <w:rsid w:val="001500A4"/>
    <w:rsid w:val="00151149"/>
    <w:rsid w:val="001511C3"/>
    <w:rsid w:val="00151964"/>
    <w:rsid w:val="00152B5F"/>
    <w:rsid w:val="00154030"/>
    <w:rsid w:val="00154A8A"/>
    <w:rsid w:val="001553D1"/>
    <w:rsid w:val="00155526"/>
    <w:rsid w:val="00155641"/>
    <w:rsid w:val="0015659E"/>
    <w:rsid w:val="0015669B"/>
    <w:rsid w:val="001576BD"/>
    <w:rsid w:val="00157F32"/>
    <w:rsid w:val="00161496"/>
    <w:rsid w:val="0016151E"/>
    <w:rsid w:val="001615A2"/>
    <w:rsid w:val="0016165E"/>
    <w:rsid w:val="0016195B"/>
    <w:rsid w:val="00161E84"/>
    <w:rsid w:val="0016214C"/>
    <w:rsid w:val="00162967"/>
    <w:rsid w:val="00162A12"/>
    <w:rsid w:val="001630CE"/>
    <w:rsid w:val="00163287"/>
    <w:rsid w:val="00163493"/>
    <w:rsid w:val="00163681"/>
    <w:rsid w:val="00163847"/>
    <w:rsid w:val="001643C9"/>
    <w:rsid w:val="00165ED4"/>
    <w:rsid w:val="00166159"/>
    <w:rsid w:val="00166530"/>
    <w:rsid w:val="00166F55"/>
    <w:rsid w:val="00167BDA"/>
    <w:rsid w:val="0017010D"/>
    <w:rsid w:val="0017076E"/>
    <w:rsid w:val="0017100D"/>
    <w:rsid w:val="00171705"/>
    <w:rsid w:val="00173CAA"/>
    <w:rsid w:val="00173F2D"/>
    <w:rsid w:val="00173FED"/>
    <w:rsid w:val="0017419E"/>
    <w:rsid w:val="00175AD3"/>
    <w:rsid w:val="00175DD4"/>
    <w:rsid w:val="00176ACC"/>
    <w:rsid w:val="001772F7"/>
    <w:rsid w:val="00177E74"/>
    <w:rsid w:val="00180050"/>
    <w:rsid w:val="0018032A"/>
    <w:rsid w:val="0018190B"/>
    <w:rsid w:val="00181D5C"/>
    <w:rsid w:val="00182974"/>
    <w:rsid w:val="001832BD"/>
    <w:rsid w:val="00183B2D"/>
    <w:rsid w:val="00183EDB"/>
    <w:rsid w:val="00184EAB"/>
    <w:rsid w:val="00185CAC"/>
    <w:rsid w:val="0018638F"/>
    <w:rsid w:val="001917CF"/>
    <w:rsid w:val="00191DF4"/>
    <w:rsid w:val="00191F50"/>
    <w:rsid w:val="0019253F"/>
    <w:rsid w:val="0019299D"/>
    <w:rsid w:val="0019313E"/>
    <w:rsid w:val="0019324F"/>
    <w:rsid w:val="0019326D"/>
    <w:rsid w:val="00193347"/>
    <w:rsid w:val="00193EB8"/>
    <w:rsid w:val="0019431F"/>
    <w:rsid w:val="001943B5"/>
    <w:rsid w:val="00194C5B"/>
    <w:rsid w:val="00195134"/>
    <w:rsid w:val="00196FA3"/>
    <w:rsid w:val="001977CC"/>
    <w:rsid w:val="00197AED"/>
    <w:rsid w:val="00197F7C"/>
    <w:rsid w:val="001A089B"/>
    <w:rsid w:val="001A145B"/>
    <w:rsid w:val="001A1C6B"/>
    <w:rsid w:val="001A1D02"/>
    <w:rsid w:val="001A2019"/>
    <w:rsid w:val="001A2B07"/>
    <w:rsid w:val="001A2B7C"/>
    <w:rsid w:val="001A3982"/>
    <w:rsid w:val="001A4539"/>
    <w:rsid w:val="001A48EB"/>
    <w:rsid w:val="001A49EC"/>
    <w:rsid w:val="001A4BAC"/>
    <w:rsid w:val="001A674C"/>
    <w:rsid w:val="001B0958"/>
    <w:rsid w:val="001B0A72"/>
    <w:rsid w:val="001B0AB1"/>
    <w:rsid w:val="001B2F62"/>
    <w:rsid w:val="001B3B24"/>
    <w:rsid w:val="001B4267"/>
    <w:rsid w:val="001B4D6A"/>
    <w:rsid w:val="001B4E08"/>
    <w:rsid w:val="001C0480"/>
    <w:rsid w:val="001C0F98"/>
    <w:rsid w:val="001C25E2"/>
    <w:rsid w:val="001C2A42"/>
    <w:rsid w:val="001C3AAA"/>
    <w:rsid w:val="001C45CD"/>
    <w:rsid w:val="001C48B9"/>
    <w:rsid w:val="001C57EA"/>
    <w:rsid w:val="001C5EEA"/>
    <w:rsid w:val="001D0F94"/>
    <w:rsid w:val="001D1005"/>
    <w:rsid w:val="001D1EAA"/>
    <w:rsid w:val="001D2AAD"/>
    <w:rsid w:val="001D2F9C"/>
    <w:rsid w:val="001D300C"/>
    <w:rsid w:val="001D3469"/>
    <w:rsid w:val="001D3598"/>
    <w:rsid w:val="001D3D01"/>
    <w:rsid w:val="001D3E1C"/>
    <w:rsid w:val="001D48FE"/>
    <w:rsid w:val="001D5869"/>
    <w:rsid w:val="001D5974"/>
    <w:rsid w:val="001D63ED"/>
    <w:rsid w:val="001D6962"/>
    <w:rsid w:val="001D702D"/>
    <w:rsid w:val="001D7348"/>
    <w:rsid w:val="001E035B"/>
    <w:rsid w:val="001E0961"/>
    <w:rsid w:val="001E1E12"/>
    <w:rsid w:val="001E1F2F"/>
    <w:rsid w:val="001E2615"/>
    <w:rsid w:val="001E27E2"/>
    <w:rsid w:val="001E2A9A"/>
    <w:rsid w:val="001E2D8D"/>
    <w:rsid w:val="001E2DC3"/>
    <w:rsid w:val="001E2E7A"/>
    <w:rsid w:val="001E3EAE"/>
    <w:rsid w:val="001E49E6"/>
    <w:rsid w:val="001E6299"/>
    <w:rsid w:val="001E644C"/>
    <w:rsid w:val="001E655A"/>
    <w:rsid w:val="001E689B"/>
    <w:rsid w:val="001E6F32"/>
    <w:rsid w:val="001E6FE7"/>
    <w:rsid w:val="001E705C"/>
    <w:rsid w:val="001E7BBA"/>
    <w:rsid w:val="001F02BE"/>
    <w:rsid w:val="001F02F8"/>
    <w:rsid w:val="001F2033"/>
    <w:rsid w:val="001F20BD"/>
    <w:rsid w:val="001F2145"/>
    <w:rsid w:val="001F24AF"/>
    <w:rsid w:val="001F251B"/>
    <w:rsid w:val="001F39F4"/>
    <w:rsid w:val="001F4B01"/>
    <w:rsid w:val="001F51DE"/>
    <w:rsid w:val="001F58B5"/>
    <w:rsid w:val="001F6262"/>
    <w:rsid w:val="001F626B"/>
    <w:rsid w:val="001F67B0"/>
    <w:rsid w:val="001F7111"/>
    <w:rsid w:val="001F73EA"/>
    <w:rsid w:val="001F7B3D"/>
    <w:rsid w:val="001F7CD5"/>
    <w:rsid w:val="00201B9E"/>
    <w:rsid w:val="00202091"/>
    <w:rsid w:val="00202F00"/>
    <w:rsid w:val="00204112"/>
    <w:rsid w:val="002053C2"/>
    <w:rsid w:val="00205F9F"/>
    <w:rsid w:val="002060D9"/>
    <w:rsid w:val="00206309"/>
    <w:rsid w:val="002069D0"/>
    <w:rsid w:val="00206D72"/>
    <w:rsid w:val="00207C82"/>
    <w:rsid w:val="00207D7B"/>
    <w:rsid w:val="0021027C"/>
    <w:rsid w:val="00210338"/>
    <w:rsid w:val="002105B6"/>
    <w:rsid w:val="00211147"/>
    <w:rsid w:val="00211213"/>
    <w:rsid w:val="0021139E"/>
    <w:rsid w:val="002114B9"/>
    <w:rsid w:val="002115FC"/>
    <w:rsid w:val="002117F2"/>
    <w:rsid w:val="00211FE3"/>
    <w:rsid w:val="00212184"/>
    <w:rsid w:val="002121D4"/>
    <w:rsid w:val="00212458"/>
    <w:rsid w:val="00212520"/>
    <w:rsid w:val="00212D74"/>
    <w:rsid w:val="00213533"/>
    <w:rsid w:val="0021423C"/>
    <w:rsid w:val="002147E4"/>
    <w:rsid w:val="00217A0A"/>
    <w:rsid w:val="00217B53"/>
    <w:rsid w:val="00217C5E"/>
    <w:rsid w:val="0022053C"/>
    <w:rsid w:val="00220E45"/>
    <w:rsid w:val="00221A3D"/>
    <w:rsid w:val="00222CBA"/>
    <w:rsid w:val="002234E4"/>
    <w:rsid w:val="00224351"/>
    <w:rsid w:val="00225D5C"/>
    <w:rsid w:val="002266B0"/>
    <w:rsid w:val="00226F6D"/>
    <w:rsid w:val="00227482"/>
    <w:rsid w:val="0022766C"/>
    <w:rsid w:val="00230CBF"/>
    <w:rsid w:val="00230D00"/>
    <w:rsid w:val="00230E7B"/>
    <w:rsid w:val="00231021"/>
    <w:rsid w:val="002311FB"/>
    <w:rsid w:val="00231364"/>
    <w:rsid w:val="00231DF7"/>
    <w:rsid w:val="00231FD1"/>
    <w:rsid w:val="00232959"/>
    <w:rsid w:val="0023323C"/>
    <w:rsid w:val="002337CD"/>
    <w:rsid w:val="002339E0"/>
    <w:rsid w:val="00233B81"/>
    <w:rsid w:val="00233CF8"/>
    <w:rsid w:val="002344F6"/>
    <w:rsid w:val="00234C81"/>
    <w:rsid w:val="0023575D"/>
    <w:rsid w:val="00237148"/>
    <w:rsid w:val="00237C11"/>
    <w:rsid w:val="00240DC6"/>
    <w:rsid w:val="0024222D"/>
    <w:rsid w:val="00242C70"/>
    <w:rsid w:val="0024355C"/>
    <w:rsid w:val="002436D5"/>
    <w:rsid w:val="002436EB"/>
    <w:rsid w:val="00243AA9"/>
    <w:rsid w:val="0024410F"/>
    <w:rsid w:val="0024422D"/>
    <w:rsid w:val="00244B0E"/>
    <w:rsid w:val="00244F6C"/>
    <w:rsid w:val="0024514F"/>
    <w:rsid w:val="00245690"/>
    <w:rsid w:val="00245A11"/>
    <w:rsid w:val="00246CC9"/>
    <w:rsid w:val="00246DC9"/>
    <w:rsid w:val="002471AE"/>
    <w:rsid w:val="002475FA"/>
    <w:rsid w:val="00247A6D"/>
    <w:rsid w:val="00247B9A"/>
    <w:rsid w:val="00247DEE"/>
    <w:rsid w:val="0025093C"/>
    <w:rsid w:val="0025131F"/>
    <w:rsid w:val="0025186F"/>
    <w:rsid w:val="00251B08"/>
    <w:rsid w:val="00251EFF"/>
    <w:rsid w:val="0025287E"/>
    <w:rsid w:val="002532C5"/>
    <w:rsid w:val="00254061"/>
    <w:rsid w:val="002546AE"/>
    <w:rsid w:val="00256F45"/>
    <w:rsid w:val="0025762A"/>
    <w:rsid w:val="002577E3"/>
    <w:rsid w:val="00260C03"/>
    <w:rsid w:val="00262283"/>
    <w:rsid w:val="002622B4"/>
    <w:rsid w:val="002639F0"/>
    <w:rsid w:val="0026540E"/>
    <w:rsid w:val="00266443"/>
    <w:rsid w:val="00266CE4"/>
    <w:rsid w:val="00267CBA"/>
    <w:rsid w:val="00267D84"/>
    <w:rsid w:val="00267E73"/>
    <w:rsid w:val="002703F7"/>
    <w:rsid w:val="002706E2"/>
    <w:rsid w:val="00270947"/>
    <w:rsid w:val="00270D0E"/>
    <w:rsid w:val="002724D2"/>
    <w:rsid w:val="00272A29"/>
    <w:rsid w:val="00272A3F"/>
    <w:rsid w:val="00272D37"/>
    <w:rsid w:val="00275123"/>
    <w:rsid w:val="002755EB"/>
    <w:rsid w:val="00276078"/>
    <w:rsid w:val="0027668B"/>
    <w:rsid w:val="00276A31"/>
    <w:rsid w:val="00280E2C"/>
    <w:rsid w:val="00282240"/>
    <w:rsid w:val="00283A89"/>
    <w:rsid w:val="002841D7"/>
    <w:rsid w:val="0028426A"/>
    <w:rsid w:val="002845E2"/>
    <w:rsid w:val="00284663"/>
    <w:rsid w:val="00284B91"/>
    <w:rsid w:val="0028529A"/>
    <w:rsid w:val="002868DD"/>
    <w:rsid w:val="00286F1B"/>
    <w:rsid w:val="00291CD7"/>
    <w:rsid w:val="00292645"/>
    <w:rsid w:val="00292BFB"/>
    <w:rsid w:val="00293DD6"/>
    <w:rsid w:val="00293F84"/>
    <w:rsid w:val="00294262"/>
    <w:rsid w:val="0029450B"/>
    <w:rsid w:val="002947BF"/>
    <w:rsid w:val="002948AD"/>
    <w:rsid w:val="00295470"/>
    <w:rsid w:val="0029625D"/>
    <w:rsid w:val="0029739C"/>
    <w:rsid w:val="00297969"/>
    <w:rsid w:val="00297970"/>
    <w:rsid w:val="002979B2"/>
    <w:rsid w:val="00297F53"/>
    <w:rsid w:val="002A0022"/>
    <w:rsid w:val="002A01CC"/>
    <w:rsid w:val="002A02C9"/>
    <w:rsid w:val="002A11ED"/>
    <w:rsid w:val="002A1ECF"/>
    <w:rsid w:val="002A2070"/>
    <w:rsid w:val="002A26DE"/>
    <w:rsid w:val="002A286A"/>
    <w:rsid w:val="002A438F"/>
    <w:rsid w:val="002A4798"/>
    <w:rsid w:val="002A4F62"/>
    <w:rsid w:val="002A4F77"/>
    <w:rsid w:val="002A4FE3"/>
    <w:rsid w:val="002A5015"/>
    <w:rsid w:val="002A5791"/>
    <w:rsid w:val="002A5BCC"/>
    <w:rsid w:val="002A61B1"/>
    <w:rsid w:val="002A62C0"/>
    <w:rsid w:val="002A663C"/>
    <w:rsid w:val="002A666B"/>
    <w:rsid w:val="002A69D2"/>
    <w:rsid w:val="002A7370"/>
    <w:rsid w:val="002A7574"/>
    <w:rsid w:val="002A78A2"/>
    <w:rsid w:val="002A78D7"/>
    <w:rsid w:val="002B2862"/>
    <w:rsid w:val="002B2F3A"/>
    <w:rsid w:val="002B2F96"/>
    <w:rsid w:val="002B3DF6"/>
    <w:rsid w:val="002B3F26"/>
    <w:rsid w:val="002B444B"/>
    <w:rsid w:val="002B4F11"/>
    <w:rsid w:val="002B5465"/>
    <w:rsid w:val="002B562C"/>
    <w:rsid w:val="002B56FC"/>
    <w:rsid w:val="002B5887"/>
    <w:rsid w:val="002B6CE0"/>
    <w:rsid w:val="002B6E13"/>
    <w:rsid w:val="002B728E"/>
    <w:rsid w:val="002B75D3"/>
    <w:rsid w:val="002B7646"/>
    <w:rsid w:val="002B79D6"/>
    <w:rsid w:val="002C01F6"/>
    <w:rsid w:val="002C023A"/>
    <w:rsid w:val="002C05F0"/>
    <w:rsid w:val="002C0C4D"/>
    <w:rsid w:val="002C0E27"/>
    <w:rsid w:val="002C13D6"/>
    <w:rsid w:val="002C1558"/>
    <w:rsid w:val="002C1E91"/>
    <w:rsid w:val="002C3040"/>
    <w:rsid w:val="002C3831"/>
    <w:rsid w:val="002C4258"/>
    <w:rsid w:val="002C553F"/>
    <w:rsid w:val="002C581F"/>
    <w:rsid w:val="002C5925"/>
    <w:rsid w:val="002C617B"/>
    <w:rsid w:val="002C6432"/>
    <w:rsid w:val="002D022D"/>
    <w:rsid w:val="002D087F"/>
    <w:rsid w:val="002D1FEA"/>
    <w:rsid w:val="002D24BB"/>
    <w:rsid w:val="002D265E"/>
    <w:rsid w:val="002D43F5"/>
    <w:rsid w:val="002D478D"/>
    <w:rsid w:val="002D5248"/>
    <w:rsid w:val="002D5E62"/>
    <w:rsid w:val="002D7437"/>
    <w:rsid w:val="002E0DC7"/>
    <w:rsid w:val="002E0F78"/>
    <w:rsid w:val="002E186D"/>
    <w:rsid w:val="002E1DD5"/>
    <w:rsid w:val="002E23F8"/>
    <w:rsid w:val="002E367E"/>
    <w:rsid w:val="002E39B1"/>
    <w:rsid w:val="002E4A01"/>
    <w:rsid w:val="002E522D"/>
    <w:rsid w:val="002E6210"/>
    <w:rsid w:val="002E689B"/>
    <w:rsid w:val="002E69D6"/>
    <w:rsid w:val="002E7019"/>
    <w:rsid w:val="002F03A1"/>
    <w:rsid w:val="002F1143"/>
    <w:rsid w:val="002F12BB"/>
    <w:rsid w:val="002F1562"/>
    <w:rsid w:val="002F29AA"/>
    <w:rsid w:val="002F2AF7"/>
    <w:rsid w:val="002F2E23"/>
    <w:rsid w:val="002F467B"/>
    <w:rsid w:val="002F4A4E"/>
    <w:rsid w:val="002F54DF"/>
    <w:rsid w:val="002F693D"/>
    <w:rsid w:val="002F7789"/>
    <w:rsid w:val="002F7E1C"/>
    <w:rsid w:val="0030030E"/>
    <w:rsid w:val="00300434"/>
    <w:rsid w:val="003006C6"/>
    <w:rsid w:val="0030182A"/>
    <w:rsid w:val="00301A75"/>
    <w:rsid w:val="00301EB8"/>
    <w:rsid w:val="0030238D"/>
    <w:rsid w:val="00302F70"/>
    <w:rsid w:val="0030336F"/>
    <w:rsid w:val="003035A0"/>
    <w:rsid w:val="0030375E"/>
    <w:rsid w:val="00303BDE"/>
    <w:rsid w:val="0030469D"/>
    <w:rsid w:val="00304C14"/>
    <w:rsid w:val="00304E73"/>
    <w:rsid w:val="00305B57"/>
    <w:rsid w:val="0030660C"/>
    <w:rsid w:val="003069BA"/>
    <w:rsid w:val="0031093D"/>
    <w:rsid w:val="00311A6C"/>
    <w:rsid w:val="003126E4"/>
    <w:rsid w:val="003127C5"/>
    <w:rsid w:val="00312995"/>
    <w:rsid w:val="00312A30"/>
    <w:rsid w:val="003133EE"/>
    <w:rsid w:val="00314B4C"/>
    <w:rsid w:val="003152F2"/>
    <w:rsid w:val="00316323"/>
    <w:rsid w:val="003164CF"/>
    <w:rsid w:val="00320F60"/>
    <w:rsid w:val="00320F72"/>
    <w:rsid w:val="003219D3"/>
    <w:rsid w:val="00321E01"/>
    <w:rsid w:val="00321F3E"/>
    <w:rsid w:val="0032204E"/>
    <w:rsid w:val="003220BF"/>
    <w:rsid w:val="00322107"/>
    <w:rsid w:val="003225EA"/>
    <w:rsid w:val="003226C2"/>
    <w:rsid w:val="00322E0A"/>
    <w:rsid w:val="003235F1"/>
    <w:rsid w:val="0032463E"/>
    <w:rsid w:val="00325278"/>
    <w:rsid w:val="003256A8"/>
    <w:rsid w:val="0032601D"/>
    <w:rsid w:val="00326203"/>
    <w:rsid w:val="00326224"/>
    <w:rsid w:val="003273D4"/>
    <w:rsid w:val="0032765C"/>
    <w:rsid w:val="00330FE1"/>
    <w:rsid w:val="0033233D"/>
    <w:rsid w:val="0033256A"/>
    <w:rsid w:val="00333E1F"/>
    <w:rsid w:val="00335769"/>
    <w:rsid w:val="003363EB"/>
    <w:rsid w:val="0033696A"/>
    <w:rsid w:val="00337144"/>
    <w:rsid w:val="00337214"/>
    <w:rsid w:val="00337EE4"/>
    <w:rsid w:val="003403AD"/>
    <w:rsid w:val="003403F9"/>
    <w:rsid w:val="00340A1C"/>
    <w:rsid w:val="00340DEE"/>
    <w:rsid w:val="00340FFD"/>
    <w:rsid w:val="0034136E"/>
    <w:rsid w:val="00341BFC"/>
    <w:rsid w:val="00342277"/>
    <w:rsid w:val="00342ECE"/>
    <w:rsid w:val="00343699"/>
    <w:rsid w:val="00343BD6"/>
    <w:rsid w:val="00344695"/>
    <w:rsid w:val="00344735"/>
    <w:rsid w:val="00345DD5"/>
    <w:rsid w:val="00345EC3"/>
    <w:rsid w:val="0034623E"/>
    <w:rsid w:val="00347386"/>
    <w:rsid w:val="00347E38"/>
    <w:rsid w:val="003500EA"/>
    <w:rsid w:val="003506B1"/>
    <w:rsid w:val="00350B80"/>
    <w:rsid w:val="00350D91"/>
    <w:rsid w:val="00350DB7"/>
    <w:rsid w:val="0035275B"/>
    <w:rsid w:val="00352BA5"/>
    <w:rsid w:val="00355D8C"/>
    <w:rsid w:val="00356A4A"/>
    <w:rsid w:val="00356AC7"/>
    <w:rsid w:val="00356E90"/>
    <w:rsid w:val="00357051"/>
    <w:rsid w:val="003570A8"/>
    <w:rsid w:val="00357751"/>
    <w:rsid w:val="0035783B"/>
    <w:rsid w:val="00357D3E"/>
    <w:rsid w:val="003605EE"/>
    <w:rsid w:val="003609FA"/>
    <w:rsid w:val="00361B8F"/>
    <w:rsid w:val="003626E8"/>
    <w:rsid w:val="003629BA"/>
    <w:rsid w:val="00362DB9"/>
    <w:rsid w:val="003630C7"/>
    <w:rsid w:val="00363E60"/>
    <w:rsid w:val="0036479F"/>
    <w:rsid w:val="00364CB6"/>
    <w:rsid w:val="003655C7"/>
    <w:rsid w:val="0036573A"/>
    <w:rsid w:val="00365CFB"/>
    <w:rsid w:val="00366411"/>
    <w:rsid w:val="003675BB"/>
    <w:rsid w:val="003679B3"/>
    <w:rsid w:val="00367B4F"/>
    <w:rsid w:val="00367BE2"/>
    <w:rsid w:val="003700E6"/>
    <w:rsid w:val="00370A90"/>
    <w:rsid w:val="0037101C"/>
    <w:rsid w:val="00371063"/>
    <w:rsid w:val="003710C8"/>
    <w:rsid w:val="00371BE7"/>
    <w:rsid w:val="0037227B"/>
    <w:rsid w:val="003725D7"/>
    <w:rsid w:val="003741F4"/>
    <w:rsid w:val="003750BE"/>
    <w:rsid w:val="003755D0"/>
    <w:rsid w:val="00376510"/>
    <w:rsid w:val="0037681F"/>
    <w:rsid w:val="003777ED"/>
    <w:rsid w:val="00381651"/>
    <w:rsid w:val="0038192E"/>
    <w:rsid w:val="003819E1"/>
    <w:rsid w:val="00381C1D"/>
    <w:rsid w:val="00383F2A"/>
    <w:rsid w:val="00384203"/>
    <w:rsid w:val="0038512B"/>
    <w:rsid w:val="0038557E"/>
    <w:rsid w:val="003855AC"/>
    <w:rsid w:val="00385B8F"/>
    <w:rsid w:val="0038692C"/>
    <w:rsid w:val="003870FD"/>
    <w:rsid w:val="003871CC"/>
    <w:rsid w:val="003875CB"/>
    <w:rsid w:val="00387B9D"/>
    <w:rsid w:val="0039200F"/>
    <w:rsid w:val="00392277"/>
    <w:rsid w:val="00392ADB"/>
    <w:rsid w:val="0039364F"/>
    <w:rsid w:val="00393B9F"/>
    <w:rsid w:val="00394719"/>
    <w:rsid w:val="00395001"/>
    <w:rsid w:val="003958EA"/>
    <w:rsid w:val="0039594D"/>
    <w:rsid w:val="00395A7B"/>
    <w:rsid w:val="003960C3"/>
    <w:rsid w:val="00396686"/>
    <w:rsid w:val="00396EAA"/>
    <w:rsid w:val="00396ED3"/>
    <w:rsid w:val="0039778E"/>
    <w:rsid w:val="00397DD4"/>
    <w:rsid w:val="003A0BB4"/>
    <w:rsid w:val="003A1E11"/>
    <w:rsid w:val="003A1E8D"/>
    <w:rsid w:val="003A2DE0"/>
    <w:rsid w:val="003A37B8"/>
    <w:rsid w:val="003A4D9B"/>
    <w:rsid w:val="003A5C09"/>
    <w:rsid w:val="003A75AA"/>
    <w:rsid w:val="003A7972"/>
    <w:rsid w:val="003B0185"/>
    <w:rsid w:val="003B1490"/>
    <w:rsid w:val="003B1A9C"/>
    <w:rsid w:val="003B1CB2"/>
    <w:rsid w:val="003B4380"/>
    <w:rsid w:val="003B4941"/>
    <w:rsid w:val="003B5540"/>
    <w:rsid w:val="003B5936"/>
    <w:rsid w:val="003B65B7"/>
    <w:rsid w:val="003B6652"/>
    <w:rsid w:val="003B6A2E"/>
    <w:rsid w:val="003B74D4"/>
    <w:rsid w:val="003B772C"/>
    <w:rsid w:val="003B7966"/>
    <w:rsid w:val="003B7D18"/>
    <w:rsid w:val="003C0133"/>
    <w:rsid w:val="003C0AD3"/>
    <w:rsid w:val="003C0C09"/>
    <w:rsid w:val="003C1C7D"/>
    <w:rsid w:val="003C221D"/>
    <w:rsid w:val="003C26B5"/>
    <w:rsid w:val="003C396D"/>
    <w:rsid w:val="003C4128"/>
    <w:rsid w:val="003C525E"/>
    <w:rsid w:val="003C5714"/>
    <w:rsid w:val="003C5824"/>
    <w:rsid w:val="003C5AB0"/>
    <w:rsid w:val="003C5B1D"/>
    <w:rsid w:val="003C6004"/>
    <w:rsid w:val="003C607E"/>
    <w:rsid w:val="003C6ABE"/>
    <w:rsid w:val="003C6B9F"/>
    <w:rsid w:val="003C6E2A"/>
    <w:rsid w:val="003C7C25"/>
    <w:rsid w:val="003C7EA5"/>
    <w:rsid w:val="003D0299"/>
    <w:rsid w:val="003D07D7"/>
    <w:rsid w:val="003D0907"/>
    <w:rsid w:val="003D137F"/>
    <w:rsid w:val="003D1FB2"/>
    <w:rsid w:val="003D28E7"/>
    <w:rsid w:val="003D29FE"/>
    <w:rsid w:val="003D32BE"/>
    <w:rsid w:val="003D3719"/>
    <w:rsid w:val="003D4029"/>
    <w:rsid w:val="003D4303"/>
    <w:rsid w:val="003D430D"/>
    <w:rsid w:val="003D4E1B"/>
    <w:rsid w:val="003D51F9"/>
    <w:rsid w:val="003D5672"/>
    <w:rsid w:val="003D630A"/>
    <w:rsid w:val="003D645F"/>
    <w:rsid w:val="003D7E8F"/>
    <w:rsid w:val="003E0D9E"/>
    <w:rsid w:val="003E1434"/>
    <w:rsid w:val="003E2347"/>
    <w:rsid w:val="003E4643"/>
    <w:rsid w:val="003E529A"/>
    <w:rsid w:val="003E5A62"/>
    <w:rsid w:val="003E6D80"/>
    <w:rsid w:val="003E7EBA"/>
    <w:rsid w:val="003F0548"/>
    <w:rsid w:val="003F05FA"/>
    <w:rsid w:val="003F1D96"/>
    <w:rsid w:val="003F244A"/>
    <w:rsid w:val="003F268D"/>
    <w:rsid w:val="003F28F6"/>
    <w:rsid w:val="003F30B8"/>
    <w:rsid w:val="003F36AE"/>
    <w:rsid w:val="003F43C5"/>
    <w:rsid w:val="003F43C8"/>
    <w:rsid w:val="003F464C"/>
    <w:rsid w:val="003F487D"/>
    <w:rsid w:val="003F49BE"/>
    <w:rsid w:val="003F4C45"/>
    <w:rsid w:val="003F5443"/>
    <w:rsid w:val="003F5F7B"/>
    <w:rsid w:val="003F601C"/>
    <w:rsid w:val="003F70C1"/>
    <w:rsid w:val="003F7D64"/>
    <w:rsid w:val="00401F7D"/>
    <w:rsid w:val="00402076"/>
    <w:rsid w:val="004024AE"/>
    <w:rsid w:val="00403133"/>
    <w:rsid w:val="00403E1D"/>
    <w:rsid w:val="00404E66"/>
    <w:rsid w:val="00405018"/>
    <w:rsid w:val="0040549B"/>
    <w:rsid w:val="00406917"/>
    <w:rsid w:val="00410A2F"/>
    <w:rsid w:val="0041177B"/>
    <w:rsid w:val="00411FDC"/>
    <w:rsid w:val="00412665"/>
    <w:rsid w:val="00412A17"/>
    <w:rsid w:val="00413C5A"/>
    <w:rsid w:val="00413DA9"/>
    <w:rsid w:val="00413FD2"/>
    <w:rsid w:val="00414300"/>
    <w:rsid w:val="00414A1B"/>
    <w:rsid w:val="004150C2"/>
    <w:rsid w:val="004155B8"/>
    <w:rsid w:val="004156F8"/>
    <w:rsid w:val="004159FB"/>
    <w:rsid w:val="00417286"/>
    <w:rsid w:val="00417340"/>
    <w:rsid w:val="00417C52"/>
    <w:rsid w:val="00417E39"/>
    <w:rsid w:val="0042014E"/>
    <w:rsid w:val="004208CD"/>
    <w:rsid w:val="00420A4A"/>
    <w:rsid w:val="00420D31"/>
    <w:rsid w:val="00420DC2"/>
    <w:rsid w:val="004211BD"/>
    <w:rsid w:val="0042266A"/>
    <w:rsid w:val="004226D9"/>
    <w:rsid w:val="004235A1"/>
    <w:rsid w:val="00423A27"/>
    <w:rsid w:val="00425C67"/>
    <w:rsid w:val="00425CC3"/>
    <w:rsid w:val="00426C35"/>
    <w:rsid w:val="004270B0"/>
    <w:rsid w:val="004276E1"/>
    <w:rsid w:val="00427CE2"/>
    <w:rsid w:val="00427E7A"/>
    <w:rsid w:val="00427E85"/>
    <w:rsid w:val="0043026B"/>
    <w:rsid w:val="004309A3"/>
    <w:rsid w:val="00431C07"/>
    <w:rsid w:val="004327EC"/>
    <w:rsid w:val="004332D7"/>
    <w:rsid w:val="0043464B"/>
    <w:rsid w:val="00434F46"/>
    <w:rsid w:val="004355CD"/>
    <w:rsid w:val="00436A16"/>
    <w:rsid w:val="00436C49"/>
    <w:rsid w:val="004371C2"/>
    <w:rsid w:val="00441580"/>
    <w:rsid w:val="004416EE"/>
    <w:rsid w:val="0044182B"/>
    <w:rsid w:val="00443991"/>
    <w:rsid w:val="00444926"/>
    <w:rsid w:val="00445366"/>
    <w:rsid w:val="00445D0B"/>
    <w:rsid w:val="0044722A"/>
    <w:rsid w:val="00447AE6"/>
    <w:rsid w:val="00447D10"/>
    <w:rsid w:val="00447F5B"/>
    <w:rsid w:val="00450124"/>
    <w:rsid w:val="0045014D"/>
    <w:rsid w:val="0045081A"/>
    <w:rsid w:val="00450E35"/>
    <w:rsid w:val="00451F54"/>
    <w:rsid w:val="004522D7"/>
    <w:rsid w:val="004523FE"/>
    <w:rsid w:val="004524EA"/>
    <w:rsid w:val="00452BBB"/>
    <w:rsid w:val="004539EF"/>
    <w:rsid w:val="004546F7"/>
    <w:rsid w:val="004557EF"/>
    <w:rsid w:val="0045580C"/>
    <w:rsid w:val="00456549"/>
    <w:rsid w:val="004565BB"/>
    <w:rsid w:val="00456853"/>
    <w:rsid w:val="0045718C"/>
    <w:rsid w:val="00457B6A"/>
    <w:rsid w:val="004604A0"/>
    <w:rsid w:val="004609D8"/>
    <w:rsid w:val="0046197E"/>
    <w:rsid w:val="00461D93"/>
    <w:rsid w:val="00461DB0"/>
    <w:rsid w:val="004629A2"/>
    <w:rsid w:val="00462E48"/>
    <w:rsid w:val="004638DC"/>
    <w:rsid w:val="00463926"/>
    <w:rsid w:val="004642E2"/>
    <w:rsid w:val="00464C9A"/>
    <w:rsid w:val="00464EC5"/>
    <w:rsid w:val="0046503E"/>
    <w:rsid w:val="00465233"/>
    <w:rsid w:val="00465398"/>
    <w:rsid w:val="00465861"/>
    <w:rsid w:val="004664E1"/>
    <w:rsid w:val="0046679D"/>
    <w:rsid w:val="004676F3"/>
    <w:rsid w:val="00470398"/>
    <w:rsid w:val="004713D4"/>
    <w:rsid w:val="00472CC0"/>
    <w:rsid w:val="00473A30"/>
    <w:rsid w:val="004747D9"/>
    <w:rsid w:val="00474F3D"/>
    <w:rsid w:val="00475A61"/>
    <w:rsid w:val="00475DB9"/>
    <w:rsid w:val="00475F49"/>
    <w:rsid w:val="00476151"/>
    <w:rsid w:val="00477E3A"/>
    <w:rsid w:val="004815FA"/>
    <w:rsid w:val="00481683"/>
    <w:rsid w:val="00482C6C"/>
    <w:rsid w:val="004833DB"/>
    <w:rsid w:val="00483E5F"/>
    <w:rsid w:val="00484A3F"/>
    <w:rsid w:val="00484C4C"/>
    <w:rsid w:val="00484ED0"/>
    <w:rsid w:val="00485FF9"/>
    <w:rsid w:val="0048612D"/>
    <w:rsid w:val="004867B4"/>
    <w:rsid w:val="004870CE"/>
    <w:rsid w:val="00487901"/>
    <w:rsid w:val="00487B5D"/>
    <w:rsid w:val="004904EC"/>
    <w:rsid w:val="004907F0"/>
    <w:rsid w:val="00490CE5"/>
    <w:rsid w:val="0049140B"/>
    <w:rsid w:val="00491528"/>
    <w:rsid w:val="0049159D"/>
    <w:rsid w:val="00491C9C"/>
    <w:rsid w:val="0049221C"/>
    <w:rsid w:val="004923A5"/>
    <w:rsid w:val="004925DA"/>
    <w:rsid w:val="0049296F"/>
    <w:rsid w:val="00492C6C"/>
    <w:rsid w:val="004932BA"/>
    <w:rsid w:val="0049340A"/>
    <w:rsid w:val="00494B43"/>
    <w:rsid w:val="00495431"/>
    <w:rsid w:val="0049555F"/>
    <w:rsid w:val="004955F9"/>
    <w:rsid w:val="00495F10"/>
    <w:rsid w:val="00496197"/>
    <w:rsid w:val="00496870"/>
    <w:rsid w:val="004969BB"/>
    <w:rsid w:val="00496B09"/>
    <w:rsid w:val="00496BFB"/>
    <w:rsid w:val="0049707B"/>
    <w:rsid w:val="004976F7"/>
    <w:rsid w:val="004A046A"/>
    <w:rsid w:val="004A0A38"/>
    <w:rsid w:val="004A0CCB"/>
    <w:rsid w:val="004A1449"/>
    <w:rsid w:val="004A15C7"/>
    <w:rsid w:val="004A1BC6"/>
    <w:rsid w:val="004A1DD5"/>
    <w:rsid w:val="004A2383"/>
    <w:rsid w:val="004A292A"/>
    <w:rsid w:val="004A2AA9"/>
    <w:rsid w:val="004A2BFD"/>
    <w:rsid w:val="004A5601"/>
    <w:rsid w:val="004A5E21"/>
    <w:rsid w:val="004A64FA"/>
    <w:rsid w:val="004A69C5"/>
    <w:rsid w:val="004A6D8B"/>
    <w:rsid w:val="004A70D3"/>
    <w:rsid w:val="004A72C3"/>
    <w:rsid w:val="004A75D9"/>
    <w:rsid w:val="004A79E6"/>
    <w:rsid w:val="004B013B"/>
    <w:rsid w:val="004B02B8"/>
    <w:rsid w:val="004B112B"/>
    <w:rsid w:val="004B3762"/>
    <w:rsid w:val="004B3BEC"/>
    <w:rsid w:val="004B3CA4"/>
    <w:rsid w:val="004B3D0F"/>
    <w:rsid w:val="004B3E78"/>
    <w:rsid w:val="004B4BF4"/>
    <w:rsid w:val="004B553F"/>
    <w:rsid w:val="004B6A02"/>
    <w:rsid w:val="004B6C39"/>
    <w:rsid w:val="004B6DA8"/>
    <w:rsid w:val="004B7502"/>
    <w:rsid w:val="004B7603"/>
    <w:rsid w:val="004B7762"/>
    <w:rsid w:val="004C01E4"/>
    <w:rsid w:val="004C064C"/>
    <w:rsid w:val="004C086C"/>
    <w:rsid w:val="004C0A7B"/>
    <w:rsid w:val="004C0D02"/>
    <w:rsid w:val="004C14C4"/>
    <w:rsid w:val="004C1A3F"/>
    <w:rsid w:val="004C1F56"/>
    <w:rsid w:val="004C27BC"/>
    <w:rsid w:val="004C2DCE"/>
    <w:rsid w:val="004C327D"/>
    <w:rsid w:val="004C387A"/>
    <w:rsid w:val="004C392B"/>
    <w:rsid w:val="004C4A36"/>
    <w:rsid w:val="004C669F"/>
    <w:rsid w:val="004C66C6"/>
    <w:rsid w:val="004C712E"/>
    <w:rsid w:val="004C7703"/>
    <w:rsid w:val="004C7AB6"/>
    <w:rsid w:val="004D01CE"/>
    <w:rsid w:val="004D15F3"/>
    <w:rsid w:val="004D16E5"/>
    <w:rsid w:val="004D1EE3"/>
    <w:rsid w:val="004D2307"/>
    <w:rsid w:val="004D2F69"/>
    <w:rsid w:val="004D32D6"/>
    <w:rsid w:val="004D3754"/>
    <w:rsid w:val="004D5311"/>
    <w:rsid w:val="004D5DCC"/>
    <w:rsid w:val="004D6A75"/>
    <w:rsid w:val="004D6DD0"/>
    <w:rsid w:val="004D746C"/>
    <w:rsid w:val="004D7ABD"/>
    <w:rsid w:val="004D7E33"/>
    <w:rsid w:val="004E1554"/>
    <w:rsid w:val="004E1632"/>
    <w:rsid w:val="004E1BF5"/>
    <w:rsid w:val="004E2024"/>
    <w:rsid w:val="004E20D4"/>
    <w:rsid w:val="004E22F1"/>
    <w:rsid w:val="004E4511"/>
    <w:rsid w:val="004E4EAD"/>
    <w:rsid w:val="004E4FE8"/>
    <w:rsid w:val="004E57F8"/>
    <w:rsid w:val="004E5F55"/>
    <w:rsid w:val="004E636D"/>
    <w:rsid w:val="004E638F"/>
    <w:rsid w:val="004E6996"/>
    <w:rsid w:val="004F003A"/>
    <w:rsid w:val="004F00B5"/>
    <w:rsid w:val="004F087A"/>
    <w:rsid w:val="004F0909"/>
    <w:rsid w:val="004F10AF"/>
    <w:rsid w:val="004F11A4"/>
    <w:rsid w:val="004F17E3"/>
    <w:rsid w:val="004F1CC3"/>
    <w:rsid w:val="004F1FB1"/>
    <w:rsid w:val="004F2389"/>
    <w:rsid w:val="004F23B4"/>
    <w:rsid w:val="004F2ACC"/>
    <w:rsid w:val="004F2D77"/>
    <w:rsid w:val="004F2EE2"/>
    <w:rsid w:val="004F304D"/>
    <w:rsid w:val="004F3FFA"/>
    <w:rsid w:val="004F52E8"/>
    <w:rsid w:val="004F5352"/>
    <w:rsid w:val="004F60E0"/>
    <w:rsid w:val="004F61BE"/>
    <w:rsid w:val="004F66B1"/>
    <w:rsid w:val="004F7678"/>
    <w:rsid w:val="0050037D"/>
    <w:rsid w:val="00500777"/>
    <w:rsid w:val="00501F40"/>
    <w:rsid w:val="005029AD"/>
    <w:rsid w:val="00503C98"/>
    <w:rsid w:val="0050446A"/>
    <w:rsid w:val="005050E0"/>
    <w:rsid w:val="0050561E"/>
    <w:rsid w:val="00505B90"/>
    <w:rsid w:val="00505EA6"/>
    <w:rsid w:val="00507631"/>
    <w:rsid w:val="0050787F"/>
    <w:rsid w:val="00507A22"/>
    <w:rsid w:val="00507D33"/>
    <w:rsid w:val="00507D43"/>
    <w:rsid w:val="005108A8"/>
    <w:rsid w:val="00510FCF"/>
    <w:rsid w:val="00511A27"/>
    <w:rsid w:val="00511C07"/>
    <w:rsid w:val="00512279"/>
    <w:rsid w:val="00512A9E"/>
    <w:rsid w:val="00514D7E"/>
    <w:rsid w:val="0051525A"/>
    <w:rsid w:val="00515ED6"/>
    <w:rsid w:val="00516B59"/>
    <w:rsid w:val="00516EFE"/>
    <w:rsid w:val="005173A6"/>
    <w:rsid w:val="005174B0"/>
    <w:rsid w:val="00517C88"/>
    <w:rsid w:val="00517FC3"/>
    <w:rsid w:val="0052015D"/>
    <w:rsid w:val="00520BAA"/>
    <w:rsid w:val="00520BAE"/>
    <w:rsid w:val="00520DAA"/>
    <w:rsid w:val="00522834"/>
    <w:rsid w:val="00522ABA"/>
    <w:rsid w:val="00522B5A"/>
    <w:rsid w:val="00522FA9"/>
    <w:rsid w:val="005239BD"/>
    <w:rsid w:val="00523DB7"/>
    <w:rsid w:val="00524411"/>
    <w:rsid w:val="00525208"/>
    <w:rsid w:val="00525736"/>
    <w:rsid w:val="005257A5"/>
    <w:rsid w:val="005257D3"/>
    <w:rsid w:val="005264C0"/>
    <w:rsid w:val="00526903"/>
    <w:rsid w:val="00526A8A"/>
    <w:rsid w:val="00527A2C"/>
    <w:rsid w:val="00527DB7"/>
    <w:rsid w:val="0053083C"/>
    <w:rsid w:val="00530BF8"/>
    <w:rsid w:val="00531109"/>
    <w:rsid w:val="00531DF2"/>
    <w:rsid w:val="00531FA1"/>
    <w:rsid w:val="0053221C"/>
    <w:rsid w:val="00532327"/>
    <w:rsid w:val="00532993"/>
    <w:rsid w:val="0053361F"/>
    <w:rsid w:val="0053502A"/>
    <w:rsid w:val="00535E37"/>
    <w:rsid w:val="00536819"/>
    <w:rsid w:val="005371B3"/>
    <w:rsid w:val="005401F9"/>
    <w:rsid w:val="00540467"/>
    <w:rsid w:val="0054084A"/>
    <w:rsid w:val="0054109C"/>
    <w:rsid w:val="00541584"/>
    <w:rsid w:val="00541C22"/>
    <w:rsid w:val="00541D85"/>
    <w:rsid w:val="00541DD7"/>
    <w:rsid w:val="005422AC"/>
    <w:rsid w:val="00542D87"/>
    <w:rsid w:val="00543146"/>
    <w:rsid w:val="00543189"/>
    <w:rsid w:val="00543DCD"/>
    <w:rsid w:val="005442EE"/>
    <w:rsid w:val="00547353"/>
    <w:rsid w:val="005474E7"/>
    <w:rsid w:val="005477C9"/>
    <w:rsid w:val="005512A3"/>
    <w:rsid w:val="00552220"/>
    <w:rsid w:val="00552FB0"/>
    <w:rsid w:val="00553263"/>
    <w:rsid w:val="0055377F"/>
    <w:rsid w:val="00553C7E"/>
    <w:rsid w:val="00555999"/>
    <w:rsid w:val="00555C8F"/>
    <w:rsid w:val="00556C52"/>
    <w:rsid w:val="005578CE"/>
    <w:rsid w:val="00557907"/>
    <w:rsid w:val="00560C10"/>
    <w:rsid w:val="00562781"/>
    <w:rsid w:val="00563093"/>
    <w:rsid w:val="00563F6E"/>
    <w:rsid w:val="00566D9F"/>
    <w:rsid w:val="00566E2B"/>
    <w:rsid w:val="005672F4"/>
    <w:rsid w:val="00567C07"/>
    <w:rsid w:val="00567F27"/>
    <w:rsid w:val="00570467"/>
    <w:rsid w:val="0057086A"/>
    <w:rsid w:val="00572456"/>
    <w:rsid w:val="0057271C"/>
    <w:rsid w:val="00572845"/>
    <w:rsid w:val="00572BA2"/>
    <w:rsid w:val="0057305F"/>
    <w:rsid w:val="005737DE"/>
    <w:rsid w:val="0057404F"/>
    <w:rsid w:val="0057433B"/>
    <w:rsid w:val="0057519F"/>
    <w:rsid w:val="00575EBD"/>
    <w:rsid w:val="00576986"/>
    <w:rsid w:val="005771F8"/>
    <w:rsid w:val="00577AEA"/>
    <w:rsid w:val="00577C31"/>
    <w:rsid w:val="00577D88"/>
    <w:rsid w:val="00580E1C"/>
    <w:rsid w:val="00581289"/>
    <w:rsid w:val="005815B3"/>
    <w:rsid w:val="00581C4F"/>
    <w:rsid w:val="0058221A"/>
    <w:rsid w:val="00582E66"/>
    <w:rsid w:val="00582F58"/>
    <w:rsid w:val="005830D7"/>
    <w:rsid w:val="00583C73"/>
    <w:rsid w:val="00585C9F"/>
    <w:rsid w:val="00585E4E"/>
    <w:rsid w:val="00590FDE"/>
    <w:rsid w:val="00591082"/>
    <w:rsid w:val="00591F93"/>
    <w:rsid w:val="00592772"/>
    <w:rsid w:val="005933CB"/>
    <w:rsid w:val="0059375C"/>
    <w:rsid w:val="00593B02"/>
    <w:rsid w:val="005948D9"/>
    <w:rsid w:val="00594BAB"/>
    <w:rsid w:val="005953CD"/>
    <w:rsid w:val="0059574A"/>
    <w:rsid w:val="00595F4B"/>
    <w:rsid w:val="0059685F"/>
    <w:rsid w:val="005973EF"/>
    <w:rsid w:val="00597D60"/>
    <w:rsid w:val="005A031C"/>
    <w:rsid w:val="005A0512"/>
    <w:rsid w:val="005A0A99"/>
    <w:rsid w:val="005A10EA"/>
    <w:rsid w:val="005A150D"/>
    <w:rsid w:val="005A1B9B"/>
    <w:rsid w:val="005A2258"/>
    <w:rsid w:val="005A22D0"/>
    <w:rsid w:val="005A3132"/>
    <w:rsid w:val="005A3510"/>
    <w:rsid w:val="005A371F"/>
    <w:rsid w:val="005A3C1B"/>
    <w:rsid w:val="005A3E80"/>
    <w:rsid w:val="005A4296"/>
    <w:rsid w:val="005A42E3"/>
    <w:rsid w:val="005A50E3"/>
    <w:rsid w:val="005A6751"/>
    <w:rsid w:val="005A6787"/>
    <w:rsid w:val="005A6CC5"/>
    <w:rsid w:val="005A6DBA"/>
    <w:rsid w:val="005A760A"/>
    <w:rsid w:val="005A79F5"/>
    <w:rsid w:val="005A7A2F"/>
    <w:rsid w:val="005B08C7"/>
    <w:rsid w:val="005B092E"/>
    <w:rsid w:val="005B0E2A"/>
    <w:rsid w:val="005B13DD"/>
    <w:rsid w:val="005B152C"/>
    <w:rsid w:val="005B1E7E"/>
    <w:rsid w:val="005B1EE0"/>
    <w:rsid w:val="005B296F"/>
    <w:rsid w:val="005B2B24"/>
    <w:rsid w:val="005B2E08"/>
    <w:rsid w:val="005B300F"/>
    <w:rsid w:val="005B3859"/>
    <w:rsid w:val="005B4425"/>
    <w:rsid w:val="005B4449"/>
    <w:rsid w:val="005B45DC"/>
    <w:rsid w:val="005B4AD2"/>
    <w:rsid w:val="005B4B94"/>
    <w:rsid w:val="005B50F9"/>
    <w:rsid w:val="005B653C"/>
    <w:rsid w:val="005B7798"/>
    <w:rsid w:val="005C0316"/>
    <w:rsid w:val="005C1DD9"/>
    <w:rsid w:val="005C3221"/>
    <w:rsid w:val="005C353F"/>
    <w:rsid w:val="005C384C"/>
    <w:rsid w:val="005C3DA8"/>
    <w:rsid w:val="005C3EE8"/>
    <w:rsid w:val="005C5887"/>
    <w:rsid w:val="005C5BC9"/>
    <w:rsid w:val="005C5E3E"/>
    <w:rsid w:val="005C61A1"/>
    <w:rsid w:val="005C6FDB"/>
    <w:rsid w:val="005C756E"/>
    <w:rsid w:val="005C7854"/>
    <w:rsid w:val="005D0442"/>
    <w:rsid w:val="005D0616"/>
    <w:rsid w:val="005D0999"/>
    <w:rsid w:val="005D0AA0"/>
    <w:rsid w:val="005D0F21"/>
    <w:rsid w:val="005D0F3C"/>
    <w:rsid w:val="005D12AB"/>
    <w:rsid w:val="005D140B"/>
    <w:rsid w:val="005D15E2"/>
    <w:rsid w:val="005D1712"/>
    <w:rsid w:val="005D1C2D"/>
    <w:rsid w:val="005D231F"/>
    <w:rsid w:val="005D28A3"/>
    <w:rsid w:val="005D30BD"/>
    <w:rsid w:val="005D34F5"/>
    <w:rsid w:val="005D34F9"/>
    <w:rsid w:val="005D356D"/>
    <w:rsid w:val="005D3C4D"/>
    <w:rsid w:val="005D4190"/>
    <w:rsid w:val="005D42BA"/>
    <w:rsid w:val="005D5620"/>
    <w:rsid w:val="005D57AB"/>
    <w:rsid w:val="005D583A"/>
    <w:rsid w:val="005D614B"/>
    <w:rsid w:val="005D6715"/>
    <w:rsid w:val="005D67A3"/>
    <w:rsid w:val="005D6C2E"/>
    <w:rsid w:val="005D73E3"/>
    <w:rsid w:val="005D7446"/>
    <w:rsid w:val="005D7469"/>
    <w:rsid w:val="005E0B0D"/>
    <w:rsid w:val="005E1EDD"/>
    <w:rsid w:val="005E280A"/>
    <w:rsid w:val="005E2988"/>
    <w:rsid w:val="005E3085"/>
    <w:rsid w:val="005E37B1"/>
    <w:rsid w:val="005E44E7"/>
    <w:rsid w:val="005E46EA"/>
    <w:rsid w:val="005E4E35"/>
    <w:rsid w:val="005E5873"/>
    <w:rsid w:val="005E6819"/>
    <w:rsid w:val="005E6E88"/>
    <w:rsid w:val="005F04D0"/>
    <w:rsid w:val="005F0A4F"/>
    <w:rsid w:val="005F0BC8"/>
    <w:rsid w:val="005F1B4D"/>
    <w:rsid w:val="005F37FD"/>
    <w:rsid w:val="005F4AAD"/>
    <w:rsid w:val="005F51E1"/>
    <w:rsid w:val="005F58A2"/>
    <w:rsid w:val="005F5C60"/>
    <w:rsid w:val="005F6109"/>
    <w:rsid w:val="005F61DD"/>
    <w:rsid w:val="005F796F"/>
    <w:rsid w:val="005F7B78"/>
    <w:rsid w:val="00601072"/>
    <w:rsid w:val="00601E7A"/>
    <w:rsid w:val="00602E0C"/>
    <w:rsid w:val="00604933"/>
    <w:rsid w:val="00605730"/>
    <w:rsid w:val="00610DB1"/>
    <w:rsid w:val="00611C80"/>
    <w:rsid w:val="00613197"/>
    <w:rsid w:val="00613B21"/>
    <w:rsid w:val="00614B44"/>
    <w:rsid w:val="006150C2"/>
    <w:rsid w:val="006151EB"/>
    <w:rsid w:val="00615444"/>
    <w:rsid w:val="00615593"/>
    <w:rsid w:val="00615E00"/>
    <w:rsid w:val="00616973"/>
    <w:rsid w:val="00616C92"/>
    <w:rsid w:val="00616D2C"/>
    <w:rsid w:val="00617206"/>
    <w:rsid w:val="00617729"/>
    <w:rsid w:val="00620692"/>
    <w:rsid w:val="006212AA"/>
    <w:rsid w:val="00621354"/>
    <w:rsid w:val="00621534"/>
    <w:rsid w:val="00621583"/>
    <w:rsid w:val="00621631"/>
    <w:rsid w:val="006222CE"/>
    <w:rsid w:val="006224DA"/>
    <w:rsid w:val="00622555"/>
    <w:rsid w:val="00622730"/>
    <w:rsid w:val="006242CA"/>
    <w:rsid w:val="0062480A"/>
    <w:rsid w:val="006255A6"/>
    <w:rsid w:val="006257B7"/>
    <w:rsid w:val="00625A14"/>
    <w:rsid w:val="00625A6A"/>
    <w:rsid w:val="0062659B"/>
    <w:rsid w:val="0062696B"/>
    <w:rsid w:val="00627507"/>
    <w:rsid w:val="00633717"/>
    <w:rsid w:val="0063428C"/>
    <w:rsid w:val="006344E1"/>
    <w:rsid w:val="006346F1"/>
    <w:rsid w:val="00635237"/>
    <w:rsid w:val="006361FD"/>
    <w:rsid w:val="0063678F"/>
    <w:rsid w:val="006378AB"/>
    <w:rsid w:val="0064020E"/>
    <w:rsid w:val="00640DF6"/>
    <w:rsid w:val="006412FC"/>
    <w:rsid w:val="00641EC2"/>
    <w:rsid w:val="00641FE0"/>
    <w:rsid w:val="00642198"/>
    <w:rsid w:val="00643372"/>
    <w:rsid w:val="00643EA7"/>
    <w:rsid w:val="0064455C"/>
    <w:rsid w:val="00645B23"/>
    <w:rsid w:val="00645D9A"/>
    <w:rsid w:val="00645E47"/>
    <w:rsid w:val="006460AE"/>
    <w:rsid w:val="00646D33"/>
    <w:rsid w:val="00647974"/>
    <w:rsid w:val="006502AA"/>
    <w:rsid w:val="00650583"/>
    <w:rsid w:val="0065170C"/>
    <w:rsid w:val="006531AD"/>
    <w:rsid w:val="00653AF1"/>
    <w:rsid w:val="00654311"/>
    <w:rsid w:val="006545C4"/>
    <w:rsid w:val="006547BA"/>
    <w:rsid w:val="00654A04"/>
    <w:rsid w:val="006554E1"/>
    <w:rsid w:val="00655BED"/>
    <w:rsid w:val="00656BF5"/>
    <w:rsid w:val="00657857"/>
    <w:rsid w:val="00657C41"/>
    <w:rsid w:val="00660002"/>
    <w:rsid w:val="00660499"/>
    <w:rsid w:val="00660A56"/>
    <w:rsid w:val="00660D60"/>
    <w:rsid w:val="00661971"/>
    <w:rsid w:val="00661B9D"/>
    <w:rsid w:val="00661CE8"/>
    <w:rsid w:val="00662187"/>
    <w:rsid w:val="006623D9"/>
    <w:rsid w:val="006628E2"/>
    <w:rsid w:val="00663832"/>
    <w:rsid w:val="00663C3E"/>
    <w:rsid w:val="00665048"/>
    <w:rsid w:val="0066550C"/>
    <w:rsid w:val="00665534"/>
    <w:rsid w:val="006658BA"/>
    <w:rsid w:val="00665C2E"/>
    <w:rsid w:val="00665D3A"/>
    <w:rsid w:val="006672BB"/>
    <w:rsid w:val="00667674"/>
    <w:rsid w:val="00667B12"/>
    <w:rsid w:val="006705AD"/>
    <w:rsid w:val="00671137"/>
    <w:rsid w:val="0067136F"/>
    <w:rsid w:val="006716F2"/>
    <w:rsid w:val="00671B74"/>
    <w:rsid w:val="00671D9D"/>
    <w:rsid w:val="0067300C"/>
    <w:rsid w:val="00673211"/>
    <w:rsid w:val="0067349E"/>
    <w:rsid w:val="006737E6"/>
    <w:rsid w:val="00674750"/>
    <w:rsid w:val="00674968"/>
    <w:rsid w:val="00674CD7"/>
    <w:rsid w:val="00674F66"/>
    <w:rsid w:val="0067654A"/>
    <w:rsid w:val="0067686D"/>
    <w:rsid w:val="0068022F"/>
    <w:rsid w:val="00680DEA"/>
    <w:rsid w:val="00682BF2"/>
    <w:rsid w:val="006845CF"/>
    <w:rsid w:val="0068551D"/>
    <w:rsid w:val="006859CE"/>
    <w:rsid w:val="00685DB4"/>
    <w:rsid w:val="00685FCE"/>
    <w:rsid w:val="006860B4"/>
    <w:rsid w:val="00686E82"/>
    <w:rsid w:val="006871E4"/>
    <w:rsid w:val="0068785C"/>
    <w:rsid w:val="006879A8"/>
    <w:rsid w:val="006879B1"/>
    <w:rsid w:val="006900B8"/>
    <w:rsid w:val="00690201"/>
    <w:rsid w:val="00690F34"/>
    <w:rsid w:val="00691270"/>
    <w:rsid w:val="00691401"/>
    <w:rsid w:val="00691D35"/>
    <w:rsid w:val="00692A3F"/>
    <w:rsid w:val="006937B7"/>
    <w:rsid w:val="006941B5"/>
    <w:rsid w:val="00694AC1"/>
    <w:rsid w:val="00694BA8"/>
    <w:rsid w:val="00695A78"/>
    <w:rsid w:val="00696CB4"/>
    <w:rsid w:val="00697481"/>
    <w:rsid w:val="006979BF"/>
    <w:rsid w:val="006A0242"/>
    <w:rsid w:val="006A037C"/>
    <w:rsid w:val="006A03A7"/>
    <w:rsid w:val="006A0CE7"/>
    <w:rsid w:val="006A0CF8"/>
    <w:rsid w:val="006A1245"/>
    <w:rsid w:val="006A137C"/>
    <w:rsid w:val="006A181C"/>
    <w:rsid w:val="006A1D00"/>
    <w:rsid w:val="006A2FE6"/>
    <w:rsid w:val="006A36F4"/>
    <w:rsid w:val="006A3B47"/>
    <w:rsid w:val="006A3E50"/>
    <w:rsid w:val="006A406F"/>
    <w:rsid w:val="006A40A8"/>
    <w:rsid w:val="006A433F"/>
    <w:rsid w:val="006A477C"/>
    <w:rsid w:val="006A48DE"/>
    <w:rsid w:val="006A508C"/>
    <w:rsid w:val="006A5D3A"/>
    <w:rsid w:val="006A5F0C"/>
    <w:rsid w:val="006A6200"/>
    <w:rsid w:val="006A6FB0"/>
    <w:rsid w:val="006A7166"/>
    <w:rsid w:val="006A75F5"/>
    <w:rsid w:val="006A79FB"/>
    <w:rsid w:val="006B023F"/>
    <w:rsid w:val="006B03F8"/>
    <w:rsid w:val="006B0E73"/>
    <w:rsid w:val="006B2469"/>
    <w:rsid w:val="006B278B"/>
    <w:rsid w:val="006B29FE"/>
    <w:rsid w:val="006B49FE"/>
    <w:rsid w:val="006B4A2A"/>
    <w:rsid w:val="006B588C"/>
    <w:rsid w:val="006B5A01"/>
    <w:rsid w:val="006B6B6D"/>
    <w:rsid w:val="006C0F9B"/>
    <w:rsid w:val="006C1163"/>
    <w:rsid w:val="006C135C"/>
    <w:rsid w:val="006C1A8E"/>
    <w:rsid w:val="006C22DD"/>
    <w:rsid w:val="006C23D4"/>
    <w:rsid w:val="006C342F"/>
    <w:rsid w:val="006C4E6C"/>
    <w:rsid w:val="006C50AA"/>
    <w:rsid w:val="006C5141"/>
    <w:rsid w:val="006C5989"/>
    <w:rsid w:val="006C5EB4"/>
    <w:rsid w:val="006C6032"/>
    <w:rsid w:val="006C797D"/>
    <w:rsid w:val="006C7BB0"/>
    <w:rsid w:val="006D067B"/>
    <w:rsid w:val="006D0B8E"/>
    <w:rsid w:val="006D114B"/>
    <w:rsid w:val="006D1AE8"/>
    <w:rsid w:val="006D2194"/>
    <w:rsid w:val="006D25DB"/>
    <w:rsid w:val="006D26A6"/>
    <w:rsid w:val="006D2C94"/>
    <w:rsid w:val="006D30DD"/>
    <w:rsid w:val="006D3237"/>
    <w:rsid w:val="006D34E3"/>
    <w:rsid w:val="006D3CF1"/>
    <w:rsid w:val="006D40CE"/>
    <w:rsid w:val="006D42D7"/>
    <w:rsid w:val="006D4743"/>
    <w:rsid w:val="006D4C80"/>
    <w:rsid w:val="006D4DA4"/>
    <w:rsid w:val="006D501F"/>
    <w:rsid w:val="006D5DF4"/>
    <w:rsid w:val="006D5FB0"/>
    <w:rsid w:val="006D60FB"/>
    <w:rsid w:val="006D635A"/>
    <w:rsid w:val="006D7895"/>
    <w:rsid w:val="006E009D"/>
    <w:rsid w:val="006E0CC2"/>
    <w:rsid w:val="006E2037"/>
    <w:rsid w:val="006E2682"/>
    <w:rsid w:val="006E2E37"/>
    <w:rsid w:val="006E3096"/>
    <w:rsid w:val="006E341E"/>
    <w:rsid w:val="006E3CF1"/>
    <w:rsid w:val="006E4044"/>
    <w:rsid w:val="006E4502"/>
    <w:rsid w:val="006E695D"/>
    <w:rsid w:val="006E7533"/>
    <w:rsid w:val="006E79AB"/>
    <w:rsid w:val="006E7E80"/>
    <w:rsid w:val="006F02ED"/>
    <w:rsid w:val="006F1422"/>
    <w:rsid w:val="006F341E"/>
    <w:rsid w:val="006F3521"/>
    <w:rsid w:val="006F4058"/>
    <w:rsid w:val="006F48CA"/>
    <w:rsid w:val="006F4C49"/>
    <w:rsid w:val="006F521A"/>
    <w:rsid w:val="006F5680"/>
    <w:rsid w:val="006F57E0"/>
    <w:rsid w:val="006F64DD"/>
    <w:rsid w:val="006F6515"/>
    <w:rsid w:val="006F74D5"/>
    <w:rsid w:val="007004DC"/>
    <w:rsid w:val="00700C84"/>
    <w:rsid w:val="007019AB"/>
    <w:rsid w:val="007022F9"/>
    <w:rsid w:val="00702458"/>
    <w:rsid w:val="00702D49"/>
    <w:rsid w:val="00702D60"/>
    <w:rsid w:val="0070426E"/>
    <w:rsid w:val="00704451"/>
    <w:rsid w:val="007050BB"/>
    <w:rsid w:val="007050F9"/>
    <w:rsid w:val="0070525D"/>
    <w:rsid w:val="007056DE"/>
    <w:rsid w:val="00705FE8"/>
    <w:rsid w:val="00707065"/>
    <w:rsid w:val="00710CAF"/>
    <w:rsid w:val="007113D1"/>
    <w:rsid w:val="007117BC"/>
    <w:rsid w:val="00713334"/>
    <w:rsid w:val="00713986"/>
    <w:rsid w:val="00713AB6"/>
    <w:rsid w:val="00713F95"/>
    <w:rsid w:val="00715127"/>
    <w:rsid w:val="0071582F"/>
    <w:rsid w:val="00715879"/>
    <w:rsid w:val="00715E8E"/>
    <w:rsid w:val="007172B0"/>
    <w:rsid w:val="00717694"/>
    <w:rsid w:val="00721474"/>
    <w:rsid w:val="00721AE5"/>
    <w:rsid w:val="00721D7F"/>
    <w:rsid w:val="00722704"/>
    <w:rsid w:val="00722FA8"/>
    <w:rsid w:val="00723580"/>
    <w:rsid w:val="00723755"/>
    <w:rsid w:val="00723BF3"/>
    <w:rsid w:val="00724674"/>
    <w:rsid w:val="00724AE2"/>
    <w:rsid w:val="00725296"/>
    <w:rsid w:val="00725BBC"/>
    <w:rsid w:val="00726026"/>
    <w:rsid w:val="00727EB5"/>
    <w:rsid w:val="007307B9"/>
    <w:rsid w:val="0073136C"/>
    <w:rsid w:val="00731E86"/>
    <w:rsid w:val="00731F0F"/>
    <w:rsid w:val="007329D7"/>
    <w:rsid w:val="00733250"/>
    <w:rsid w:val="007334B0"/>
    <w:rsid w:val="00733C0D"/>
    <w:rsid w:val="00733F00"/>
    <w:rsid w:val="00734098"/>
    <w:rsid w:val="007344AD"/>
    <w:rsid w:val="007351E3"/>
    <w:rsid w:val="007353D5"/>
    <w:rsid w:val="00735951"/>
    <w:rsid w:val="00736C88"/>
    <w:rsid w:val="007400FC"/>
    <w:rsid w:val="00741404"/>
    <w:rsid w:val="007417E3"/>
    <w:rsid w:val="007426B3"/>
    <w:rsid w:val="00742DC1"/>
    <w:rsid w:val="00743067"/>
    <w:rsid w:val="007435CA"/>
    <w:rsid w:val="00744523"/>
    <w:rsid w:val="007449E5"/>
    <w:rsid w:val="00744BE0"/>
    <w:rsid w:val="0074748D"/>
    <w:rsid w:val="00747C89"/>
    <w:rsid w:val="00747FF0"/>
    <w:rsid w:val="00750143"/>
    <w:rsid w:val="007511B8"/>
    <w:rsid w:val="00751A57"/>
    <w:rsid w:val="00751A76"/>
    <w:rsid w:val="00751DC7"/>
    <w:rsid w:val="00751DEE"/>
    <w:rsid w:val="00752239"/>
    <w:rsid w:val="007523A6"/>
    <w:rsid w:val="00754596"/>
    <w:rsid w:val="0075460C"/>
    <w:rsid w:val="00754BAB"/>
    <w:rsid w:val="00755196"/>
    <w:rsid w:val="00755418"/>
    <w:rsid w:val="0075601A"/>
    <w:rsid w:val="007602F0"/>
    <w:rsid w:val="0076057A"/>
    <w:rsid w:val="00760671"/>
    <w:rsid w:val="00760759"/>
    <w:rsid w:val="00760CBC"/>
    <w:rsid w:val="007612E2"/>
    <w:rsid w:val="00761946"/>
    <w:rsid w:val="00762EBD"/>
    <w:rsid w:val="00762F99"/>
    <w:rsid w:val="007642C0"/>
    <w:rsid w:val="007649AA"/>
    <w:rsid w:val="00764D4E"/>
    <w:rsid w:val="0076594A"/>
    <w:rsid w:val="00765A1F"/>
    <w:rsid w:val="00766911"/>
    <w:rsid w:val="00767367"/>
    <w:rsid w:val="0077030E"/>
    <w:rsid w:val="00770A1F"/>
    <w:rsid w:val="007716B4"/>
    <w:rsid w:val="00775213"/>
    <w:rsid w:val="00775B6D"/>
    <w:rsid w:val="00775D0F"/>
    <w:rsid w:val="00776757"/>
    <w:rsid w:val="00776D68"/>
    <w:rsid w:val="007770E3"/>
    <w:rsid w:val="007774F3"/>
    <w:rsid w:val="00782526"/>
    <w:rsid w:val="007825AC"/>
    <w:rsid w:val="007825C2"/>
    <w:rsid w:val="0078472C"/>
    <w:rsid w:val="00784966"/>
    <w:rsid w:val="00784A43"/>
    <w:rsid w:val="00784F62"/>
    <w:rsid w:val="007850EE"/>
    <w:rsid w:val="00785890"/>
    <w:rsid w:val="00785B95"/>
    <w:rsid w:val="00785FC4"/>
    <w:rsid w:val="00786729"/>
    <w:rsid w:val="00787215"/>
    <w:rsid w:val="00790065"/>
    <w:rsid w:val="00790AAD"/>
    <w:rsid w:val="00790B65"/>
    <w:rsid w:val="00790E96"/>
    <w:rsid w:val="0079127C"/>
    <w:rsid w:val="0079173D"/>
    <w:rsid w:val="007917BE"/>
    <w:rsid w:val="0079223D"/>
    <w:rsid w:val="007928F4"/>
    <w:rsid w:val="00792B1C"/>
    <w:rsid w:val="00792D6C"/>
    <w:rsid w:val="00793366"/>
    <w:rsid w:val="0079351F"/>
    <w:rsid w:val="00793B3B"/>
    <w:rsid w:val="007948C1"/>
    <w:rsid w:val="00794B99"/>
    <w:rsid w:val="0079566B"/>
    <w:rsid w:val="00795CF8"/>
    <w:rsid w:val="00795EF9"/>
    <w:rsid w:val="00796106"/>
    <w:rsid w:val="00796344"/>
    <w:rsid w:val="0079639F"/>
    <w:rsid w:val="007965F7"/>
    <w:rsid w:val="007969D4"/>
    <w:rsid w:val="00796DF3"/>
    <w:rsid w:val="007971FF"/>
    <w:rsid w:val="0079769C"/>
    <w:rsid w:val="007A032F"/>
    <w:rsid w:val="007A05DD"/>
    <w:rsid w:val="007A2571"/>
    <w:rsid w:val="007A34E9"/>
    <w:rsid w:val="007A3B13"/>
    <w:rsid w:val="007A5D69"/>
    <w:rsid w:val="007A6E5C"/>
    <w:rsid w:val="007A716F"/>
    <w:rsid w:val="007A7B1E"/>
    <w:rsid w:val="007B0B14"/>
    <w:rsid w:val="007B0C81"/>
    <w:rsid w:val="007B114B"/>
    <w:rsid w:val="007B2122"/>
    <w:rsid w:val="007B2682"/>
    <w:rsid w:val="007B270A"/>
    <w:rsid w:val="007B2E4A"/>
    <w:rsid w:val="007B3900"/>
    <w:rsid w:val="007B3E3D"/>
    <w:rsid w:val="007B4A60"/>
    <w:rsid w:val="007B504A"/>
    <w:rsid w:val="007B5590"/>
    <w:rsid w:val="007B572A"/>
    <w:rsid w:val="007B59DD"/>
    <w:rsid w:val="007B6096"/>
    <w:rsid w:val="007B694C"/>
    <w:rsid w:val="007C0285"/>
    <w:rsid w:val="007C0695"/>
    <w:rsid w:val="007C11A0"/>
    <w:rsid w:val="007C14D2"/>
    <w:rsid w:val="007C1AF0"/>
    <w:rsid w:val="007C1F34"/>
    <w:rsid w:val="007C1FCD"/>
    <w:rsid w:val="007C203D"/>
    <w:rsid w:val="007C256D"/>
    <w:rsid w:val="007C25A1"/>
    <w:rsid w:val="007C3185"/>
    <w:rsid w:val="007C3426"/>
    <w:rsid w:val="007C3A97"/>
    <w:rsid w:val="007C407F"/>
    <w:rsid w:val="007C419A"/>
    <w:rsid w:val="007C4BEB"/>
    <w:rsid w:val="007C4CC8"/>
    <w:rsid w:val="007C5108"/>
    <w:rsid w:val="007C53D6"/>
    <w:rsid w:val="007C5426"/>
    <w:rsid w:val="007C5798"/>
    <w:rsid w:val="007C5D69"/>
    <w:rsid w:val="007C6144"/>
    <w:rsid w:val="007C6257"/>
    <w:rsid w:val="007C62B6"/>
    <w:rsid w:val="007C7D1C"/>
    <w:rsid w:val="007D01F1"/>
    <w:rsid w:val="007D0842"/>
    <w:rsid w:val="007D0EA2"/>
    <w:rsid w:val="007D2319"/>
    <w:rsid w:val="007D2430"/>
    <w:rsid w:val="007D249C"/>
    <w:rsid w:val="007D272B"/>
    <w:rsid w:val="007D28CF"/>
    <w:rsid w:val="007D2D85"/>
    <w:rsid w:val="007D328B"/>
    <w:rsid w:val="007D34AB"/>
    <w:rsid w:val="007D37D6"/>
    <w:rsid w:val="007D394C"/>
    <w:rsid w:val="007D3C83"/>
    <w:rsid w:val="007D3DA1"/>
    <w:rsid w:val="007D3DB4"/>
    <w:rsid w:val="007D40D6"/>
    <w:rsid w:val="007D421E"/>
    <w:rsid w:val="007D4832"/>
    <w:rsid w:val="007D6E37"/>
    <w:rsid w:val="007D7F4D"/>
    <w:rsid w:val="007E05CE"/>
    <w:rsid w:val="007E21B2"/>
    <w:rsid w:val="007E265C"/>
    <w:rsid w:val="007E2C4E"/>
    <w:rsid w:val="007E2C90"/>
    <w:rsid w:val="007E2D75"/>
    <w:rsid w:val="007E39AB"/>
    <w:rsid w:val="007E3C1C"/>
    <w:rsid w:val="007E44D0"/>
    <w:rsid w:val="007E495C"/>
    <w:rsid w:val="007E52F1"/>
    <w:rsid w:val="007E72E9"/>
    <w:rsid w:val="007E7A93"/>
    <w:rsid w:val="007E7D23"/>
    <w:rsid w:val="007F1905"/>
    <w:rsid w:val="007F2741"/>
    <w:rsid w:val="007F2C12"/>
    <w:rsid w:val="007F3045"/>
    <w:rsid w:val="007F3312"/>
    <w:rsid w:val="007F44E4"/>
    <w:rsid w:val="007F4529"/>
    <w:rsid w:val="007F54E9"/>
    <w:rsid w:val="007F7515"/>
    <w:rsid w:val="007F7CC3"/>
    <w:rsid w:val="00800245"/>
    <w:rsid w:val="00801146"/>
    <w:rsid w:val="00801300"/>
    <w:rsid w:val="008017B4"/>
    <w:rsid w:val="00802C64"/>
    <w:rsid w:val="008041D9"/>
    <w:rsid w:val="00804EFC"/>
    <w:rsid w:val="0080523A"/>
    <w:rsid w:val="00805E52"/>
    <w:rsid w:val="00806167"/>
    <w:rsid w:val="008061D0"/>
    <w:rsid w:val="00806AB2"/>
    <w:rsid w:val="00810B38"/>
    <w:rsid w:val="008115D9"/>
    <w:rsid w:val="008118E1"/>
    <w:rsid w:val="00811CDA"/>
    <w:rsid w:val="00812D1B"/>
    <w:rsid w:val="00813509"/>
    <w:rsid w:val="008135D0"/>
    <w:rsid w:val="00814571"/>
    <w:rsid w:val="00815A7F"/>
    <w:rsid w:val="00815DFD"/>
    <w:rsid w:val="0081612B"/>
    <w:rsid w:val="008166FB"/>
    <w:rsid w:val="00816A7C"/>
    <w:rsid w:val="00816F30"/>
    <w:rsid w:val="00817527"/>
    <w:rsid w:val="00817DE3"/>
    <w:rsid w:val="008204C7"/>
    <w:rsid w:val="008207BB"/>
    <w:rsid w:val="00820992"/>
    <w:rsid w:val="00821186"/>
    <w:rsid w:val="0082130E"/>
    <w:rsid w:val="00821696"/>
    <w:rsid w:val="0082277F"/>
    <w:rsid w:val="008228B2"/>
    <w:rsid w:val="00823093"/>
    <w:rsid w:val="00823602"/>
    <w:rsid w:val="00824DCF"/>
    <w:rsid w:val="008255F5"/>
    <w:rsid w:val="00826116"/>
    <w:rsid w:val="0082637B"/>
    <w:rsid w:val="00826D28"/>
    <w:rsid w:val="00827105"/>
    <w:rsid w:val="00827314"/>
    <w:rsid w:val="00827595"/>
    <w:rsid w:val="008279FD"/>
    <w:rsid w:val="0083014E"/>
    <w:rsid w:val="00830B44"/>
    <w:rsid w:val="008312E8"/>
    <w:rsid w:val="0083139E"/>
    <w:rsid w:val="0083158D"/>
    <w:rsid w:val="00831C07"/>
    <w:rsid w:val="00831F54"/>
    <w:rsid w:val="00832097"/>
    <w:rsid w:val="0083214A"/>
    <w:rsid w:val="00832A68"/>
    <w:rsid w:val="00833485"/>
    <w:rsid w:val="00833D84"/>
    <w:rsid w:val="00834220"/>
    <w:rsid w:val="00835307"/>
    <w:rsid w:val="00836BB1"/>
    <w:rsid w:val="00837F4A"/>
    <w:rsid w:val="00840C9C"/>
    <w:rsid w:val="00841050"/>
    <w:rsid w:val="00842006"/>
    <w:rsid w:val="008422F1"/>
    <w:rsid w:val="00842D7C"/>
    <w:rsid w:val="00843D59"/>
    <w:rsid w:val="008441C1"/>
    <w:rsid w:val="008445F4"/>
    <w:rsid w:val="00845723"/>
    <w:rsid w:val="008474E3"/>
    <w:rsid w:val="00847DA2"/>
    <w:rsid w:val="008505AE"/>
    <w:rsid w:val="008508BE"/>
    <w:rsid w:val="00850B79"/>
    <w:rsid w:val="008514A3"/>
    <w:rsid w:val="00851EF9"/>
    <w:rsid w:val="00852BA1"/>
    <w:rsid w:val="00852CD4"/>
    <w:rsid w:val="0085368D"/>
    <w:rsid w:val="0085395F"/>
    <w:rsid w:val="00853B98"/>
    <w:rsid w:val="008548DD"/>
    <w:rsid w:val="00854CC6"/>
    <w:rsid w:val="00854EAF"/>
    <w:rsid w:val="00854FF3"/>
    <w:rsid w:val="00855649"/>
    <w:rsid w:val="008556A1"/>
    <w:rsid w:val="00855C68"/>
    <w:rsid w:val="008560AC"/>
    <w:rsid w:val="00856311"/>
    <w:rsid w:val="00856DAF"/>
    <w:rsid w:val="008577FD"/>
    <w:rsid w:val="00857921"/>
    <w:rsid w:val="00857DD5"/>
    <w:rsid w:val="00857FA7"/>
    <w:rsid w:val="0086031A"/>
    <w:rsid w:val="00860600"/>
    <w:rsid w:val="00860A7C"/>
    <w:rsid w:val="00860B03"/>
    <w:rsid w:val="00860C91"/>
    <w:rsid w:val="00860DBC"/>
    <w:rsid w:val="0086148E"/>
    <w:rsid w:val="00862207"/>
    <w:rsid w:val="00862613"/>
    <w:rsid w:val="00863003"/>
    <w:rsid w:val="008631DF"/>
    <w:rsid w:val="00863430"/>
    <w:rsid w:val="00863DA4"/>
    <w:rsid w:val="00863EA8"/>
    <w:rsid w:val="00864905"/>
    <w:rsid w:val="0086497A"/>
    <w:rsid w:val="00864E90"/>
    <w:rsid w:val="00864FAE"/>
    <w:rsid w:val="0087033A"/>
    <w:rsid w:val="0087095A"/>
    <w:rsid w:val="00870CFC"/>
    <w:rsid w:val="00871287"/>
    <w:rsid w:val="0087134A"/>
    <w:rsid w:val="008713A1"/>
    <w:rsid w:val="008714FE"/>
    <w:rsid w:val="00871AAC"/>
    <w:rsid w:val="00871D46"/>
    <w:rsid w:val="00871D6E"/>
    <w:rsid w:val="00871F98"/>
    <w:rsid w:val="0087450C"/>
    <w:rsid w:val="008748BE"/>
    <w:rsid w:val="008748FF"/>
    <w:rsid w:val="008754AB"/>
    <w:rsid w:val="008761E2"/>
    <w:rsid w:val="008766BD"/>
    <w:rsid w:val="00876A02"/>
    <w:rsid w:val="00876F03"/>
    <w:rsid w:val="008771C6"/>
    <w:rsid w:val="008779A7"/>
    <w:rsid w:val="00877E62"/>
    <w:rsid w:val="00880603"/>
    <w:rsid w:val="0088060C"/>
    <w:rsid w:val="008808DF"/>
    <w:rsid w:val="008810AA"/>
    <w:rsid w:val="00881B92"/>
    <w:rsid w:val="0088244E"/>
    <w:rsid w:val="00883173"/>
    <w:rsid w:val="008837B3"/>
    <w:rsid w:val="00883A49"/>
    <w:rsid w:val="00886A88"/>
    <w:rsid w:val="00887238"/>
    <w:rsid w:val="00887380"/>
    <w:rsid w:val="00887782"/>
    <w:rsid w:val="00887C07"/>
    <w:rsid w:val="00887FAC"/>
    <w:rsid w:val="008925DF"/>
    <w:rsid w:val="008928C1"/>
    <w:rsid w:val="00892E3D"/>
    <w:rsid w:val="00893316"/>
    <w:rsid w:val="00893576"/>
    <w:rsid w:val="00893E73"/>
    <w:rsid w:val="00893F30"/>
    <w:rsid w:val="008941C9"/>
    <w:rsid w:val="008943D2"/>
    <w:rsid w:val="00894C9D"/>
    <w:rsid w:val="008963AD"/>
    <w:rsid w:val="00896E0D"/>
    <w:rsid w:val="00896E1F"/>
    <w:rsid w:val="00896F22"/>
    <w:rsid w:val="00896F2F"/>
    <w:rsid w:val="008A0368"/>
    <w:rsid w:val="008A09C5"/>
    <w:rsid w:val="008A0AA1"/>
    <w:rsid w:val="008A0EA8"/>
    <w:rsid w:val="008A1407"/>
    <w:rsid w:val="008A1CC8"/>
    <w:rsid w:val="008A2367"/>
    <w:rsid w:val="008A2894"/>
    <w:rsid w:val="008A2D0F"/>
    <w:rsid w:val="008A3D77"/>
    <w:rsid w:val="008A3E14"/>
    <w:rsid w:val="008A42C6"/>
    <w:rsid w:val="008A47C1"/>
    <w:rsid w:val="008A4C27"/>
    <w:rsid w:val="008A4CA2"/>
    <w:rsid w:val="008A500B"/>
    <w:rsid w:val="008A527B"/>
    <w:rsid w:val="008A54FA"/>
    <w:rsid w:val="008A58D6"/>
    <w:rsid w:val="008A5B1E"/>
    <w:rsid w:val="008A5E01"/>
    <w:rsid w:val="008A63D0"/>
    <w:rsid w:val="008A6F4D"/>
    <w:rsid w:val="008A791E"/>
    <w:rsid w:val="008A7F41"/>
    <w:rsid w:val="008B02DC"/>
    <w:rsid w:val="008B186E"/>
    <w:rsid w:val="008B1FAD"/>
    <w:rsid w:val="008B2874"/>
    <w:rsid w:val="008B2C68"/>
    <w:rsid w:val="008B2FBF"/>
    <w:rsid w:val="008B4BDD"/>
    <w:rsid w:val="008B56CF"/>
    <w:rsid w:val="008B57CE"/>
    <w:rsid w:val="008B6393"/>
    <w:rsid w:val="008B733A"/>
    <w:rsid w:val="008B750B"/>
    <w:rsid w:val="008B7E5C"/>
    <w:rsid w:val="008C00B0"/>
    <w:rsid w:val="008C062C"/>
    <w:rsid w:val="008C0D4F"/>
    <w:rsid w:val="008C18DD"/>
    <w:rsid w:val="008C1A27"/>
    <w:rsid w:val="008C22C0"/>
    <w:rsid w:val="008C26DE"/>
    <w:rsid w:val="008C2B19"/>
    <w:rsid w:val="008C4A23"/>
    <w:rsid w:val="008C614B"/>
    <w:rsid w:val="008C6437"/>
    <w:rsid w:val="008C6FF1"/>
    <w:rsid w:val="008C7908"/>
    <w:rsid w:val="008C79E2"/>
    <w:rsid w:val="008D0036"/>
    <w:rsid w:val="008D0CCD"/>
    <w:rsid w:val="008D2225"/>
    <w:rsid w:val="008D4752"/>
    <w:rsid w:val="008D5B90"/>
    <w:rsid w:val="008D6AC0"/>
    <w:rsid w:val="008D6CC9"/>
    <w:rsid w:val="008D748C"/>
    <w:rsid w:val="008E0566"/>
    <w:rsid w:val="008E078C"/>
    <w:rsid w:val="008E271C"/>
    <w:rsid w:val="008E3282"/>
    <w:rsid w:val="008E3A47"/>
    <w:rsid w:val="008E3A4B"/>
    <w:rsid w:val="008E418E"/>
    <w:rsid w:val="008E4327"/>
    <w:rsid w:val="008E521F"/>
    <w:rsid w:val="008E5BC6"/>
    <w:rsid w:val="008E6500"/>
    <w:rsid w:val="008E6A25"/>
    <w:rsid w:val="008E7A1B"/>
    <w:rsid w:val="008F082C"/>
    <w:rsid w:val="008F199B"/>
    <w:rsid w:val="008F1F77"/>
    <w:rsid w:val="008F2023"/>
    <w:rsid w:val="008F266F"/>
    <w:rsid w:val="008F3E52"/>
    <w:rsid w:val="008F4034"/>
    <w:rsid w:val="008F4ED6"/>
    <w:rsid w:val="008F4FEC"/>
    <w:rsid w:val="008F5193"/>
    <w:rsid w:val="008F531B"/>
    <w:rsid w:val="009003D4"/>
    <w:rsid w:val="009013A7"/>
    <w:rsid w:val="009015E2"/>
    <w:rsid w:val="0090174C"/>
    <w:rsid w:val="009017FB"/>
    <w:rsid w:val="009017FC"/>
    <w:rsid w:val="00901F43"/>
    <w:rsid w:val="00902C67"/>
    <w:rsid w:val="00902E2D"/>
    <w:rsid w:val="00903873"/>
    <w:rsid w:val="0090477C"/>
    <w:rsid w:val="00904A97"/>
    <w:rsid w:val="0090506B"/>
    <w:rsid w:val="009050C9"/>
    <w:rsid w:val="00906417"/>
    <w:rsid w:val="009066FC"/>
    <w:rsid w:val="0091048D"/>
    <w:rsid w:val="00910C2A"/>
    <w:rsid w:val="00910EBD"/>
    <w:rsid w:val="00910FE2"/>
    <w:rsid w:val="0091118F"/>
    <w:rsid w:val="009127E1"/>
    <w:rsid w:val="00913CBE"/>
    <w:rsid w:val="009140A3"/>
    <w:rsid w:val="009144A2"/>
    <w:rsid w:val="00914CE7"/>
    <w:rsid w:val="0091510C"/>
    <w:rsid w:val="00916DA8"/>
    <w:rsid w:val="00917466"/>
    <w:rsid w:val="00917982"/>
    <w:rsid w:val="00917A06"/>
    <w:rsid w:val="009202BB"/>
    <w:rsid w:val="009220A5"/>
    <w:rsid w:val="009221A6"/>
    <w:rsid w:val="00922AD6"/>
    <w:rsid w:val="00922F51"/>
    <w:rsid w:val="009234B5"/>
    <w:rsid w:val="009235C0"/>
    <w:rsid w:val="00923861"/>
    <w:rsid w:val="00923AE0"/>
    <w:rsid w:val="00924361"/>
    <w:rsid w:val="00924506"/>
    <w:rsid w:val="009249CF"/>
    <w:rsid w:val="009249D6"/>
    <w:rsid w:val="009250D9"/>
    <w:rsid w:val="009259AC"/>
    <w:rsid w:val="00925B3C"/>
    <w:rsid w:val="0092625C"/>
    <w:rsid w:val="0092652A"/>
    <w:rsid w:val="0092685C"/>
    <w:rsid w:val="00926E67"/>
    <w:rsid w:val="00926F38"/>
    <w:rsid w:val="009277C1"/>
    <w:rsid w:val="00930048"/>
    <w:rsid w:val="00930A71"/>
    <w:rsid w:val="00930C7F"/>
    <w:rsid w:val="00931150"/>
    <w:rsid w:val="009334D0"/>
    <w:rsid w:val="00934301"/>
    <w:rsid w:val="009353B8"/>
    <w:rsid w:val="00936367"/>
    <w:rsid w:val="00936CD1"/>
    <w:rsid w:val="00937BBA"/>
    <w:rsid w:val="009405EA"/>
    <w:rsid w:val="009413BB"/>
    <w:rsid w:val="009414E0"/>
    <w:rsid w:val="0094165A"/>
    <w:rsid w:val="00941747"/>
    <w:rsid w:val="00941EFB"/>
    <w:rsid w:val="009423C4"/>
    <w:rsid w:val="00942C20"/>
    <w:rsid w:val="0094346F"/>
    <w:rsid w:val="009436C7"/>
    <w:rsid w:val="009438C2"/>
    <w:rsid w:val="00945806"/>
    <w:rsid w:val="009460AF"/>
    <w:rsid w:val="00946394"/>
    <w:rsid w:val="0094652B"/>
    <w:rsid w:val="00947AFB"/>
    <w:rsid w:val="00947C9E"/>
    <w:rsid w:val="009506A6"/>
    <w:rsid w:val="00950C5B"/>
    <w:rsid w:val="00950F12"/>
    <w:rsid w:val="00951737"/>
    <w:rsid w:val="00951C8D"/>
    <w:rsid w:val="00951D7D"/>
    <w:rsid w:val="009523ED"/>
    <w:rsid w:val="0095245B"/>
    <w:rsid w:val="00952D0F"/>
    <w:rsid w:val="00952F42"/>
    <w:rsid w:val="0095332B"/>
    <w:rsid w:val="009538B8"/>
    <w:rsid w:val="00954958"/>
    <w:rsid w:val="009553F2"/>
    <w:rsid w:val="0095577C"/>
    <w:rsid w:val="00955DE8"/>
    <w:rsid w:val="00956FBE"/>
    <w:rsid w:val="0095722A"/>
    <w:rsid w:val="00957423"/>
    <w:rsid w:val="009576E4"/>
    <w:rsid w:val="00957CE9"/>
    <w:rsid w:val="00960F0B"/>
    <w:rsid w:val="00962F89"/>
    <w:rsid w:val="009630C7"/>
    <w:rsid w:val="0096317F"/>
    <w:rsid w:val="0096421D"/>
    <w:rsid w:val="009646AD"/>
    <w:rsid w:val="00964A4D"/>
    <w:rsid w:val="009659F6"/>
    <w:rsid w:val="009660ED"/>
    <w:rsid w:val="009664C6"/>
    <w:rsid w:val="00966A80"/>
    <w:rsid w:val="00967407"/>
    <w:rsid w:val="00970443"/>
    <w:rsid w:val="00971175"/>
    <w:rsid w:val="00972B55"/>
    <w:rsid w:val="0097336F"/>
    <w:rsid w:val="009733BD"/>
    <w:rsid w:val="00973604"/>
    <w:rsid w:val="009743B7"/>
    <w:rsid w:val="009748FB"/>
    <w:rsid w:val="00975039"/>
    <w:rsid w:val="009755C9"/>
    <w:rsid w:val="0097561E"/>
    <w:rsid w:val="0097571D"/>
    <w:rsid w:val="00975F95"/>
    <w:rsid w:val="009763F5"/>
    <w:rsid w:val="009763FC"/>
    <w:rsid w:val="00976AF0"/>
    <w:rsid w:val="00977227"/>
    <w:rsid w:val="00977CBF"/>
    <w:rsid w:val="00981490"/>
    <w:rsid w:val="0098216E"/>
    <w:rsid w:val="0098228B"/>
    <w:rsid w:val="00982510"/>
    <w:rsid w:val="0098253A"/>
    <w:rsid w:val="009828DA"/>
    <w:rsid w:val="00983C1F"/>
    <w:rsid w:val="00984490"/>
    <w:rsid w:val="009845DF"/>
    <w:rsid w:val="009846AD"/>
    <w:rsid w:val="00985621"/>
    <w:rsid w:val="0098587B"/>
    <w:rsid w:val="00985BAB"/>
    <w:rsid w:val="00990842"/>
    <w:rsid w:val="00991D00"/>
    <w:rsid w:val="00992DC9"/>
    <w:rsid w:val="0099392D"/>
    <w:rsid w:val="00994945"/>
    <w:rsid w:val="00995170"/>
    <w:rsid w:val="00995438"/>
    <w:rsid w:val="0099568D"/>
    <w:rsid w:val="00995C80"/>
    <w:rsid w:val="009969C6"/>
    <w:rsid w:val="00996FE0"/>
    <w:rsid w:val="0099769D"/>
    <w:rsid w:val="00997ADC"/>
    <w:rsid w:val="00997E16"/>
    <w:rsid w:val="009A098E"/>
    <w:rsid w:val="009A1A0A"/>
    <w:rsid w:val="009A39E5"/>
    <w:rsid w:val="009A3C81"/>
    <w:rsid w:val="009A4FA7"/>
    <w:rsid w:val="009A5700"/>
    <w:rsid w:val="009A618C"/>
    <w:rsid w:val="009A698D"/>
    <w:rsid w:val="009A7390"/>
    <w:rsid w:val="009A7450"/>
    <w:rsid w:val="009A7FD7"/>
    <w:rsid w:val="009B150E"/>
    <w:rsid w:val="009B1B5F"/>
    <w:rsid w:val="009B292C"/>
    <w:rsid w:val="009B3157"/>
    <w:rsid w:val="009B4AE4"/>
    <w:rsid w:val="009B55EC"/>
    <w:rsid w:val="009B6673"/>
    <w:rsid w:val="009B7355"/>
    <w:rsid w:val="009B7B54"/>
    <w:rsid w:val="009C0BF5"/>
    <w:rsid w:val="009C191B"/>
    <w:rsid w:val="009C1EED"/>
    <w:rsid w:val="009C220D"/>
    <w:rsid w:val="009C28D1"/>
    <w:rsid w:val="009C2BD6"/>
    <w:rsid w:val="009C4DF8"/>
    <w:rsid w:val="009C4FDC"/>
    <w:rsid w:val="009C551B"/>
    <w:rsid w:val="009C5A69"/>
    <w:rsid w:val="009C5D59"/>
    <w:rsid w:val="009C6CC8"/>
    <w:rsid w:val="009C6F07"/>
    <w:rsid w:val="009C764B"/>
    <w:rsid w:val="009C7A0C"/>
    <w:rsid w:val="009C7BE0"/>
    <w:rsid w:val="009D0046"/>
    <w:rsid w:val="009D17CE"/>
    <w:rsid w:val="009D28DE"/>
    <w:rsid w:val="009D467F"/>
    <w:rsid w:val="009D6547"/>
    <w:rsid w:val="009D6B18"/>
    <w:rsid w:val="009D6B68"/>
    <w:rsid w:val="009D7174"/>
    <w:rsid w:val="009E0C1A"/>
    <w:rsid w:val="009E0FAF"/>
    <w:rsid w:val="009E1278"/>
    <w:rsid w:val="009E16D2"/>
    <w:rsid w:val="009E1EAF"/>
    <w:rsid w:val="009E1F32"/>
    <w:rsid w:val="009E2EED"/>
    <w:rsid w:val="009E3804"/>
    <w:rsid w:val="009E3C32"/>
    <w:rsid w:val="009E3E96"/>
    <w:rsid w:val="009E4996"/>
    <w:rsid w:val="009E5365"/>
    <w:rsid w:val="009E5B08"/>
    <w:rsid w:val="009E6404"/>
    <w:rsid w:val="009E776C"/>
    <w:rsid w:val="009E7A35"/>
    <w:rsid w:val="009E7BD4"/>
    <w:rsid w:val="009F0454"/>
    <w:rsid w:val="009F090B"/>
    <w:rsid w:val="009F12FA"/>
    <w:rsid w:val="009F3611"/>
    <w:rsid w:val="009F3C1F"/>
    <w:rsid w:val="009F4EEE"/>
    <w:rsid w:val="009F4EFD"/>
    <w:rsid w:val="009F4F62"/>
    <w:rsid w:val="009F6591"/>
    <w:rsid w:val="009F6760"/>
    <w:rsid w:val="009F6CE2"/>
    <w:rsid w:val="00A0089A"/>
    <w:rsid w:val="00A00B10"/>
    <w:rsid w:val="00A0105F"/>
    <w:rsid w:val="00A01944"/>
    <w:rsid w:val="00A02365"/>
    <w:rsid w:val="00A0256F"/>
    <w:rsid w:val="00A02945"/>
    <w:rsid w:val="00A046B2"/>
    <w:rsid w:val="00A04930"/>
    <w:rsid w:val="00A06047"/>
    <w:rsid w:val="00A06BA2"/>
    <w:rsid w:val="00A06D49"/>
    <w:rsid w:val="00A06F63"/>
    <w:rsid w:val="00A07823"/>
    <w:rsid w:val="00A1038F"/>
    <w:rsid w:val="00A114D3"/>
    <w:rsid w:val="00A12434"/>
    <w:rsid w:val="00A12A46"/>
    <w:rsid w:val="00A132AD"/>
    <w:rsid w:val="00A133EC"/>
    <w:rsid w:val="00A135C8"/>
    <w:rsid w:val="00A13750"/>
    <w:rsid w:val="00A14711"/>
    <w:rsid w:val="00A1493C"/>
    <w:rsid w:val="00A14D75"/>
    <w:rsid w:val="00A14FD8"/>
    <w:rsid w:val="00A15268"/>
    <w:rsid w:val="00A15880"/>
    <w:rsid w:val="00A15DAB"/>
    <w:rsid w:val="00A1692D"/>
    <w:rsid w:val="00A16978"/>
    <w:rsid w:val="00A1726E"/>
    <w:rsid w:val="00A17859"/>
    <w:rsid w:val="00A204CF"/>
    <w:rsid w:val="00A2094D"/>
    <w:rsid w:val="00A20CE7"/>
    <w:rsid w:val="00A21218"/>
    <w:rsid w:val="00A21424"/>
    <w:rsid w:val="00A21624"/>
    <w:rsid w:val="00A21E27"/>
    <w:rsid w:val="00A21E2F"/>
    <w:rsid w:val="00A220C2"/>
    <w:rsid w:val="00A2215A"/>
    <w:rsid w:val="00A22371"/>
    <w:rsid w:val="00A2352A"/>
    <w:rsid w:val="00A23976"/>
    <w:rsid w:val="00A23D49"/>
    <w:rsid w:val="00A23D87"/>
    <w:rsid w:val="00A246C2"/>
    <w:rsid w:val="00A24705"/>
    <w:rsid w:val="00A2591B"/>
    <w:rsid w:val="00A27004"/>
    <w:rsid w:val="00A27048"/>
    <w:rsid w:val="00A27392"/>
    <w:rsid w:val="00A2769B"/>
    <w:rsid w:val="00A300E4"/>
    <w:rsid w:val="00A30451"/>
    <w:rsid w:val="00A30A71"/>
    <w:rsid w:val="00A30C29"/>
    <w:rsid w:val="00A30DA7"/>
    <w:rsid w:val="00A31330"/>
    <w:rsid w:val="00A3164C"/>
    <w:rsid w:val="00A31725"/>
    <w:rsid w:val="00A31D05"/>
    <w:rsid w:val="00A32586"/>
    <w:rsid w:val="00A33490"/>
    <w:rsid w:val="00A34687"/>
    <w:rsid w:val="00A34964"/>
    <w:rsid w:val="00A34DD6"/>
    <w:rsid w:val="00A35263"/>
    <w:rsid w:val="00A3540B"/>
    <w:rsid w:val="00A35B0A"/>
    <w:rsid w:val="00A35D41"/>
    <w:rsid w:val="00A3616E"/>
    <w:rsid w:val="00A36262"/>
    <w:rsid w:val="00A36378"/>
    <w:rsid w:val="00A36636"/>
    <w:rsid w:val="00A36819"/>
    <w:rsid w:val="00A36989"/>
    <w:rsid w:val="00A36F47"/>
    <w:rsid w:val="00A36F8B"/>
    <w:rsid w:val="00A375C1"/>
    <w:rsid w:val="00A401E1"/>
    <w:rsid w:val="00A417FA"/>
    <w:rsid w:val="00A43628"/>
    <w:rsid w:val="00A43AA3"/>
    <w:rsid w:val="00A43FC2"/>
    <w:rsid w:val="00A45405"/>
    <w:rsid w:val="00A4547C"/>
    <w:rsid w:val="00A45B8E"/>
    <w:rsid w:val="00A461E3"/>
    <w:rsid w:val="00A4783F"/>
    <w:rsid w:val="00A47948"/>
    <w:rsid w:val="00A50447"/>
    <w:rsid w:val="00A50463"/>
    <w:rsid w:val="00A51220"/>
    <w:rsid w:val="00A513C1"/>
    <w:rsid w:val="00A53FEA"/>
    <w:rsid w:val="00A54192"/>
    <w:rsid w:val="00A54401"/>
    <w:rsid w:val="00A54463"/>
    <w:rsid w:val="00A56347"/>
    <w:rsid w:val="00A567B3"/>
    <w:rsid w:val="00A56FCD"/>
    <w:rsid w:val="00A5722D"/>
    <w:rsid w:val="00A579A9"/>
    <w:rsid w:val="00A579DA"/>
    <w:rsid w:val="00A57C06"/>
    <w:rsid w:val="00A57CEF"/>
    <w:rsid w:val="00A6035E"/>
    <w:rsid w:val="00A61204"/>
    <w:rsid w:val="00A6144C"/>
    <w:rsid w:val="00A6150B"/>
    <w:rsid w:val="00A61C40"/>
    <w:rsid w:val="00A620BA"/>
    <w:rsid w:val="00A624CF"/>
    <w:rsid w:val="00A625AE"/>
    <w:rsid w:val="00A6322B"/>
    <w:rsid w:val="00A6362E"/>
    <w:rsid w:val="00A6371A"/>
    <w:rsid w:val="00A63F15"/>
    <w:rsid w:val="00A66573"/>
    <w:rsid w:val="00A66617"/>
    <w:rsid w:val="00A668FD"/>
    <w:rsid w:val="00A66927"/>
    <w:rsid w:val="00A671F8"/>
    <w:rsid w:val="00A673A4"/>
    <w:rsid w:val="00A70258"/>
    <w:rsid w:val="00A70DBD"/>
    <w:rsid w:val="00A712E3"/>
    <w:rsid w:val="00A71F80"/>
    <w:rsid w:val="00A71FF0"/>
    <w:rsid w:val="00A724AE"/>
    <w:rsid w:val="00A730AE"/>
    <w:rsid w:val="00A73329"/>
    <w:rsid w:val="00A73EEB"/>
    <w:rsid w:val="00A74457"/>
    <w:rsid w:val="00A75191"/>
    <w:rsid w:val="00A7570B"/>
    <w:rsid w:val="00A75785"/>
    <w:rsid w:val="00A757B4"/>
    <w:rsid w:val="00A77364"/>
    <w:rsid w:val="00A775C9"/>
    <w:rsid w:val="00A8004B"/>
    <w:rsid w:val="00A817CA"/>
    <w:rsid w:val="00A81904"/>
    <w:rsid w:val="00A81F50"/>
    <w:rsid w:val="00A8210B"/>
    <w:rsid w:val="00A82359"/>
    <w:rsid w:val="00A86389"/>
    <w:rsid w:val="00A86397"/>
    <w:rsid w:val="00A865D2"/>
    <w:rsid w:val="00A866E6"/>
    <w:rsid w:val="00A90D09"/>
    <w:rsid w:val="00A9151C"/>
    <w:rsid w:val="00A91958"/>
    <w:rsid w:val="00A92FC4"/>
    <w:rsid w:val="00A93054"/>
    <w:rsid w:val="00A932AC"/>
    <w:rsid w:val="00A94A6B"/>
    <w:rsid w:val="00A94C20"/>
    <w:rsid w:val="00A94F3C"/>
    <w:rsid w:val="00A95114"/>
    <w:rsid w:val="00A96422"/>
    <w:rsid w:val="00A9680C"/>
    <w:rsid w:val="00A97422"/>
    <w:rsid w:val="00AA004D"/>
    <w:rsid w:val="00AA028B"/>
    <w:rsid w:val="00AA197B"/>
    <w:rsid w:val="00AA1E70"/>
    <w:rsid w:val="00AA227F"/>
    <w:rsid w:val="00AA27DD"/>
    <w:rsid w:val="00AA29E6"/>
    <w:rsid w:val="00AA3266"/>
    <w:rsid w:val="00AA358B"/>
    <w:rsid w:val="00AA3BC7"/>
    <w:rsid w:val="00AA44E4"/>
    <w:rsid w:val="00AA4B6A"/>
    <w:rsid w:val="00AA4B71"/>
    <w:rsid w:val="00AA4C8A"/>
    <w:rsid w:val="00AA54D6"/>
    <w:rsid w:val="00AA5B90"/>
    <w:rsid w:val="00AA6070"/>
    <w:rsid w:val="00AA68C8"/>
    <w:rsid w:val="00AA6FA3"/>
    <w:rsid w:val="00AA754A"/>
    <w:rsid w:val="00AA778F"/>
    <w:rsid w:val="00AA7E85"/>
    <w:rsid w:val="00AA7F17"/>
    <w:rsid w:val="00AB0068"/>
    <w:rsid w:val="00AB0547"/>
    <w:rsid w:val="00AB054A"/>
    <w:rsid w:val="00AB099E"/>
    <w:rsid w:val="00AB0C4C"/>
    <w:rsid w:val="00AB1011"/>
    <w:rsid w:val="00AB10F0"/>
    <w:rsid w:val="00AB1AC4"/>
    <w:rsid w:val="00AB1C6A"/>
    <w:rsid w:val="00AB1DB2"/>
    <w:rsid w:val="00AB2298"/>
    <w:rsid w:val="00AB2714"/>
    <w:rsid w:val="00AB2DCE"/>
    <w:rsid w:val="00AB3F86"/>
    <w:rsid w:val="00AB4328"/>
    <w:rsid w:val="00AB4561"/>
    <w:rsid w:val="00AB45C8"/>
    <w:rsid w:val="00AB4B25"/>
    <w:rsid w:val="00AB52E9"/>
    <w:rsid w:val="00AB576E"/>
    <w:rsid w:val="00AB5C91"/>
    <w:rsid w:val="00AB6217"/>
    <w:rsid w:val="00AB64C0"/>
    <w:rsid w:val="00AB6B30"/>
    <w:rsid w:val="00AB6C8E"/>
    <w:rsid w:val="00AB7358"/>
    <w:rsid w:val="00AB7485"/>
    <w:rsid w:val="00AB7CE3"/>
    <w:rsid w:val="00AC00C2"/>
    <w:rsid w:val="00AC050B"/>
    <w:rsid w:val="00AC06CF"/>
    <w:rsid w:val="00AC1166"/>
    <w:rsid w:val="00AC241E"/>
    <w:rsid w:val="00AC343E"/>
    <w:rsid w:val="00AC568B"/>
    <w:rsid w:val="00AC5872"/>
    <w:rsid w:val="00AC59FA"/>
    <w:rsid w:val="00AC5B73"/>
    <w:rsid w:val="00AC5C9E"/>
    <w:rsid w:val="00AC664F"/>
    <w:rsid w:val="00AC66FD"/>
    <w:rsid w:val="00AC7647"/>
    <w:rsid w:val="00AC7DD0"/>
    <w:rsid w:val="00AD178B"/>
    <w:rsid w:val="00AD1CA1"/>
    <w:rsid w:val="00AD29A5"/>
    <w:rsid w:val="00AD3AF4"/>
    <w:rsid w:val="00AD4069"/>
    <w:rsid w:val="00AD4C1C"/>
    <w:rsid w:val="00AD523A"/>
    <w:rsid w:val="00AD6375"/>
    <w:rsid w:val="00AD63D7"/>
    <w:rsid w:val="00AD68C7"/>
    <w:rsid w:val="00AD73CF"/>
    <w:rsid w:val="00AE0A2E"/>
    <w:rsid w:val="00AE1EA1"/>
    <w:rsid w:val="00AE27AA"/>
    <w:rsid w:val="00AE354C"/>
    <w:rsid w:val="00AE47F9"/>
    <w:rsid w:val="00AE4FD3"/>
    <w:rsid w:val="00AE502C"/>
    <w:rsid w:val="00AE5070"/>
    <w:rsid w:val="00AE5640"/>
    <w:rsid w:val="00AE5819"/>
    <w:rsid w:val="00AE5D4D"/>
    <w:rsid w:val="00AE617B"/>
    <w:rsid w:val="00AE6239"/>
    <w:rsid w:val="00AE6615"/>
    <w:rsid w:val="00AE6782"/>
    <w:rsid w:val="00AE6D6C"/>
    <w:rsid w:val="00AE6DBB"/>
    <w:rsid w:val="00AE749C"/>
    <w:rsid w:val="00AE7CB6"/>
    <w:rsid w:val="00AF0E0C"/>
    <w:rsid w:val="00AF19D6"/>
    <w:rsid w:val="00AF22AF"/>
    <w:rsid w:val="00AF23DD"/>
    <w:rsid w:val="00AF3CD0"/>
    <w:rsid w:val="00AF3D36"/>
    <w:rsid w:val="00AF4133"/>
    <w:rsid w:val="00AF4B07"/>
    <w:rsid w:val="00AF6186"/>
    <w:rsid w:val="00AF6D29"/>
    <w:rsid w:val="00AF7A3A"/>
    <w:rsid w:val="00B00674"/>
    <w:rsid w:val="00B00716"/>
    <w:rsid w:val="00B009F4"/>
    <w:rsid w:val="00B00D6A"/>
    <w:rsid w:val="00B01A0C"/>
    <w:rsid w:val="00B020B5"/>
    <w:rsid w:val="00B021D4"/>
    <w:rsid w:val="00B02A2C"/>
    <w:rsid w:val="00B02F38"/>
    <w:rsid w:val="00B04681"/>
    <w:rsid w:val="00B04A2B"/>
    <w:rsid w:val="00B04C33"/>
    <w:rsid w:val="00B074D1"/>
    <w:rsid w:val="00B10532"/>
    <w:rsid w:val="00B105DC"/>
    <w:rsid w:val="00B10B0A"/>
    <w:rsid w:val="00B10C87"/>
    <w:rsid w:val="00B11703"/>
    <w:rsid w:val="00B11CD6"/>
    <w:rsid w:val="00B12006"/>
    <w:rsid w:val="00B12063"/>
    <w:rsid w:val="00B1276D"/>
    <w:rsid w:val="00B1290B"/>
    <w:rsid w:val="00B1293C"/>
    <w:rsid w:val="00B13599"/>
    <w:rsid w:val="00B139A7"/>
    <w:rsid w:val="00B139F6"/>
    <w:rsid w:val="00B14592"/>
    <w:rsid w:val="00B150CE"/>
    <w:rsid w:val="00B151A3"/>
    <w:rsid w:val="00B15CCE"/>
    <w:rsid w:val="00B160DB"/>
    <w:rsid w:val="00B16355"/>
    <w:rsid w:val="00B16653"/>
    <w:rsid w:val="00B17085"/>
    <w:rsid w:val="00B17312"/>
    <w:rsid w:val="00B179A3"/>
    <w:rsid w:val="00B20836"/>
    <w:rsid w:val="00B2099B"/>
    <w:rsid w:val="00B21569"/>
    <w:rsid w:val="00B223B2"/>
    <w:rsid w:val="00B2343D"/>
    <w:rsid w:val="00B235BB"/>
    <w:rsid w:val="00B239A0"/>
    <w:rsid w:val="00B24751"/>
    <w:rsid w:val="00B25320"/>
    <w:rsid w:val="00B25CD6"/>
    <w:rsid w:val="00B25D3B"/>
    <w:rsid w:val="00B25DD4"/>
    <w:rsid w:val="00B26E40"/>
    <w:rsid w:val="00B27A44"/>
    <w:rsid w:val="00B305E6"/>
    <w:rsid w:val="00B30BBF"/>
    <w:rsid w:val="00B31563"/>
    <w:rsid w:val="00B3194B"/>
    <w:rsid w:val="00B3235C"/>
    <w:rsid w:val="00B33112"/>
    <w:rsid w:val="00B33C03"/>
    <w:rsid w:val="00B33E5B"/>
    <w:rsid w:val="00B33F60"/>
    <w:rsid w:val="00B34723"/>
    <w:rsid w:val="00B34882"/>
    <w:rsid w:val="00B34A4B"/>
    <w:rsid w:val="00B35B78"/>
    <w:rsid w:val="00B36782"/>
    <w:rsid w:val="00B36FE1"/>
    <w:rsid w:val="00B4029D"/>
    <w:rsid w:val="00B40373"/>
    <w:rsid w:val="00B4058D"/>
    <w:rsid w:val="00B405A2"/>
    <w:rsid w:val="00B40C62"/>
    <w:rsid w:val="00B413D5"/>
    <w:rsid w:val="00B41972"/>
    <w:rsid w:val="00B4239E"/>
    <w:rsid w:val="00B432DF"/>
    <w:rsid w:val="00B4371F"/>
    <w:rsid w:val="00B43A56"/>
    <w:rsid w:val="00B447AA"/>
    <w:rsid w:val="00B449C9"/>
    <w:rsid w:val="00B44E56"/>
    <w:rsid w:val="00B45420"/>
    <w:rsid w:val="00B4577B"/>
    <w:rsid w:val="00B46543"/>
    <w:rsid w:val="00B46893"/>
    <w:rsid w:val="00B46B6F"/>
    <w:rsid w:val="00B46B8B"/>
    <w:rsid w:val="00B4730B"/>
    <w:rsid w:val="00B47D33"/>
    <w:rsid w:val="00B47DA3"/>
    <w:rsid w:val="00B50035"/>
    <w:rsid w:val="00B503A4"/>
    <w:rsid w:val="00B50BCD"/>
    <w:rsid w:val="00B50D8E"/>
    <w:rsid w:val="00B50FD2"/>
    <w:rsid w:val="00B51843"/>
    <w:rsid w:val="00B51CFF"/>
    <w:rsid w:val="00B524F1"/>
    <w:rsid w:val="00B52BE0"/>
    <w:rsid w:val="00B53AC0"/>
    <w:rsid w:val="00B53E5F"/>
    <w:rsid w:val="00B54133"/>
    <w:rsid w:val="00B54DAE"/>
    <w:rsid w:val="00B557C5"/>
    <w:rsid w:val="00B559DE"/>
    <w:rsid w:val="00B55C80"/>
    <w:rsid w:val="00B55CF4"/>
    <w:rsid w:val="00B607AE"/>
    <w:rsid w:val="00B62564"/>
    <w:rsid w:val="00B62D05"/>
    <w:rsid w:val="00B63122"/>
    <w:rsid w:val="00B63888"/>
    <w:rsid w:val="00B63956"/>
    <w:rsid w:val="00B64E94"/>
    <w:rsid w:val="00B66A96"/>
    <w:rsid w:val="00B701ED"/>
    <w:rsid w:val="00B7046C"/>
    <w:rsid w:val="00B7184D"/>
    <w:rsid w:val="00B7185D"/>
    <w:rsid w:val="00B71DFA"/>
    <w:rsid w:val="00B72BB1"/>
    <w:rsid w:val="00B72CF1"/>
    <w:rsid w:val="00B72E28"/>
    <w:rsid w:val="00B7333B"/>
    <w:rsid w:val="00B73EB0"/>
    <w:rsid w:val="00B74637"/>
    <w:rsid w:val="00B751F4"/>
    <w:rsid w:val="00B757F2"/>
    <w:rsid w:val="00B8086C"/>
    <w:rsid w:val="00B80E33"/>
    <w:rsid w:val="00B81014"/>
    <w:rsid w:val="00B81C8E"/>
    <w:rsid w:val="00B82071"/>
    <w:rsid w:val="00B83BDB"/>
    <w:rsid w:val="00B84004"/>
    <w:rsid w:val="00B840F7"/>
    <w:rsid w:val="00B84648"/>
    <w:rsid w:val="00B84A62"/>
    <w:rsid w:val="00B84D58"/>
    <w:rsid w:val="00B861B4"/>
    <w:rsid w:val="00B86DFE"/>
    <w:rsid w:val="00B8710D"/>
    <w:rsid w:val="00B87156"/>
    <w:rsid w:val="00B8718B"/>
    <w:rsid w:val="00B877A0"/>
    <w:rsid w:val="00B90990"/>
    <w:rsid w:val="00B922FF"/>
    <w:rsid w:val="00B9233C"/>
    <w:rsid w:val="00B9281E"/>
    <w:rsid w:val="00B93065"/>
    <w:rsid w:val="00B93925"/>
    <w:rsid w:val="00B94341"/>
    <w:rsid w:val="00B944EF"/>
    <w:rsid w:val="00B94E0A"/>
    <w:rsid w:val="00B95187"/>
    <w:rsid w:val="00B95D6D"/>
    <w:rsid w:val="00B963FA"/>
    <w:rsid w:val="00B967E3"/>
    <w:rsid w:val="00B96F1E"/>
    <w:rsid w:val="00B97FFE"/>
    <w:rsid w:val="00BA085F"/>
    <w:rsid w:val="00BA1BCB"/>
    <w:rsid w:val="00BA231A"/>
    <w:rsid w:val="00BA2D55"/>
    <w:rsid w:val="00BA3C5D"/>
    <w:rsid w:val="00BA4025"/>
    <w:rsid w:val="00BA4682"/>
    <w:rsid w:val="00BA53CE"/>
    <w:rsid w:val="00BA5BC0"/>
    <w:rsid w:val="00BA638B"/>
    <w:rsid w:val="00BA6BFE"/>
    <w:rsid w:val="00BA6E25"/>
    <w:rsid w:val="00BA71B1"/>
    <w:rsid w:val="00BA73F7"/>
    <w:rsid w:val="00BA75E1"/>
    <w:rsid w:val="00BA7F36"/>
    <w:rsid w:val="00BB0442"/>
    <w:rsid w:val="00BB0487"/>
    <w:rsid w:val="00BB0637"/>
    <w:rsid w:val="00BB0DAE"/>
    <w:rsid w:val="00BB115C"/>
    <w:rsid w:val="00BB15A2"/>
    <w:rsid w:val="00BB189A"/>
    <w:rsid w:val="00BB22FE"/>
    <w:rsid w:val="00BB2344"/>
    <w:rsid w:val="00BB27AC"/>
    <w:rsid w:val="00BB2EFC"/>
    <w:rsid w:val="00BB345F"/>
    <w:rsid w:val="00BB35ED"/>
    <w:rsid w:val="00BB3EF8"/>
    <w:rsid w:val="00BB4DE5"/>
    <w:rsid w:val="00BB4FA8"/>
    <w:rsid w:val="00BB68EA"/>
    <w:rsid w:val="00BB709C"/>
    <w:rsid w:val="00BB7D1F"/>
    <w:rsid w:val="00BC03A7"/>
    <w:rsid w:val="00BC0832"/>
    <w:rsid w:val="00BC1C27"/>
    <w:rsid w:val="00BC1F03"/>
    <w:rsid w:val="00BC220A"/>
    <w:rsid w:val="00BC2D0D"/>
    <w:rsid w:val="00BC300D"/>
    <w:rsid w:val="00BC3067"/>
    <w:rsid w:val="00BC3BD3"/>
    <w:rsid w:val="00BC3EC0"/>
    <w:rsid w:val="00BC556A"/>
    <w:rsid w:val="00BC566B"/>
    <w:rsid w:val="00BC5B6F"/>
    <w:rsid w:val="00BC5DE9"/>
    <w:rsid w:val="00BC60AB"/>
    <w:rsid w:val="00BC61E7"/>
    <w:rsid w:val="00BC638D"/>
    <w:rsid w:val="00BC6BBF"/>
    <w:rsid w:val="00BC736C"/>
    <w:rsid w:val="00BC780A"/>
    <w:rsid w:val="00BD0754"/>
    <w:rsid w:val="00BD0830"/>
    <w:rsid w:val="00BD0E72"/>
    <w:rsid w:val="00BD1572"/>
    <w:rsid w:val="00BD1CAA"/>
    <w:rsid w:val="00BD3512"/>
    <w:rsid w:val="00BD4812"/>
    <w:rsid w:val="00BD5032"/>
    <w:rsid w:val="00BD5220"/>
    <w:rsid w:val="00BD541D"/>
    <w:rsid w:val="00BD5661"/>
    <w:rsid w:val="00BD6286"/>
    <w:rsid w:val="00BD6E07"/>
    <w:rsid w:val="00BD740D"/>
    <w:rsid w:val="00BD76CA"/>
    <w:rsid w:val="00BD7E86"/>
    <w:rsid w:val="00BE003A"/>
    <w:rsid w:val="00BE01BF"/>
    <w:rsid w:val="00BE0B57"/>
    <w:rsid w:val="00BE0DCA"/>
    <w:rsid w:val="00BE14E3"/>
    <w:rsid w:val="00BE20ED"/>
    <w:rsid w:val="00BE220D"/>
    <w:rsid w:val="00BE2991"/>
    <w:rsid w:val="00BE2CF9"/>
    <w:rsid w:val="00BE2DB0"/>
    <w:rsid w:val="00BE3689"/>
    <w:rsid w:val="00BE3774"/>
    <w:rsid w:val="00BE41E5"/>
    <w:rsid w:val="00BE5FAC"/>
    <w:rsid w:val="00BE6CB5"/>
    <w:rsid w:val="00BE7905"/>
    <w:rsid w:val="00BF01DA"/>
    <w:rsid w:val="00BF114C"/>
    <w:rsid w:val="00BF1213"/>
    <w:rsid w:val="00BF1D51"/>
    <w:rsid w:val="00BF1F4B"/>
    <w:rsid w:val="00BF2427"/>
    <w:rsid w:val="00BF2A3F"/>
    <w:rsid w:val="00BF3745"/>
    <w:rsid w:val="00BF4109"/>
    <w:rsid w:val="00BF45D0"/>
    <w:rsid w:val="00BF4CC3"/>
    <w:rsid w:val="00BF5BC4"/>
    <w:rsid w:val="00BF5EA6"/>
    <w:rsid w:val="00BF6938"/>
    <w:rsid w:val="00BF7F6D"/>
    <w:rsid w:val="00C00971"/>
    <w:rsid w:val="00C00E59"/>
    <w:rsid w:val="00C013A0"/>
    <w:rsid w:val="00C019AF"/>
    <w:rsid w:val="00C01B20"/>
    <w:rsid w:val="00C01FD7"/>
    <w:rsid w:val="00C03C33"/>
    <w:rsid w:val="00C04081"/>
    <w:rsid w:val="00C048E1"/>
    <w:rsid w:val="00C054C7"/>
    <w:rsid w:val="00C056C8"/>
    <w:rsid w:val="00C057B5"/>
    <w:rsid w:val="00C0591D"/>
    <w:rsid w:val="00C05B92"/>
    <w:rsid w:val="00C0690B"/>
    <w:rsid w:val="00C0742E"/>
    <w:rsid w:val="00C07845"/>
    <w:rsid w:val="00C11C65"/>
    <w:rsid w:val="00C12951"/>
    <w:rsid w:val="00C12C8A"/>
    <w:rsid w:val="00C1548F"/>
    <w:rsid w:val="00C15873"/>
    <w:rsid w:val="00C16BBB"/>
    <w:rsid w:val="00C16D2E"/>
    <w:rsid w:val="00C17171"/>
    <w:rsid w:val="00C17526"/>
    <w:rsid w:val="00C17971"/>
    <w:rsid w:val="00C2097B"/>
    <w:rsid w:val="00C20BA4"/>
    <w:rsid w:val="00C214BA"/>
    <w:rsid w:val="00C22687"/>
    <w:rsid w:val="00C234C6"/>
    <w:rsid w:val="00C236A3"/>
    <w:rsid w:val="00C23AD4"/>
    <w:rsid w:val="00C243D4"/>
    <w:rsid w:val="00C25983"/>
    <w:rsid w:val="00C260EE"/>
    <w:rsid w:val="00C266BC"/>
    <w:rsid w:val="00C30480"/>
    <w:rsid w:val="00C31194"/>
    <w:rsid w:val="00C32325"/>
    <w:rsid w:val="00C32E4D"/>
    <w:rsid w:val="00C33391"/>
    <w:rsid w:val="00C333A0"/>
    <w:rsid w:val="00C336A6"/>
    <w:rsid w:val="00C33A35"/>
    <w:rsid w:val="00C341A8"/>
    <w:rsid w:val="00C346E7"/>
    <w:rsid w:val="00C358A2"/>
    <w:rsid w:val="00C36408"/>
    <w:rsid w:val="00C36A81"/>
    <w:rsid w:val="00C3750C"/>
    <w:rsid w:val="00C37FFC"/>
    <w:rsid w:val="00C40586"/>
    <w:rsid w:val="00C40B0C"/>
    <w:rsid w:val="00C40B65"/>
    <w:rsid w:val="00C40B79"/>
    <w:rsid w:val="00C41974"/>
    <w:rsid w:val="00C42811"/>
    <w:rsid w:val="00C42BAC"/>
    <w:rsid w:val="00C446F1"/>
    <w:rsid w:val="00C44F4A"/>
    <w:rsid w:val="00C45520"/>
    <w:rsid w:val="00C455DF"/>
    <w:rsid w:val="00C4560D"/>
    <w:rsid w:val="00C45FE8"/>
    <w:rsid w:val="00C4639C"/>
    <w:rsid w:val="00C4675E"/>
    <w:rsid w:val="00C46E83"/>
    <w:rsid w:val="00C4718D"/>
    <w:rsid w:val="00C475E0"/>
    <w:rsid w:val="00C47B4D"/>
    <w:rsid w:val="00C502AC"/>
    <w:rsid w:val="00C50A44"/>
    <w:rsid w:val="00C517A0"/>
    <w:rsid w:val="00C51877"/>
    <w:rsid w:val="00C520B1"/>
    <w:rsid w:val="00C5227B"/>
    <w:rsid w:val="00C52448"/>
    <w:rsid w:val="00C52F51"/>
    <w:rsid w:val="00C53F4A"/>
    <w:rsid w:val="00C54042"/>
    <w:rsid w:val="00C54125"/>
    <w:rsid w:val="00C54587"/>
    <w:rsid w:val="00C5540D"/>
    <w:rsid w:val="00C55B54"/>
    <w:rsid w:val="00C5623B"/>
    <w:rsid w:val="00C56B67"/>
    <w:rsid w:val="00C57C1B"/>
    <w:rsid w:val="00C6098E"/>
    <w:rsid w:val="00C60FAE"/>
    <w:rsid w:val="00C6115D"/>
    <w:rsid w:val="00C6152C"/>
    <w:rsid w:val="00C61D08"/>
    <w:rsid w:val="00C626A3"/>
    <w:rsid w:val="00C626BC"/>
    <w:rsid w:val="00C6404C"/>
    <w:rsid w:val="00C6460A"/>
    <w:rsid w:val="00C65212"/>
    <w:rsid w:val="00C65DA8"/>
    <w:rsid w:val="00C66B6B"/>
    <w:rsid w:val="00C66D86"/>
    <w:rsid w:val="00C67FCF"/>
    <w:rsid w:val="00C702CC"/>
    <w:rsid w:val="00C713A7"/>
    <w:rsid w:val="00C71431"/>
    <w:rsid w:val="00C71483"/>
    <w:rsid w:val="00C741C0"/>
    <w:rsid w:val="00C7456E"/>
    <w:rsid w:val="00C74810"/>
    <w:rsid w:val="00C74EAA"/>
    <w:rsid w:val="00C75AC6"/>
    <w:rsid w:val="00C77B95"/>
    <w:rsid w:val="00C81557"/>
    <w:rsid w:val="00C81572"/>
    <w:rsid w:val="00C8192E"/>
    <w:rsid w:val="00C81ACF"/>
    <w:rsid w:val="00C82797"/>
    <w:rsid w:val="00C83063"/>
    <w:rsid w:val="00C8369D"/>
    <w:rsid w:val="00C83D95"/>
    <w:rsid w:val="00C842DC"/>
    <w:rsid w:val="00C865CC"/>
    <w:rsid w:val="00C8662B"/>
    <w:rsid w:val="00C86DF6"/>
    <w:rsid w:val="00C87081"/>
    <w:rsid w:val="00C90D68"/>
    <w:rsid w:val="00C9152F"/>
    <w:rsid w:val="00C9291F"/>
    <w:rsid w:val="00C92DEC"/>
    <w:rsid w:val="00C939FE"/>
    <w:rsid w:val="00C93A36"/>
    <w:rsid w:val="00C94234"/>
    <w:rsid w:val="00C945B8"/>
    <w:rsid w:val="00C94BB4"/>
    <w:rsid w:val="00C952DB"/>
    <w:rsid w:val="00C958DF"/>
    <w:rsid w:val="00C96B3D"/>
    <w:rsid w:val="00C974E3"/>
    <w:rsid w:val="00C97505"/>
    <w:rsid w:val="00C97C4F"/>
    <w:rsid w:val="00CA1A27"/>
    <w:rsid w:val="00CA202E"/>
    <w:rsid w:val="00CA3645"/>
    <w:rsid w:val="00CA3B74"/>
    <w:rsid w:val="00CA46FA"/>
    <w:rsid w:val="00CA4BDA"/>
    <w:rsid w:val="00CA4F5C"/>
    <w:rsid w:val="00CA5B99"/>
    <w:rsid w:val="00CA5DC2"/>
    <w:rsid w:val="00CA7662"/>
    <w:rsid w:val="00CA7C61"/>
    <w:rsid w:val="00CB0894"/>
    <w:rsid w:val="00CB10FB"/>
    <w:rsid w:val="00CB11ED"/>
    <w:rsid w:val="00CB1F66"/>
    <w:rsid w:val="00CB2951"/>
    <w:rsid w:val="00CB3244"/>
    <w:rsid w:val="00CB347D"/>
    <w:rsid w:val="00CB38E0"/>
    <w:rsid w:val="00CB5269"/>
    <w:rsid w:val="00CB73C8"/>
    <w:rsid w:val="00CB7EEB"/>
    <w:rsid w:val="00CC10FB"/>
    <w:rsid w:val="00CC1336"/>
    <w:rsid w:val="00CC1533"/>
    <w:rsid w:val="00CC15D2"/>
    <w:rsid w:val="00CC20C2"/>
    <w:rsid w:val="00CC25D9"/>
    <w:rsid w:val="00CC29E2"/>
    <w:rsid w:val="00CC48CB"/>
    <w:rsid w:val="00CC4D51"/>
    <w:rsid w:val="00CC51DA"/>
    <w:rsid w:val="00CC568E"/>
    <w:rsid w:val="00CC590D"/>
    <w:rsid w:val="00CC7587"/>
    <w:rsid w:val="00CD0142"/>
    <w:rsid w:val="00CD18FE"/>
    <w:rsid w:val="00CD1A20"/>
    <w:rsid w:val="00CD2178"/>
    <w:rsid w:val="00CD282B"/>
    <w:rsid w:val="00CD2BDC"/>
    <w:rsid w:val="00CD2C66"/>
    <w:rsid w:val="00CD37F2"/>
    <w:rsid w:val="00CD37F7"/>
    <w:rsid w:val="00CD4170"/>
    <w:rsid w:val="00CD4389"/>
    <w:rsid w:val="00CD4C35"/>
    <w:rsid w:val="00CD4DB9"/>
    <w:rsid w:val="00CD5B35"/>
    <w:rsid w:val="00CD6047"/>
    <w:rsid w:val="00CD6BA2"/>
    <w:rsid w:val="00CD7369"/>
    <w:rsid w:val="00CE0858"/>
    <w:rsid w:val="00CE0B0E"/>
    <w:rsid w:val="00CE162E"/>
    <w:rsid w:val="00CE3831"/>
    <w:rsid w:val="00CE4719"/>
    <w:rsid w:val="00CE4DEA"/>
    <w:rsid w:val="00CE4E5D"/>
    <w:rsid w:val="00CE5362"/>
    <w:rsid w:val="00CE624A"/>
    <w:rsid w:val="00CE6637"/>
    <w:rsid w:val="00CE7145"/>
    <w:rsid w:val="00CE773E"/>
    <w:rsid w:val="00CF0BF9"/>
    <w:rsid w:val="00CF130D"/>
    <w:rsid w:val="00CF1765"/>
    <w:rsid w:val="00CF1818"/>
    <w:rsid w:val="00CF204C"/>
    <w:rsid w:val="00CF2813"/>
    <w:rsid w:val="00CF346E"/>
    <w:rsid w:val="00CF39CE"/>
    <w:rsid w:val="00CF3E3C"/>
    <w:rsid w:val="00CF41AB"/>
    <w:rsid w:val="00CF5037"/>
    <w:rsid w:val="00CF5941"/>
    <w:rsid w:val="00CF6150"/>
    <w:rsid w:val="00CF61A8"/>
    <w:rsid w:val="00CF6A8D"/>
    <w:rsid w:val="00CF745E"/>
    <w:rsid w:val="00D00235"/>
    <w:rsid w:val="00D00ABB"/>
    <w:rsid w:val="00D00C4F"/>
    <w:rsid w:val="00D00D43"/>
    <w:rsid w:val="00D019DC"/>
    <w:rsid w:val="00D02313"/>
    <w:rsid w:val="00D02781"/>
    <w:rsid w:val="00D02E11"/>
    <w:rsid w:val="00D02EEC"/>
    <w:rsid w:val="00D03551"/>
    <w:rsid w:val="00D0441F"/>
    <w:rsid w:val="00D04D3B"/>
    <w:rsid w:val="00D06A63"/>
    <w:rsid w:val="00D07A77"/>
    <w:rsid w:val="00D07D10"/>
    <w:rsid w:val="00D07E0E"/>
    <w:rsid w:val="00D10D6C"/>
    <w:rsid w:val="00D113C2"/>
    <w:rsid w:val="00D11478"/>
    <w:rsid w:val="00D119A7"/>
    <w:rsid w:val="00D11C39"/>
    <w:rsid w:val="00D12BF5"/>
    <w:rsid w:val="00D13EE3"/>
    <w:rsid w:val="00D14398"/>
    <w:rsid w:val="00D143A3"/>
    <w:rsid w:val="00D151F2"/>
    <w:rsid w:val="00D154AC"/>
    <w:rsid w:val="00D1558F"/>
    <w:rsid w:val="00D15ED0"/>
    <w:rsid w:val="00D16AA7"/>
    <w:rsid w:val="00D204B9"/>
    <w:rsid w:val="00D20992"/>
    <w:rsid w:val="00D21461"/>
    <w:rsid w:val="00D21B1C"/>
    <w:rsid w:val="00D21B3E"/>
    <w:rsid w:val="00D21C26"/>
    <w:rsid w:val="00D21CD2"/>
    <w:rsid w:val="00D21FED"/>
    <w:rsid w:val="00D223D6"/>
    <w:rsid w:val="00D23A39"/>
    <w:rsid w:val="00D24251"/>
    <w:rsid w:val="00D25002"/>
    <w:rsid w:val="00D25256"/>
    <w:rsid w:val="00D2544B"/>
    <w:rsid w:val="00D25746"/>
    <w:rsid w:val="00D25E0C"/>
    <w:rsid w:val="00D26E3A"/>
    <w:rsid w:val="00D27091"/>
    <w:rsid w:val="00D27130"/>
    <w:rsid w:val="00D27C32"/>
    <w:rsid w:val="00D3042E"/>
    <w:rsid w:val="00D31025"/>
    <w:rsid w:val="00D318D8"/>
    <w:rsid w:val="00D318DF"/>
    <w:rsid w:val="00D3215A"/>
    <w:rsid w:val="00D329B4"/>
    <w:rsid w:val="00D330FB"/>
    <w:rsid w:val="00D343E2"/>
    <w:rsid w:val="00D354EB"/>
    <w:rsid w:val="00D36188"/>
    <w:rsid w:val="00D3618E"/>
    <w:rsid w:val="00D361A2"/>
    <w:rsid w:val="00D37C34"/>
    <w:rsid w:val="00D40E3E"/>
    <w:rsid w:val="00D41BE8"/>
    <w:rsid w:val="00D42DFE"/>
    <w:rsid w:val="00D445CF"/>
    <w:rsid w:val="00D44C2E"/>
    <w:rsid w:val="00D453D7"/>
    <w:rsid w:val="00D45414"/>
    <w:rsid w:val="00D45442"/>
    <w:rsid w:val="00D46BB8"/>
    <w:rsid w:val="00D47905"/>
    <w:rsid w:val="00D47C39"/>
    <w:rsid w:val="00D503AD"/>
    <w:rsid w:val="00D504E9"/>
    <w:rsid w:val="00D51114"/>
    <w:rsid w:val="00D51701"/>
    <w:rsid w:val="00D51DF5"/>
    <w:rsid w:val="00D51EBE"/>
    <w:rsid w:val="00D524DE"/>
    <w:rsid w:val="00D52748"/>
    <w:rsid w:val="00D52ED4"/>
    <w:rsid w:val="00D53B84"/>
    <w:rsid w:val="00D53FAA"/>
    <w:rsid w:val="00D540D9"/>
    <w:rsid w:val="00D546D4"/>
    <w:rsid w:val="00D54CC7"/>
    <w:rsid w:val="00D554D7"/>
    <w:rsid w:val="00D566BD"/>
    <w:rsid w:val="00D56E30"/>
    <w:rsid w:val="00D57953"/>
    <w:rsid w:val="00D57A4D"/>
    <w:rsid w:val="00D605ED"/>
    <w:rsid w:val="00D60AA7"/>
    <w:rsid w:val="00D61496"/>
    <w:rsid w:val="00D627BA"/>
    <w:rsid w:val="00D62A67"/>
    <w:rsid w:val="00D6309C"/>
    <w:rsid w:val="00D632A3"/>
    <w:rsid w:val="00D6365D"/>
    <w:rsid w:val="00D63A2F"/>
    <w:rsid w:val="00D63CB8"/>
    <w:rsid w:val="00D6435F"/>
    <w:rsid w:val="00D649E3"/>
    <w:rsid w:val="00D65BCD"/>
    <w:rsid w:val="00D65D7F"/>
    <w:rsid w:val="00D662BF"/>
    <w:rsid w:val="00D66C49"/>
    <w:rsid w:val="00D67687"/>
    <w:rsid w:val="00D67A78"/>
    <w:rsid w:val="00D67AAF"/>
    <w:rsid w:val="00D67B01"/>
    <w:rsid w:val="00D67D96"/>
    <w:rsid w:val="00D70048"/>
    <w:rsid w:val="00D70D81"/>
    <w:rsid w:val="00D7154C"/>
    <w:rsid w:val="00D71590"/>
    <w:rsid w:val="00D723D7"/>
    <w:rsid w:val="00D726C0"/>
    <w:rsid w:val="00D74AC2"/>
    <w:rsid w:val="00D74C42"/>
    <w:rsid w:val="00D75E28"/>
    <w:rsid w:val="00D7630F"/>
    <w:rsid w:val="00D76387"/>
    <w:rsid w:val="00D768C9"/>
    <w:rsid w:val="00D76A7F"/>
    <w:rsid w:val="00D76DD6"/>
    <w:rsid w:val="00D7703D"/>
    <w:rsid w:val="00D772C2"/>
    <w:rsid w:val="00D8008E"/>
    <w:rsid w:val="00D81126"/>
    <w:rsid w:val="00D82C45"/>
    <w:rsid w:val="00D83383"/>
    <w:rsid w:val="00D83E2B"/>
    <w:rsid w:val="00D83E8F"/>
    <w:rsid w:val="00D845FD"/>
    <w:rsid w:val="00D84695"/>
    <w:rsid w:val="00D84B14"/>
    <w:rsid w:val="00D84F41"/>
    <w:rsid w:val="00D8502A"/>
    <w:rsid w:val="00D8509F"/>
    <w:rsid w:val="00D854F8"/>
    <w:rsid w:val="00D86D77"/>
    <w:rsid w:val="00D86F4D"/>
    <w:rsid w:val="00D871B4"/>
    <w:rsid w:val="00D87861"/>
    <w:rsid w:val="00D87B42"/>
    <w:rsid w:val="00D908A8"/>
    <w:rsid w:val="00D91206"/>
    <w:rsid w:val="00D91377"/>
    <w:rsid w:val="00D91F3F"/>
    <w:rsid w:val="00D91FA0"/>
    <w:rsid w:val="00D9341B"/>
    <w:rsid w:val="00D93E4A"/>
    <w:rsid w:val="00D95DF2"/>
    <w:rsid w:val="00D96639"/>
    <w:rsid w:val="00D977B6"/>
    <w:rsid w:val="00DA052F"/>
    <w:rsid w:val="00DA0B07"/>
    <w:rsid w:val="00DA1A6D"/>
    <w:rsid w:val="00DA2DB9"/>
    <w:rsid w:val="00DA2E23"/>
    <w:rsid w:val="00DA3634"/>
    <w:rsid w:val="00DA37BE"/>
    <w:rsid w:val="00DA4288"/>
    <w:rsid w:val="00DA4A31"/>
    <w:rsid w:val="00DA50E4"/>
    <w:rsid w:val="00DA5B4A"/>
    <w:rsid w:val="00DA5F33"/>
    <w:rsid w:val="00DA5FDC"/>
    <w:rsid w:val="00DA618F"/>
    <w:rsid w:val="00DA702C"/>
    <w:rsid w:val="00DA76CE"/>
    <w:rsid w:val="00DA7866"/>
    <w:rsid w:val="00DA7B04"/>
    <w:rsid w:val="00DA7CC0"/>
    <w:rsid w:val="00DA7D6C"/>
    <w:rsid w:val="00DB1912"/>
    <w:rsid w:val="00DB1D11"/>
    <w:rsid w:val="00DB29C1"/>
    <w:rsid w:val="00DB2FD9"/>
    <w:rsid w:val="00DB3000"/>
    <w:rsid w:val="00DB31F8"/>
    <w:rsid w:val="00DB36C2"/>
    <w:rsid w:val="00DB4B64"/>
    <w:rsid w:val="00DB4CC3"/>
    <w:rsid w:val="00DB5A1B"/>
    <w:rsid w:val="00DB5CBD"/>
    <w:rsid w:val="00DB6104"/>
    <w:rsid w:val="00DB6173"/>
    <w:rsid w:val="00DB69E1"/>
    <w:rsid w:val="00DB6B42"/>
    <w:rsid w:val="00DB6E2D"/>
    <w:rsid w:val="00DB6E77"/>
    <w:rsid w:val="00DB70C0"/>
    <w:rsid w:val="00DB713C"/>
    <w:rsid w:val="00DB714C"/>
    <w:rsid w:val="00DC169B"/>
    <w:rsid w:val="00DC1FA1"/>
    <w:rsid w:val="00DC2AA8"/>
    <w:rsid w:val="00DC2AB9"/>
    <w:rsid w:val="00DC2EE5"/>
    <w:rsid w:val="00DC2FCB"/>
    <w:rsid w:val="00DC3A67"/>
    <w:rsid w:val="00DC4275"/>
    <w:rsid w:val="00DC44D2"/>
    <w:rsid w:val="00DC44F5"/>
    <w:rsid w:val="00DC45C2"/>
    <w:rsid w:val="00DC63F0"/>
    <w:rsid w:val="00DC64DD"/>
    <w:rsid w:val="00DC6775"/>
    <w:rsid w:val="00DC723C"/>
    <w:rsid w:val="00DD0017"/>
    <w:rsid w:val="00DD0E1E"/>
    <w:rsid w:val="00DD11FF"/>
    <w:rsid w:val="00DD2828"/>
    <w:rsid w:val="00DD2872"/>
    <w:rsid w:val="00DD29D4"/>
    <w:rsid w:val="00DD3093"/>
    <w:rsid w:val="00DD3B00"/>
    <w:rsid w:val="00DD3EFA"/>
    <w:rsid w:val="00DD4781"/>
    <w:rsid w:val="00DD5372"/>
    <w:rsid w:val="00DD5382"/>
    <w:rsid w:val="00DD55AF"/>
    <w:rsid w:val="00DD5810"/>
    <w:rsid w:val="00DD5AEB"/>
    <w:rsid w:val="00DD6BE6"/>
    <w:rsid w:val="00DD6EE5"/>
    <w:rsid w:val="00DD75FE"/>
    <w:rsid w:val="00DD7B73"/>
    <w:rsid w:val="00DE2362"/>
    <w:rsid w:val="00DE3325"/>
    <w:rsid w:val="00DE34D1"/>
    <w:rsid w:val="00DE386C"/>
    <w:rsid w:val="00DE4081"/>
    <w:rsid w:val="00DE47C7"/>
    <w:rsid w:val="00DE4D35"/>
    <w:rsid w:val="00DE58A2"/>
    <w:rsid w:val="00DE6535"/>
    <w:rsid w:val="00DE6F12"/>
    <w:rsid w:val="00DF021A"/>
    <w:rsid w:val="00DF098B"/>
    <w:rsid w:val="00DF11C4"/>
    <w:rsid w:val="00DF12B7"/>
    <w:rsid w:val="00DF15EC"/>
    <w:rsid w:val="00DF1995"/>
    <w:rsid w:val="00DF1AC3"/>
    <w:rsid w:val="00DF1E63"/>
    <w:rsid w:val="00DF2022"/>
    <w:rsid w:val="00DF210C"/>
    <w:rsid w:val="00DF2B8B"/>
    <w:rsid w:val="00DF4B6A"/>
    <w:rsid w:val="00DF4D42"/>
    <w:rsid w:val="00DF5338"/>
    <w:rsid w:val="00DF569A"/>
    <w:rsid w:val="00DF575E"/>
    <w:rsid w:val="00DF5867"/>
    <w:rsid w:val="00DF71AF"/>
    <w:rsid w:val="00DF76FB"/>
    <w:rsid w:val="00E0009F"/>
    <w:rsid w:val="00E00583"/>
    <w:rsid w:val="00E00874"/>
    <w:rsid w:val="00E00C75"/>
    <w:rsid w:val="00E01CC6"/>
    <w:rsid w:val="00E01F9F"/>
    <w:rsid w:val="00E02038"/>
    <w:rsid w:val="00E02BED"/>
    <w:rsid w:val="00E02C09"/>
    <w:rsid w:val="00E039DF"/>
    <w:rsid w:val="00E04050"/>
    <w:rsid w:val="00E048EF"/>
    <w:rsid w:val="00E04D59"/>
    <w:rsid w:val="00E05289"/>
    <w:rsid w:val="00E05D8D"/>
    <w:rsid w:val="00E06B8D"/>
    <w:rsid w:val="00E06EF6"/>
    <w:rsid w:val="00E07DA1"/>
    <w:rsid w:val="00E107FB"/>
    <w:rsid w:val="00E10981"/>
    <w:rsid w:val="00E11A4E"/>
    <w:rsid w:val="00E122C8"/>
    <w:rsid w:val="00E123CB"/>
    <w:rsid w:val="00E123DA"/>
    <w:rsid w:val="00E12C5D"/>
    <w:rsid w:val="00E14F2B"/>
    <w:rsid w:val="00E1520E"/>
    <w:rsid w:val="00E15371"/>
    <w:rsid w:val="00E15723"/>
    <w:rsid w:val="00E15D3C"/>
    <w:rsid w:val="00E16A94"/>
    <w:rsid w:val="00E173E1"/>
    <w:rsid w:val="00E17497"/>
    <w:rsid w:val="00E17F4A"/>
    <w:rsid w:val="00E20985"/>
    <w:rsid w:val="00E20A59"/>
    <w:rsid w:val="00E20BD8"/>
    <w:rsid w:val="00E20E13"/>
    <w:rsid w:val="00E21749"/>
    <w:rsid w:val="00E2185E"/>
    <w:rsid w:val="00E21DBC"/>
    <w:rsid w:val="00E21F00"/>
    <w:rsid w:val="00E2234D"/>
    <w:rsid w:val="00E22369"/>
    <w:rsid w:val="00E22753"/>
    <w:rsid w:val="00E22A8E"/>
    <w:rsid w:val="00E2597F"/>
    <w:rsid w:val="00E25A6A"/>
    <w:rsid w:val="00E25C78"/>
    <w:rsid w:val="00E25DDF"/>
    <w:rsid w:val="00E26172"/>
    <w:rsid w:val="00E2674F"/>
    <w:rsid w:val="00E26D6C"/>
    <w:rsid w:val="00E2736F"/>
    <w:rsid w:val="00E275D7"/>
    <w:rsid w:val="00E27A25"/>
    <w:rsid w:val="00E27DBE"/>
    <w:rsid w:val="00E31149"/>
    <w:rsid w:val="00E3213E"/>
    <w:rsid w:val="00E321A4"/>
    <w:rsid w:val="00E32A35"/>
    <w:rsid w:val="00E32AB1"/>
    <w:rsid w:val="00E32B9C"/>
    <w:rsid w:val="00E32F75"/>
    <w:rsid w:val="00E32F8E"/>
    <w:rsid w:val="00E33C6E"/>
    <w:rsid w:val="00E35D14"/>
    <w:rsid w:val="00E36C71"/>
    <w:rsid w:val="00E3716F"/>
    <w:rsid w:val="00E37780"/>
    <w:rsid w:val="00E40404"/>
    <w:rsid w:val="00E40EA4"/>
    <w:rsid w:val="00E4108A"/>
    <w:rsid w:val="00E41EBC"/>
    <w:rsid w:val="00E42175"/>
    <w:rsid w:val="00E427EA"/>
    <w:rsid w:val="00E43089"/>
    <w:rsid w:val="00E436D8"/>
    <w:rsid w:val="00E44040"/>
    <w:rsid w:val="00E44045"/>
    <w:rsid w:val="00E444E5"/>
    <w:rsid w:val="00E450F8"/>
    <w:rsid w:val="00E45362"/>
    <w:rsid w:val="00E459C6"/>
    <w:rsid w:val="00E4716E"/>
    <w:rsid w:val="00E47589"/>
    <w:rsid w:val="00E47C75"/>
    <w:rsid w:val="00E502FB"/>
    <w:rsid w:val="00E50952"/>
    <w:rsid w:val="00E51C87"/>
    <w:rsid w:val="00E53243"/>
    <w:rsid w:val="00E533F9"/>
    <w:rsid w:val="00E53717"/>
    <w:rsid w:val="00E548BF"/>
    <w:rsid w:val="00E54A5D"/>
    <w:rsid w:val="00E54A74"/>
    <w:rsid w:val="00E5592A"/>
    <w:rsid w:val="00E55D98"/>
    <w:rsid w:val="00E56ACA"/>
    <w:rsid w:val="00E57407"/>
    <w:rsid w:val="00E575E5"/>
    <w:rsid w:val="00E57C2E"/>
    <w:rsid w:val="00E601D7"/>
    <w:rsid w:val="00E60346"/>
    <w:rsid w:val="00E61134"/>
    <w:rsid w:val="00E616C0"/>
    <w:rsid w:val="00E61CB0"/>
    <w:rsid w:val="00E64915"/>
    <w:rsid w:val="00E660C7"/>
    <w:rsid w:val="00E661D4"/>
    <w:rsid w:val="00E6673C"/>
    <w:rsid w:val="00E67B4F"/>
    <w:rsid w:val="00E67FB3"/>
    <w:rsid w:val="00E70091"/>
    <w:rsid w:val="00E70C0A"/>
    <w:rsid w:val="00E70F0E"/>
    <w:rsid w:val="00E720F5"/>
    <w:rsid w:val="00E72316"/>
    <w:rsid w:val="00E729A6"/>
    <w:rsid w:val="00E738CB"/>
    <w:rsid w:val="00E73BE4"/>
    <w:rsid w:val="00E73FB8"/>
    <w:rsid w:val="00E74373"/>
    <w:rsid w:val="00E743AB"/>
    <w:rsid w:val="00E74643"/>
    <w:rsid w:val="00E74C36"/>
    <w:rsid w:val="00E74EAD"/>
    <w:rsid w:val="00E75AE4"/>
    <w:rsid w:val="00E76D47"/>
    <w:rsid w:val="00E7762F"/>
    <w:rsid w:val="00E77673"/>
    <w:rsid w:val="00E80225"/>
    <w:rsid w:val="00E8043E"/>
    <w:rsid w:val="00E81690"/>
    <w:rsid w:val="00E81CF5"/>
    <w:rsid w:val="00E821B5"/>
    <w:rsid w:val="00E84950"/>
    <w:rsid w:val="00E849F7"/>
    <w:rsid w:val="00E84A7C"/>
    <w:rsid w:val="00E8506E"/>
    <w:rsid w:val="00E85592"/>
    <w:rsid w:val="00E8598F"/>
    <w:rsid w:val="00E87D2F"/>
    <w:rsid w:val="00E90302"/>
    <w:rsid w:val="00E90904"/>
    <w:rsid w:val="00E9178D"/>
    <w:rsid w:val="00E92F09"/>
    <w:rsid w:val="00E92FD4"/>
    <w:rsid w:val="00E93B57"/>
    <w:rsid w:val="00E940CC"/>
    <w:rsid w:val="00E9477D"/>
    <w:rsid w:val="00E94827"/>
    <w:rsid w:val="00E94F39"/>
    <w:rsid w:val="00E9545B"/>
    <w:rsid w:val="00E959B0"/>
    <w:rsid w:val="00E968C1"/>
    <w:rsid w:val="00E96AD3"/>
    <w:rsid w:val="00E97396"/>
    <w:rsid w:val="00E97834"/>
    <w:rsid w:val="00EA0371"/>
    <w:rsid w:val="00EA0567"/>
    <w:rsid w:val="00EA185E"/>
    <w:rsid w:val="00EA1CE1"/>
    <w:rsid w:val="00EA21A6"/>
    <w:rsid w:val="00EA43ED"/>
    <w:rsid w:val="00EA487B"/>
    <w:rsid w:val="00EA4C3A"/>
    <w:rsid w:val="00EA592A"/>
    <w:rsid w:val="00EA59EB"/>
    <w:rsid w:val="00EA5EC8"/>
    <w:rsid w:val="00EA76AE"/>
    <w:rsid w:val="00EA77B8"/>
    <w:rsid w:val="00EA7D4F"/>
    <w:rsid w:val="00EB05E0"/>
    <w:rsid w:val="00EB0B06"/>
    <w:rsid w:val="00EB0DB3"/>
    <w:rsid w:val="00EB0DE0"/>
    <w:rsid w:val="00EB14E4"/>
    <w:rsid w:val="00EB1772"/>
    <w:rsid w:val="00EB182B"/>
    <w:rsid w:val="00EB32A5"/>
    <w:rsid w:val="00EB33E7"/>
    <w:rsid w:val="00EB34ED"/>
    <w:rsid w:val="00EB3A8A"/>
    <w:rsid w:val="00EB3E0B"/>
    <w:rsid w:val="00EB484A"/>
    <w:rsid w:val="00EB4869"/>
    <w:rsid w:val="00EB4A8B"/>
    <w:rsid w:val="00EB4C2E"/>
    <w:rsid w:val="00EB507A"/>
    <w:rsid w:val="00EB52F8"/>
    <w:rsid w:val="00EB7BE0"/>
    <w:rsid w:val="00EC006B"/>
    <w:rsid w:val="00EC1804"/>
    <w:rsid w:val="00EC189F"/>
    <w:rsid w:val="00EC1B05"/>
    <w:rsid w:val="00EC1ECC"/>
    <w:rsid w:val="00EC23EE"/>
    <w:rsid w:val="00EC26CB"/>
    <w:rsid w:val="00EC2949"/>
    <w:rsid w:val="00EC315E"/>
    <w:rsid w:val="00EC3F20"/>
    <w:rsid w:val="00EC4024"/>
    <w:rsid w:val="00EC4DCB"/>
    <w:rsid w:val="00EC5424"/>
    <w:rsid w:val="00EC5491"/>
    <w:rsid w:val="00EC553B"/>
    <w:rsid w:val="00EC55B1"/>
    <w:rsid w:val="00EC58D1"/>
    <w:rsid w:val="00EC5D90"/>
    <w:rsid w:val="00EC779F"/>
    <w:rsid w:val="00ED03E2"/>
    <w:rsid w:val="00ED05C6"/>
    <w:rsid w:val="00ED077C"/>
    <w:rsid w:val="00ED1190"/>
    <w:rsid w:val="00ED185F"/>
    <w:rsid w:val="00ED1F26"/>
    <w:rsid w:val="00ED265F"/>
    <w:rsid w:val="00ED2793"/>
    <w:rsid w:val="00ED576F"/>
    <w:rsid w:val="00ED5ABC"/>
    <w:rsid w:val="00ED6544"/>
    <w:rsid w:val="00ED662B"/>
    <w:rsid w:val="00ED6A8B"/>
    <w:rsid w:val="00ED6D00"/>
    <w:rsid w:val="00ED7B68"/>
    <w:rsid w:val="00EE0277"/>
    <w:rsid w:val="00EE0390"/>
    <w:rsid w:val="00EE0854"/>
    <w:rsid w:val="00EE11A7"/>
    <w:rsid w:val="00EE17AE"/>
    <w:rsid w:val="00EE1A78"/>
    <w:rsid w:val="00EE25A2"/>
    <w:rsid w:val="00EE2EDE"/>
    <w:rsid w:val="00EE3E00"/>
    <w:rsid w:val="00EE3FEC"/>
    <w:rsid w:val="00EE46BF"/>
    <w:rsid w:val="00EE4D84"/>
    <w:rsid w:val="00EE5A28"/>
    <w:rsid w:val="00EE5DD2"/>
    <w:rsid w:val="00EE6861"/>
    <w:rsid w:val="00EE7001"/>
    <w:rsid w:val="00EE7553"/>
    <w:rsid w:val="00EE7698"/>
    <w:rsid w:val="00EE7CF6"/>
    <w:rsid w:val="00EE7EAC"/>
    <w:rsid w:val="00EF01A6"/>
    <w:rsid w:val="00EF02F2"/>
    <w:rsid w:val="00EF0A5B"/>
    <w:rsid w:val="00EF29B2"/>
    <w:rsid w:val="00EF420A"/>
    <w:rsid w:val="00EF4A7E"/>
    <w:rsid w:val="00EF4ACA"/>
    <w:rsid w:val="00EF58E3"/>
    <w:rsid w:val="00EF5A71"/>
    <w:rsid w:val="00EF5C4A"/>
    <w:rsid w:val="00F00603"/>
    <w:rsid w:val="00F00A79"/>
    <w:rsid w:val="00F00E86"/>
    <w:rsid w:val="00F01921"/>
    <w:rsid w:val="00F02A73"/>
    <w:rsid w:val="00F02BFE"/>
    <w:rsid w:val="00F0475D"/>
    <w:rsid w:val="00F05BC2"/>
    <w:rsid w:val="00F05DC4"/>
    <w:rsid w:val="00F06900"/>
    <w:rsid w:val="00F06D75"/>
    <w:rsid w:val="00F074CB"/>
    <w:rsid w:val="00F07A4E"/>
    <w:rsid w:val="00F07C1E"/>
    <w:rsid w:val="00F07C41"/>
    <w:rsid w:val="00F104EA"/>
    <w:rsid w:val="00F105DB"/>
    <w:rsid w:val="00F10D9E"/>
    <w:rsid w:val="00F10F7F"/>
    <w:rsid w:val="00F11022"/>
    <w:rsid w:val="00F115C5"/>
    <w:rsid w:val="00F119B1"/>
    <w:rsid w:val="00F11B99"/>
    <w:rsid w:val="00F12340"/>
    <w:rsid w:val="00F12FAE"/>
    <w:rsid w:val="00F132BC"/>
    <w:rsid w:val="00F13B91"/>
    <w:rsid w:val="00F13D6B"/>
    <w:rsid w:val="00F13D80"/>
    <w:rsid w:val="00F13DBB"/>
    <w:rsid w:val="00F14B32"/>
    <w:rsid w:val="00F15E97"/>
    <w:rsid w:val="00F16608"/>
    <w:rsid w:val="00F16AAA"/>
    <w:rsid w:val="00F17E42"/>
    <w:rsid w:val="00F20197"/>
    <w:rsid w:val="00F21161"/>
    <w:rsid w:val="00F218EF"/>
    <w:rsid w:val="00F21BC7"/>
    <w:rsid w:val="00F21F7F"/>
    <w:rsid w:val="00F22008"/>
    <w:rsid w:val="00F22021"/>
    <w:rsid w:val="00F23106"/>
    <w:rsid w:val="00F23530"/>
    <w:rsid w:val="00F23AFC"/>
    <w:rsid w:val="00F25A6A"/>
    <w:rsid w:val="00F25E11"/>
    <w:rsid w:val="00F266A2"/>
    <w:rsid w:val="00F27051"/>
    <w:rsid w:val="00F27BCE"/>
    <w:rsid w:val="00F27D13"/>
    <w:rsid w:val="00F302CD"/>
    <w:rsid w:val="00F31151"/>
    <w:rsid w:val="00F32074"/>
    <w:rsid w:val="00F32269"/>
    <w:rsid w:val="00F33CC5"/>
    <w:rsid w:val="00F3469F"/>
    <w:rsid w:val="00F34DCA"/>
    <w:rsid w:val="00F37984"/>
    <w:rsid w:val="00F37D28"/>
    <w:rsid w:val="00F405F2"/>
    <w:rsid w:val="00F40B2E"/>
    <w:rsid w:val="00F41921"/>
    <w:rsid w:val="00F42F39"/>
    <w:rsid w:val="00F4415E"/>
    <w:rsid w:val="00F44AB6"/>
    <w:rsid w:val="00F4508F"/>
    <w:rsid w:val="00F457C1"/>
    <w:rsid w:val="00F458EA"/>
    <w:rsid w:val="00F46285"/>
    <w:rsid w:val="00F46772"/>
    <w:rsid w:val="00F4765A"/>
    <w:rsid w:val="00F478EF"/>
    <w:rsid w:val="00F50C31"/>
    <w:rsid w:val="00F50CAE"/>
    <w:rsid w:val="00F51887"/>
    <w:rsid w:val="00F525CE"/>
    <w:rsid w:val="00F538A4"/>
    <w:rsid w:val="00F53B52"/>
    <w:rsid w:val="00F53C7E"/>
    <w:rsid w:val="00F53DB4"/>
    <w:rsid w:val="00F54B9E"/>
    <w:rsid w:val="00F551FA"/>
    <w:rsid w:val="00F55598"/>
    <w:rsid w:val="00F55ACE"/>
    <w:rsid w:val="00F560F2"/>
    <w:rsid w:val="00F56263"/>
    <w:rsid w:val="00F56477"/>
    <w:rsid w:val="00F5699A"/>
    <w:rsid w:val="00F56A6F"/>
    <w:rsid w:val="00F56A7E"/>
    <w:rsid w:val="00F5709C"/>
    <w:rsid w:val="00F571EE"/>
    <w:rsid w:val="00F57EEA"/>
    <w:rsid w:val="00F60A3B"/>
    <w:rsid w:val="00F60CCA"/>
    <w:rsid w:val="00F626DA"/>
    <w:rsid w:val="00F62B3E"/>
    <w:rsid w:val="00F62CED"/>
    <w:rsid w:val="00F62E84"/>
    <w:rsid w:val="00F63193"/>
    <w:rsid w:val="00F644A9"/>
    <w:rsid w:val="00F64EF1"/>
    <w:rsid w:val="00F6539C"/>
    <w:rsid w:val="00F656C9"/>
    <w:rsid w:val="00F659F3"/>
    <w:rsid w:val="00F65CBD"/>
    <w:rsid w:val="00F66A7F"/>
    <w:rsid w:val="00F672EC"/>
    <w:rsid w:val="00F678EC"/>
    <w:rsid w:val="00F70A50"/>
    <w:rsid w:val="00F70C74"/>
    <w:rsid w:val="00F711A0"/>
    <w:rsid w:val="00F73941"/>
    <w:rsid w:val="00F73B26"/>
    <w:rsid w:val="00F753F2"/>
    <w:rsid w:val="00F76DE1"/>
    <w:rsid w:val="00F7737F"/>
    <w:rsid w:val="00F775CE"/>
    <w:rsid w:val="00F807E1"/>
    <w:rsid w:val="00F8287D"/>
    <w:rsid w:val="00F83589"/>
    <w:rsid w:val="00F837F6"/>
    <w:rsid w:val="00F84080"/>
    <w:rsid w:val="00F8440E"/>
    <w:rsid w:val="00F8467C"/>
    <w:rsid w:val="00F85AC9"/>
    <w:rsid w:val="00F8765F"/>
    <w:rsid w:val="00F87E41"/>
    <w:rsid w:val="00F904A6"/>
    <w:rsid w:val="00F90767"/>
    <w:rsid w:val="00F913F5"/>
    <w:rsid w:val="00F920F4"/>
    <w:rsid w:val="00F92583"/>
    <w:rsid w:val="00F931E7"/>
    <w:rsid w:val="00F93AA0"/>
    <w:rsid w:val="00F947E9"/>
    <w:rsid w:val="00F94EB6"/>
    <w:rsid w:val="00F9588E"/>
    <w:rsid w:val="00F95DCF"/>
    <w:rsid w:val="00F964B8"/>
    <w:rsid w:val="00FA0156"/>
    <w:rsid w:val="00FA08F9"/>
    <w:rsid w:val="00FA158C"/>
    <w:rsid w:val="00FA15EB"/>
    <w:rsid w:val="00FA3958"/>
    <w:rsid w:val="00FA3D1E"/>
    <w:rsid w:val="00FA4545"/>
    <w:rsid w:val="00FA4BA5"/>
    <w:rsid w:val="00FA5183"/>
    <w:rsid w:val="00FA685B"/>
    <w:rsid w:val="00FA6EA4"/>
    <w:rsid w:val="00FA7A50"/>
    <w:rsid w:val="00FA7E04"/>
    <w:rsid w:val="00FB0BDF"/>
    <w:rsid w:val="00FB0C01"/>
    <w:rsid w:val="00FB107A"/>
    <w:rsid w:val="00FB1C38"/>
    <w:rsid w:val="00FB30CE"/>
    <w:rsid w:val="00FB44C4"/>
    <w:rsid w:val="00FB4617"/>
    <w:rsid w:val="00FB4ABD"/>
    <w:rsid w:val="00FB7066"/>
    <w:rsid w:val="00FC0185"/>
    <w:rsid w:val="00FC0D14"/>
    <w:rsid w:val="00FC0ECD"/>
    <w:rsid w:val="00FC1738"/>
    <w:rsid w:val="00FC18F2"/>
    <w:rsid w:val="00FC1D08"/>
    <w:rsid w:val="00FC2A23"/>
    <w:rsid w:val="00FC39E5"/>
    <w:rsid w:val="00FC3A78"/>
    <w:rsid w:val="00FC43B3"/>
    <w:rsid w:val="00FC5CC7"/>
    <w:rsid w:val="00FC5EE5"/>
    <w:rsid w:val="00FC7A8E"/>
    <w:rsid w:val="00FC7FD1"/>
    <w:rsid w:val="00FD00BA"/>
    <w:rsid w:val="00FD1005"/>
    <w:rsid w:val="00FD13C2"/>
    <w:rsid w:val="00FD1415"/>
    <w:rsid w:val="00FD1708"/>
    <w:rsid w:val="00FD3707"/>
    <w:rsid w:val="00FD3894"/>
    <w:rsid w:val="00FD3F45"/>
    <w:rsid w:val="00FD548B"/>
    <w:rsid w:val="00FD5703"/>
    <w:rsid w:val="00FD5782"/>
    <w:rsid w:val="00FD5A75"/>
    <w:rsid w:val="00FD5A97"/>
    <w:rsid w:val="00FD5C01"/>
    <w:rsid w:val="00FD605B"/>
    <w:rsid w:val="00FD61AA"/>
    <w:rsid w:val="00FD661E"/>
    <w:rsid w:val="00FD6A9B"/>
    <w:rsid w:val="00FD6C75"/>
    <w:rsid w:val="00FD7319"/>
    <w:rsid w:val="00FD7649"/>
    <w:rsid w:val="00FE0194"/>
    <w:rsid w:val="00FE2558"/>
    <w:rsid w:val="00FE484B"/>
    <w:rsid w:val="00FE4C7A"/>
    <w:rsid w:val="00FE4E38"/>
    <w:rsid w:val="00FE50F8"/>
    <w:rsid w:val="00FE71B3"/>
    <w:rsid w:val="00FE7C67"/>
    <w:rsid w:val="00FF0F7F"/>
    <w:rsid w:val="00FF1C9D"/>
    <w:rsid w:val="00FF2D19"/>
    <w:rsid w:val="00FF330C"/>
    <w:rsid w:val="00FF3969"/>
    <w:rsid w:val="00FF3F03"/>
    <w:rsid w:val="00FF42C5"/>
    <w:rsid w:val="00FF5009"/>
    <w:rsid w:val="00FF5ADE"/>
    <w:rsid w:val="00FF6333"/>
    <w:rsid w:val="00FF646F"/>
    <w:rsid w:val="00FF72F4"/>
  </w:rsids>
  <w:docVars>
    <w:docVar w:name="ApplicationsApp" w:val="1"/>
    <w:docVar w:name="EMM" w:val="0"/>
    <w:docVar w:name="LetCode" w:val="Arrêt "/>
    <w:docVar w:name="NBEMMDOC" w:val="0"/>
    <w:docVar w:name="Plural" w:val="0"/>
  </w:docVar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14:docId w14:val="1F02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docDefaults>
  <w:latentStyles w:defLockedState="0" w:defUIPriority="98"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semiHidden/>
    <w:rsid w:val="00413DA9"/>
    <w:rPr>
      <w:sz w:val="24"/>
      <w:szCs w:val="24"/>
    </w:rPr>
  </w:style>
  <w:style w:type="paragraph" w:styleId="Heading1">
    <w:name w:val="heading 1"/>
    <w:basedOn w:val="Normal"/>
    <w:next w:val="Normal"/>
    <w:link w:val="Heading1Char"/>
    <w:uiPriority w:val="98"/>
    <w:rsid w:val="00093B8E"/>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93B8E"/>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93B8E"/>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93B8E"/>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93B8E"/>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93B8E"/>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93B8E"/>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93B8E"/>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93B8E"/>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93B8E"/>
    <w:rPr>
      <w:rFonts w:ascii="Tahoma" w:hAnsi="Tahoma" w:cs="Tahoma"/>
      <w:sz w:val="16"/>
      <w:szCs w:val="16"/>
    </w:rPr>
  </w:style>
  <w:style w:type="character" w:customStyle="1" w:styleId="BalloonTextChar">
    <w:name w:val="Balloon Text Char"/>
    <w:basedOn w:val="DefaultParagraphFont"/>
    <w:link w:val="BalloonText"/>
    <w:uiPriority w:val="98"/>
    <w:semiHidden/>
    <w:rsid w:val="00093B8E"/>
    <w:rPr>
      <w:rFonts w:ascii="Tahoma" w:hAnsi="Tahoma" w:cs="Tahoma"/>
      <w:sz w:val="16"/>
      <w:szCs w:val="16"/>
      <w:lang w:val="tr-TR"/>
    </w:rPr>
  </w:style>
  <w:style w:type="character" w:styleId="BookTitle">
    <w:name w:val="Book Title"/>
    <w:uiPriority w:val="98"/>
    <w:qFormat/>
    <w:rsid w:val="00093B8E"/>
    <w:rPr>
      <w:i/>
      <w:iCs/>
      <w:smallCaps/>
      <w:spacing w:val="5"/>
    </w:rPr>
  </w:style>
  <w:style w:type="paragraph" w:customStyle="1" w:styleId="JuHeader">
    <w:name w:val="Ju_Header"/>
    <w:aliases w:val="_Header"/>
    <w:basedOn w:val="Header0"/>
    <w:uiPriority w:val="29"/>
    <w:qFormat/>
    <w:rsid w:val="00093B8E"/>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093B8E"/>
    <w:pPr>
      <w:numPr>
        <w:numId w:val="16"/>
      </w:numPr>
      <w:spacing w:before="60" w:after="60"/>
    </w:pPr>
  </w:style>
  <w:style w:type="character" w:styleId="Strong">
    <w:name w:val="Strong"/>
    <w:uiPriority w:val="98"/>
    <w:qFormat/>
    <w:rsid w:val="00093B8E"/>
    <w:rPr>
      <w:b/>
      <w:bCs/>
    </w:rPr>
  </w:style>
  <w:style w:type="paragraph" w:styleId="NoSpacing">
    <w:name w:val="No Spacing"/>
    <w:basedOn w:val="Normal"/>
    <w:link w:val="NoSpacingChar"/>
    <w:uiPriority w:val="98"/>
    <w:qFormat/>
    <w:rsid w:val="00093B8E"/>
  </w:style>
  <w:style w:type="character" w:customStyle="1" w:styleId="NoSpacingChar">
    <w:name w:val="No Spacing Char"/>
    <w:basedOn w:val="DefaultParagraphFont"/>
    <w:link w:val="NoSpacing"/>
    <w:uiPriority w:val="98"/>
    <w:rsid w:val="00093B8E"/>
    <w:rPr>
      <w:sz w:val="24"/>
      <w:szCs w:val="24"/>
      <w:lang w:val="tr-TR"/>
    </w:rPr>
  </w:style>
  <w:style w:type="paragraph" w:customStyle="1" w:styleId="JuQuot">
    <w:name w:val="Ju_Quot"/>
    <w:aliases w:val="_Quote"/>
    <w:basedOn w:val="NormalJustified"/>
    <w:uiPriority w:val="20"/>
    <w:qFormat/>
    <w:rsid w:val="00093B8E"/>
    <w:pPr>
      <w:spacing w:before="120" w:after="120"/>
      <w:ind w:left="425" w:firstLine="142"/>
    </w:pPr>
    <w:rPr>
      <w:sz w:val="20"/>
    </w:rPr>
  </w:style>
  <w:style w:type="paragraph" w:customStyle="1" w:styleId="JuList">
    <w:name w:val="Ju_List"/>
    <w:aliases w:val="_List_1"/>
    <w:basedOn w:val="NormalJustified"/>
    <w:uiPriority w:val="23"/>
    <w:qFormat/>
    <w:rsid w:val="00093B8E"/>
    <w:pPr>
      <w:numPr>
        <w:numId w:val="17"/>
      </w:numPr>
      <w:spacing w:before="280" w:after="60"/>
    </w:pPr>
  </w:style>
  <w:style w:type="paragraph" w:customStyle="1" w:styleId="JuLista">
    <w:name w:val="Ju_List_a"/>
    <w:aliases w:val="_List_2"/>
    <w:basedOn w:val="NormalJustified"/>
    <w:uiPriority w:val="23"/>
    <w:rsid w:val="00093B8E"/>
    <w:pPr>
      <w:numPr>
        <w:ilvl w:val="1"/>
        <w:numId w:val="17"/>
      </w:numPr>
    </w:pPr>
  </w:style>
  <w:style w:type="paragraph" w:customStyle="1" w:styleId="JuListi">
    <w:name w:val="Ju_List_i"/>
    <w:aliases w:val="_List_3"/>
    <w:basedOn w:val="NormalJustified"/>
    <w:uiPriority w:val="23"/>
    <w:rsid w:val="00093B8E"/>
    <w:pPr>
      <w:numPr>
        <w:ilvl w:val="2"/>
        <w:numId w:val="17"/>
      </w:numPr>
    </w:pPr>
  </w:style>
  <w:style w:type="paragraph" w:customStyle="1" w:styleId="DecHTitle">
    <w:name w:val="Dec_H_Title"/>
    <w:aliases w:val="_Title_1"/>
    <w:basedOn w:val="JuPara"/>
    <w:next w:val="JuPara"/>
    <w:uiPriority w:val="38"/>
    <w:qFormat/>
    <w:rsid w:val="00093B8E"/>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093B8E"/>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093B8E"/>
    <w:pPr>
      <w:keepNext/>
      <w:keepLines/>
      <w:tabs>
        <w:tab w:val="right" w:pos="7938"/>
      </w:tabs>
      <w:ind w:firstLine="0"/>
      <w:jc w:val="center"/>
    </w:pPr>
    <w:rPr>
      <w:i/>
    </w:rPr>
  </w:style>
  <w:style w:type="numbering" w:customStyle="1" w:styleId="ECHRA1StyleBulletedSquare">
    <w:name w:val="ECHR_A1_Style_Bulleted_Square"/>
    <w:basedOn w:val="NoList"/>
    <w:rsid w:val="00093B8E"/>
    <w:pPr>
      <w:numPr>
        <w:numId w:val="16"/>
      </w:numPr>
    </w:pPr>
  </w:style>
  <w:style w:type="paragraph" w:customStyle="1" w:styleId="JuHHead">
    <w:name w:val="Ju_H_Head"/>
    <w:aliases w:val="_Head_1"/>
    <w:basedOn w:val="Heading1"/>
    <w:next w:val="JuPara"/>
    <w:uiPriority w:val="17"/>
    <w:qFormat/>
    <w:rsid w:val="00093B8E"/>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093B8E"/>
    <w:pPr>
      <w:numPr>
        <w:numId w:val="1"/>
      </w:numPr>
    </w:pPr>
  </w:style>
  <w:style w:type="paragraph" w:customStyle="1" w:styleId="JuSigned">
    <w:name w:val="Ju_Signed"/>
    <w:aliases w:val="_Signature"/>
    <w:basedOn w:val="Normal"/>
    <w:next w:val="JuPara"/>
    <w:uiPriority w:val="31"/>
    <w:qFormat/>
    <w:rsid w:val="00093B8E"/>
    <w:pPr>
      <w:tabs>
        <w:tab w:val="center" w:pos="1418"/>
        <w:tab w:val="center" w:pos="5954"/>
      </w:tabs>
      <w:spacing w:before="720"/>
    </w:pPr>
  </w:style>
  <w:style w:type="paragraph" w:styleId="Title">
    <w:name w:val="Title"/>
    <w:basedOn w:val="Normal"/>
    <w:next w:val="Normal"/>
    <w:link w:val="TitleChar"/>
    <w:uiPriority w:val="98"/>
    <w:qFormat/>
    <w:rsid w:val="00093B8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093B8E"/>
    <w:rPr>
      <w:rFonts w:asciiTheme="majorHAnsi" w:eastAsiaTheme="majorEastAsia" w:hAnsiTheme="majorHAnsi" w:cstheme="majorBidi"/>
      <w:spacing w:val="5"/>
      <w:sz w:val="52"/>
      <w:szCs w:val="52"/>
      <w:lang w:val="tr-TR" w:bidi="en-US"/>
    </w:rPr>
  </w:style>
  <w:style w:type="numbering" w:customStyle="1" w:styleId="ECHRA1StyleNumberedList">
    <w:name w:val="ECHR_A1_Style_Numbered_List"/>
    <w:basedOn w:val="NoList"/>
    <w:rsid w:val="00093B8E"/>
    <w:pPr>
      <w:numPr>
        <w:numId w:val="18"/>
      </w:numPr>
    </w:pPr>
  </w:style>
  <w:style w:type="table" w:customStyle="1" w:styleId="ECHRTable2019">
    <w:name w:val="ECHR_Table_2019"/>
    <w:basedOn w:val="TableNormal"/>
    <w:uiPriority w:val="99"/>
    <w:rsid w:val="00093B8E"/>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1"/>
    <w:uiPriority w:val="57"/>
    <w:semiHidden/>
    <w:rsid w:val="00D21C26"/>
    <w:rPr>
      <w:sz w:val="8"/>
    </w:rPr>
  </w:style>
  <w:style w:type="paragraph" w:customStyle="1" w:styleId="JuCourt">
    <w:name w:val="Ju_Court"/>
    <w:aliases w:val="_Court_Names"/>
    <w:basedOn w:val="Normal"/>
    <w:next w:val="Normal"/>
    <w:uiPriority w:val="32"/>
    <w:qFormat/>
    <w:rsid w:val="00093B8E"/>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093B8E"/>
    <w:pPr>
      <w:tabs>
        <w:tab w:val="center" w:pos="6407"/>
      </w:tabs>
      <w:spacing w:before="720"/>
      <w:jc w:val="right"/>
    </w:pPr>
  </w:style>
  <w:style w:type="paragraph" w:customStyle="1" w:styleId="JuHIRoman">
    <w:name w:val="Ju_H_I_Roman"/>
    <w:aliases w:val="_Head_2"/>
    <w:basedOn w:val="Heading2"/>
    <w:next w:val="JuPara"/>
    <w:uiPriority w:val="17"/>
    <w:qFormat/>
    <w:rsid w:val="00093B8E"/>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093B8E"/>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093B8E"/>
    <w:pPr>
      <w:keepNext/>
      <w:keepLines/>
      <w:numPr>
        <w:ilvl w:val="3"/>
        <w:numId w:val="15"/>
      </w:numPr>
      <w:spacing w:before="100" w:beforeAutospacing="1" w:after="120"/>
      <w:jc w:val="both"/>
    </w:pPr>
    <w:rPr>
      <w:b w:val="0"/>
      <w:color w:val="auto"/>
      <w:sz w:val="24"/>
    </w:rPr>
  </w:style>
  <w:style w:type="paragraph" w:styleId="Header0">
    <w:name w:val="header"/>
    <w:basedOn w:val="Normal"/>
    <w:link w:val="HeaderChar"/>
    <w:uiPriority w:val="99"/>
    <w:rsid w:val="00093B8E"/>
    <w:pPr>
      <w:tabs>
        <w:tab w:val="center" w:pos="4536"/>
        <w:tab w:val="right" w:pos="9072"/>
      </w:tabs>
    </w:pPr>
  </w:style>
  <w:style w:type="character" w:customStyle="1" w:styleId="HeaderChar">
    <w:name w:val="Header Char"/>
    <w:basedOn w:val="DefaultParagraphFont"/>
    <w:link w:val="Header0"/>
    <w:uiPriority w:val="99"/>
    <w:rsid w:val="00093B8E"/>
    <w:rPr>
      <w:sz w:val="24"/>
      <w:szCs w:val="24"/>
      <w:lang w:val="tr-TR"/>
    </w:rPr>
  </w:style>
  <w:style w:type="character" w:customStyle="1" w:styleId="Heading1Char">
    <w:name w:val="Heading 1 Char"/>
    <w:basedOn w:val="DefaultParagraphFont"/>
    <w:link w:val="Heading1"/>
    <w:uiPriority w:val="98"/>
    <w:rsid w:val="00093B8E"/>
    <w:rPr>
      <w:rFonts w:asciiTheme="majorHAnsi" w:eastAsiaTheme="majorEastAsia" w:hAnsiTheme="majorHAnsi" w:cstheme="majorBidi"/>
      <w:b/>
      <w:bCs/>
      <w:color w:val="333333"/>
      <w:sz w:val="28"/>
      <w:szCs w:val="28"/>
      <w:lang w:val="tr-TR"/>
    </w:rPr>
  </w:style>
  <w:style w:type="paragraph" w:customStyle="1" w:styleId="JuHa0">
    <w:name w:val="Ju_H_a"/>
    <w:aliases w:val="_Head_5"/>
    <w:basedOn w:val="Heading5"/>
    <w:next w:val="JuPara"/>
    <w:uiPriority w:val="17"/>
    <w:rsid w:val="00093B8E"/>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093B8E"/>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093B8E"/>
    <w:rPr>
      <w:rFonts w:asciiTheme="majorHAnsi" w:eastAsiaTheme="majorEastAsia" w:hAnsiTheme="majorHAnsi" w:cstheme="majorBidi"/>
      <w:b/>
      <w:bCs/>
      <w:color w:val="4D4D4D"/>
      <w:sz w:val="26"/>
      <w:szCs w:val="26"/>
      <w:lang w:val="tr-TR"/>
    </w:rPr>
  </w:style>
  <w:style w:type="paragraph" w:customStyle="1" w:styleId="JuHalpha">
    <w:name w:val="Ju_H_alpha"/>
    <w:aliases w:val="_Head_7"/>
    <w:basedOn w:val="Heading7"/>
    <w:next w:val="JuPara"/>
    <w:uiPriority w:val="17"/>
    <w:rsid w:val="00093B8E"/>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093B8E"/>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093B8E"/>
    <w:rPr>
      <w:rFonts w:asciiTheme="majorHAnsi" w:eastAsiaTheme="majorEastAsia" w:hAnsiTheme="majorHAnsi" w:cstheme="majorBidi"/>
      <w:b/>
      <w:bCs/>
      <w:color w:val="5F5F5F"/>
      <w:lang w:val="tr-TR"/>
    </w:rPr>
  </w:style>
  <w:style w:type="paragraph" w:customStyle="1" w:styleId="JuParaLast">
    <w:name w:val="Ju_Para_Last"/>
    <w:aliases w:val="_Para_Spaced,ECHR_Para_Spaced"/>
    <w:basedOn w:val="NormalJustified"/>
    <w:uiPriority w:val="5"/>
    <w:qFormat/>
    <w:rsid w:val="00093B8E"/>
    <w:pPr>
      <w:keepNext/>
      <w:keepLines/>
      <w:spacing w:before="240" w:after="240"/>
      <w:ind w:firstLine="284"/>
    </w:pPr>
  </w:style>
  <w:style w:type="paragraph" w:customStyle="1" w:styleId="JuJudges">
    <w:name w:val="Ju_Judges"/>
    <w:aliases w:val="_Judges"/>
    <w:basedOn w:val="Normal"/>
    <w:uiPriority w:val="32"/>
    <w:qFormat/>
    <w:rsid w:val="00093B8E"/>
    <w:pPr>
      <w:tabs>
        <w:tab w:val="left" w:pos="567"/>
        <w:tab w:val="left" w:pos="1134"/>
      </w:tabs>
    </w:pPr>
  </w:style>
  <w:style w:type="character" w:customStyle="1" w:styleId="Heading4Char">
    <w:name w:val="Heading 4 Char"/>
    <w:basedOn w:val="DefaultParagraphFont"/>
    <w:link w:val="Heading4"/>
    <w:uiPriority w:val="98"/>
    <w:semiHidden/>
    <w:rsid w:val="00093B8E"/>
    <w:rPr>
      <w:rFonts w:asciiTheme="majorHAnsi" w:eastAsiaTheme="majorEastAsia" w:hAnsiTheme="majorHAnsi" w:cstheme="majorBidi"/>
      <w:b/>
      <w:bCs/>
      <w:i/>
      <w:iCs/>
      <w:color w:val="777777"/>
      <w:lang w:val="tr-TR"/>
    </w:rPr>
  </w:style>
  <w:style w:type="character" w:customStyle="1" w:styleId="JuITMark">
    <w:name w:val="Ju_ITMark"/>
    <w:aliases w:val="_ITMark"/>
    <w:basedOn w:val="DefaultParagraphFont"/>
    <w:uiPriority w:val="54"/>
    <w:qFormat/>
    <w:rsid w:val="00093B8E"/>
    <w:rPr>
      <w:vanish w:val="0"/>
      <w:color w:val="auto"/>
      <w:sz w:val="14"/>
      <w:bdr w:val="none" w:sz="0" w:space="0" w:color="auto"/>
      <w:shd w:val="clear" w:color="auto" w:fill="FFFFFF" w:themeFill="background1" w:themeFillTint="33"/>
    </w:rPr>
  </w:style>
  <w:style w:type="character" w:customStyle="1" w:styleId="Heading5Char">
    <w:name w:val="Heading 5 Char"/>
    <w:basedOn w:val="DefaultParagraphFont"/>
    <w:link w:val="Heading5"/>
    <w:uiPriority w:val="98"/>
    <w:semiHidden/>
    <w:rsid w:val="00093B8E"/>
    <w:rPr>
      <w:rFonts w:asciiTheme="majorHAnsi" w:eastAsiaTheme="majorEastAsia" w:hAnsiTheme="majorHAnsi" w:cstheme="majorBidi"/>
      <w:b/>
      <w:bCs/>
      <w:color w:val="808080"/>
      <w:lang w:val="tr-TR"/>
    </w:rPr>
  </w:style>
  <w:style w:type="character" w:customStyle="1" w:styleId="JUNAMES">
    <w:name w:val="JU_NAMES"/>
    <w:aliases w:val="_Ju_Names"/>
    <w:uiPriority w:val="33"/>
    <w:qFormat/>
    <w:rsid w:val="00093B8E"/>
    <w:rPr>
      <w:caps w:val="0"/>
      <w:smallCaps/>
    </w:rPr>
  </w:style>
  <w:style w:type="paragraph" w:customStyle="1" w:styleId="NormalJustified">
    <w:name w:val="Normal_Justified"/>
    <w:basedOn w:val="Normal"/>
    <w:semiHidden/>
    <w:rsid w:val="00093B8E"/>
    <w:pPr>
      <w:jc w:val="both"/>
    </w:pPr>
  </w:style>
  <w:style w:type="character" w:styleId="SubtleEmphasis">
    <w:name w:val="Subtle Emphasis"/>
    <w:uiPriority w:val="98"/>
    <w:qFormat/>
    <w:rsid w:val="00093B8E"/>
    <w:rPr>
      <w:i/>
      <w:iCs/>
    </w:rPr>
  </w:style>
  <w:style w:type="table" w:customStyle="1" w:styleId="ECHRTable">
    <w:name w:val="ECHR_Table"/>
    <w:basedOn w:val="TableNormal"/>
    <w:rsid w:val="00093B8E"/>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93B8E"/>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qFormat/>
    <w:rsid w:val="00093B8E"/>
    <w:rPr>
      <w:b/>
      <w:bCs/>
      <w:i/>
      <w:iCs/>
      <w:spacing w:val="10"/>
      <w:bdr w:val="none" w:sz="0" w:space="0" w:color="auto"/>
      <w:shd w:val="clear" w:color="auto" w:fill="auto"/>
    </w:rPr>
  </w:style>
  <w:style w:type="paragraph" w:styleId="Footer1">
    <w:name w:val="footer"/>
    <w:basedOn w:val="Normal"/>
    <w:link w:val="FooterChar"/>
    <w:uiPriority w:val="99"/>
    <w:rsid w:val="00093B8E"/>
    <w:pPr>
      <w:tabs>
        <w:tab w:val="center" w:pos="3686"/>
        <w:tab w:val="right" w:pos="7371"/>
      </w:tabs>
    </w:pPr>
  </w:style>
  <w:style w:type="character" w:customStyle="1" w:styleId="FooterChar">
    <w:name w:val="Footer Char"/>
    <w:basedOn w:val="DefaultParagraphFont"/>
    <w:link w:val="Footer1"/>
    <w:uiPriority w:val="99"/>
    <w:rsid w:val="00093B8E"/>
    <w:rPr>
      <w:sz w:val="24"/>
      <w:szCs w:val="24"/>
      <w:lang w:val="tr-TR"/>
    </w:rPr>
  </w:style>
  <w:style w:type="character" w:styleId="FootnoteReference">
    <w:name w:val="footnote reference"/>
    <w:basedOn w:val="DefaultParagraphFont"/>
    <w:uiPriority w:val="98"/>
    <w:semiHidden/>
    <w:rsid w:val="00093B8E"/>
    <w:rPr>
      <w:vertAlign w:val="superscript"/>
    </w:rPr>
  </w:style>
  <w:style w:type="paragraph" w:styleId="FootnoteText">
    <w:name w:val="footnote text"/>
    <w:basedOn w:val="NormalJustified"/>
    <w:link w:val="FootnoteTextChar"/>
    <w:uiPriority w:val="98"/>
    <w:semiHidden/>
    <w:rsid w:val="00093B8E"/>
    <w:rPr>
      <w:sz w:val="20"/>
      <w:szCs w:val="20"/>
    </w:rPr>
  </w:style>
  <w:style w:type="character" w:customStyle="1" w:styleId="FootnoteTextChar">
    <w:name w:val="Footnote Text Char"/>
    <w:basedOn w:val="DefaultParagraphFont"/>
    <w:link w:val="FootnoteText"/>
    <w:uiPriority w:val="98"/>
    <w:semiHidden/>
    <w:rsid w:val="00093B8E"/>
    <w:rPr>
      <w:sz w:val="20"/>
      <w:szCs w:val="20"/>
      <w:lang w:val="tr-TR"/>
    </w:rPr>
  </w:style>
  <w:style w:type="character" w:customStyle="1" w:styleId="Heading6Char">
    <w:name w:val="Heading 6 Char"/>
    <w:basedOn w:val="DefaultParagraphFont"/>
    <w:link w:val="Heading6"/>
    <w:uiPriority w:val="98"/>
    <w:semiHidden/>
    <w:rsid w:val="00093B8E"/>
    <w:rPr>
      <w:rFonts w:asciiTheme="majorHAnsi" w:eastAsiaTheme="majorEastAsia" w:hAnsiTheme="majorHAnsi" w:cstheme="majorBidi"/>
      <w:b/>
      <w:bCs/>
      <w:i/>
      <w:iCs/>
      <w:color w:val="7F7F7F" w:themeColor="text1" w:themeTint="80"/>
      <w:lang w:val="tr-TR" w:bidi="en-US"/>
    </w:rPr>
  </w:style>
  <w:style w:type="character" w:customStyle="1" w:styleId="Heading7Char">
    <w:name w:val="Heading 7 Char"/>
    <w:basedOn w:val="DefaultParagraphFont"/>
    <w:link w:val="Heading7"/>
    <w:uiPriority w:val="98"/>
    <w:semiHidden/>
    <w:rsid w:val="00093B8E"/>
    <w:rPr>
      <w:rFonts w:asciiTheme="majorHAnsi" w:eastAsiaTheme="majorEastAsia" w:hAnsiTheme="majorHAnsi" w:cstheme="majorBidi"/>
      <w:i/>
      <w:iCs/>
      <w:lang w:val="tr-TR" w:bidi="en-US"/>
    </w:rPr>
  </w:style>
  <w:style w:type="character" w:customStyle="1" w:styleId="Heading8Char">
    <w:name w:val="Heading 8 Char"/>
    <w:basedOn w:val="DefaultParagraphFont"/>
    <w:link w:val="Heading8"/>
    <w:uiPriority w:val="98"/>
    <w:semiHidden/>
    <w:rsid w:val="00093B8E"/>
    <w:rPr>
      <w:rFonts w:asciiTheme="majorHAnsi" w:eastAsiaTheme="majorEastAsia" w:hAnsiTheme="majorHAnsi" w:cstheme="majorBidi"/>
      <w:sz w:val="20"/>
      <w:szCs w:val="20"/>
      <w:lang w:val="tr-TR" w:bidi="en-US"/>
    </w:rPr>
  </w:style>
  <w:style w:type="character" w:customStyle="1" w:styleId="Heading9Char">
    <w:name w:val="Heading 9 Char"/>
    <w:basedOn w:val="DefaultParagraphFont"/>
    <w:link w:val="Heading9"/>
    <w:uiPriority w:val="98"/>
    <w:semiHidden/>
    <w:rsid w:val="00093B8E"/>
    <w:rPr>
      <w:rFonts w:asciiTheme="majorHAnsi" w:eastAsiaTheme="majorEastAsia" w:hAnsiTheme="majorHAnsi" w:cstheme="majorBidi"/>
      <w:i/>
      <w:iCs/>
      <w:spacing w:val="5"/>
      <w:sz w:val="20"/>
      <w:szCs w:val="20"/>
      <w:lang w:val="tr-TR" w:bidi="en-US"/>
    </w:rPr>
  </w:style>
  <w:style w:type="character" w:styleId="Hyperlink">
    <w:name w:val="Hyperlink"/>
    <w:basedOn w:val="DefaultParagraphFont"/>
    <w:uiPriority w:val="99"/>
    <w:rsid w:val="00093B8E"/>
    <w:rPr>
      <w:color w:val="0072BC" w:themeColor="hyperlink"/>
      <w:u w:val="single"/>
    </w:rPr>
  </w:style>
  <w:style w:type="character" w:styleId="IntenseEmphasis">
    <w:name w:val="Intense Emphasis"/>
    <w:uiPriority w:val="98"/>
    <w:qFormat/>
    <w:rsid w:val="00093B8E"/>
    <w:rPr>
      <w:b/>
      <w:bCs/>
    </w:rPr>
  </w:style>
  <w:style w:type="paragraph" w:styleId="IntenseQuote">
    <w:name w:val="Intense Quote"/>
    <w:basedOn w:val="Normal"/>
    <w:next w:val="Normal"/>
    <w:link w:val="IntenseQuoteChar"/>
    <w:uiPriority w:val="98"/>
    <w:qFormat/>
    <w:rsid w:val="00093B8E"/>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093B8E"/>
    <w:rPr>
      <w:b/>
      <w:bCs/>
      <w:i/>
      <w:iCs/>
      <w:sz w:val="24"/>
      <w:szCs w:val="24"/>
      <w:lang w:val="tr-TR" w:bidi="en-US"/>
    </w:rPr>
  </w:style>
  <w:style w:type="character" w:styleId="IntenseReference">
    <w:name w:val="Intense Reference"/>
    <w:uiPriority w:val="98"/>
    <w:qFormat/>
    <w:rsid w:val="00093B8E"/>
    <w:rPr>
      <w:smallCaps/>
      <w:spacing w:val="5"/>
      <w:u w:val="single"/>
    </w:rPr>
  </w:style>
  <w:style w:type="paragraph" w:styleId="ListParagraph">
    <w:name w:val="List Paragraph"/>
    <w:basedOn w:val="Normal"/>
    <w:uiPriority w:val="98"/>
    <w:qFormat/>
    <w:rsid w:val="00093B8E"/>
    <w:pPr>
      <w:ind w:left="720"/>
      <w:contextualSpacing/>
    </w:pPr>
  </w:style>
  <w:style w:type="table" w:customStyle="1" w:styleId="LtrTableAddress">
    <w:name w:val="Ltr_Table_Address"/>
    <w:aliases w:val="ECHR_Ltr_Table_Address"/>
    <w:basedOn w:val="TableNormal"/>
    <w:uiPriority w:val="99"/>
    <w:rsid w:val="00093B8E"/>
    <w:rPr>
      <w:sz w:val="24"/>
      <w:szCs w:val="24"/>
    </w:rPr>
    <w:tblPr>
      <w:tblInd w:w="5103" w:type="dxa"/>
    </w:tblPr>
  </w:style>
  <w:style w:type="paragraph" w:styleId="Quote0">
    <w:name w:val="Quote"/>
    <w:basedOn w:val="Normal"/>
    <w:next w:val="Normal"/>
    <w:link w:val="QuoteChar"/>
    <w:uiPriority w:val="98"/>
    <w:qFormat/>
    <w:rsid w:val="00093B8E"/>
    <w:pPr>
      <w:spacing w:before="200"/>
      <w:ind w:left="360" w:right="360"/>
    </w:pPr>
    <w:rPr>
      <w:i/>
      <w:iCs/>
      <w:lang w:bidi="en-US"/>
    </w:rPr>
  </w:style>
  <w:style w:type="character" w:customStyle="1" w:styleId="QuoteChar">
    <w:name w:val="Quote Char"/>
    <w:basedOn w:val="DefaultParagraphFont"/>
    <w:link w:val="Quote0"/>
    <w:uiPriority w:val="98"/>
    <w:rsid w:val="00093B8E"/>
    <w:rPr>
      <w:i/>
      <w:iCs/>
      <w:sz w:val="24"/>
      <w:szCs w:val="24"/>
      <w:lang w:val="tr-TR" w:bidi="en-US"/>
    </w:rPr>
  </w:style>
  <w:style w:type="character" w:styleId="SubtleReference">
    <w:name w:val="Subtle Reference"/>
    <w:uiPriority w:val="98"/>
    <w:qFormat/>
    <w:rsid w:val="00093B8E"/>
    <w:rPr>
      <w:smallCaps/>
    </w:rPr>
  </w:style>
  <w:style w:type="table" w:styleId="TableGrid">
    <w:name w:val="Table Grid"/>
    <w:basedOn w:val="TableNormal"/>
    <w:uiPriority w:val="59"/>
    <w:rsid w:val="00093B8E"/>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093B8E"/>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39"/>
    <w:rsid w:val="00093B8E"/>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093B8E"/>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093B8E"/>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39"/>
    <w:rsid w:val="00093B8E"/>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qFormat/>
    <w:rsid w:val="00093B8E"/>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093B8E"/>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93B8E"/>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93B8E"/>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120" w:beforeLines="0" w:beforeAutospacing="0" w:after="12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93B8E"/>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093B8E"/>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93B8E"/>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0" w:leftChars="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93B8E"/>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qFormat/>
    <w:rsid w:val="00093B8E"/>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093B8E"/>
    <w:rPr>
      <w:rFonts w:asciiTheme="majorHAnsi" w:eastAsiaTheme="majorEastAsia" w:hAnsiTheme="majorHAnsi" w:cstheme="majorBidi"/>
      <w:i/>
      <w:iCs/>
      <w:spacing w:val="13"/>
      <w:sz w:val="24"/>
      <w:szCs w:val="24"/>
      <w:lang w:val="tr-TR" w:bidi="en-US"/>
    </w:rPr>
  </w:style>
  <w:style w:type="numbering" w:styleId="111111">
    <w:name w:val="Outline List 2"/>
    <w:basedOn w:val="NoList"/>
    <w:uiPriority w:val="99"/>
    <w:semiHidden/>
    <w:unhideWhenUsed/>
    <w:rsid w:val="00093B8E"/>
    <w:pPr>
      <w:numPr>
        <w:numId w:val="2"/>
      </w:numPr>
    </w:pPr>
  </w:style>
  <w:style w:type="paragraph" w:customStyle="1" w:styleId="JuPara">
    <w:name w:val="Ju_Para"/>
    <w:aliases w:val="_Para"/>
    <w:basedOn w:val="NormalJustified"/>
    <w:link w:val="JuParaChar"/>
    <w:uiPriority w:val="4"/>
    <w:qFormat/>
    <w:rsid w:val="00093B8E"/>
    <w:pPr>
      <w:ind w:firstLine="284"/>
    </w:pPr>
  </w:style>
  <w:style w:type="numbering" w:styleId="1ai">
    <w:name w:val="Outline List 1"/>
    <w:basedOn w:val="NoList"/>
    <w:uiPriority w:val="99"/>
    <w:semiHidden/>
    <w:unhideWhenUsed/>
    <w:rsid w:val="00093B8E"/>
    <w:pPr>
      <w:numPr>
        <w:numId w:val="3"/>
      </w:numPr>
    </w:pPr>
  </w:style>
  <w:style w:type="table" w:customStyle="1" w:styleId="ECHRTableSimpleBox">
    <w:name w:val="ECHR_Table_Simple_Box"/>
    <w:basedOn w:val="TableNormal"/>
    <w:uiPriority w:val="99"/>
    <w:rsid w:val="00093B8E"/>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093B8E"/>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093B8E"/>
    <w:pPr>
      <w:numPr>
        <w:numId w:val="4"/>
      </w:numPr>
    </w:pPr>
  </w:style>
  <w:style w:type="table" w:customStyle="1" w:styleId="ECHRTableForInternalUse">
    <w:name w:val="ECHR_Table_For_Internal_Use"/>
    <w:basedOn w:val="TableNormal"/>
    <w:uiPriority w:val="99"/>
    <w:rsid w:val="00093B8E"/>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093B8E"/>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93B8E"/>
  </w:style>
  <w:style w:type="paragraph" w:styleId="BlockText">
    <w:name w:val="Block Text"/>
    <w:basedOn w:val="Normal"/>
    <w:uiPriority w:val="98"/>
    <w:semiHidden/>
    <w:rsid w:val="00093B8E"/>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93B8E"/>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93B8E"/>
    <w:pPr>
      <w:spacing w:after="120"/>
    </w:pPr>
  </w:style>
  <w:style w:type="character" w:customStyle="1" w:styleId="BodyTextChar">
    <w:name w:val="Body Text Char"/>
    <w:basedOn w:val="DefaultParagraphFont"/>
    <w:link w:val="BodyText"/>
    <w:uiPriority w:val="98"/>
    <w:semiHidden/>
    <w:rsid w:val="00093B8E"/>
    <w:rPr>
      <w:sz w:val="24"/>
      <w:szCs w:val="24"/>
      <w:lang w:val="tr-TR"/>
    </w:rPr>
  </w:style>
  <w:style w:type="table" w:customStyle="1" w:styleId="ECHRTableOddBanded">
    <w:name w:val="ECHR_Table_Odd_Banded"/>
    <w:basedOn w:val="TableNormal"/>
    <w:uiPriority w:val="99"/>
    <w:rsid w:val="00093B8E"/>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93B8E"/>
    <w:pPr>
      <w:spacing w:after="120" w:line="480" w:lineRule="auto"/>
    </w:pPr>
  </w:style>
  <w:style w:type="table" w:customStyle="1" w:styleId="ECHRHeaderTableReduced">
    <w:name w:val="ECHR_Header_Table_Reduced"/>
    <w:basedOn w:val="TableNormal"/>
    <w:uiPriority w:val="99"/>
    <w:rsid w:val="00093B8E"/>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093B8E"/>
    <w:pPr>
      <w:ind w:firstLine="284"/>
    </w:pPr>
    <w:rPr>
      <w:b/>
    </w:rPr>
  </w:style>
  <w:style w:type="character" w:styleId="PageNumber">
    <w:name w:val="page number"/>
    <w:uiPriority w:val="98"/>
    <w:semiHidden/>
    <w:rsid w:val="00093B8E"/>
    <w:rPr>
      <w:sz w:val="18"/>
    </w:rPr>
  </w:style>
  <w:style w:type="paragraph" w:styleId="ListBullet2">
    <w:name w:val="List Bullet 2"/>
    <w:basedOn w:val="Normal"/>
    <w:uiPriority w:val="98"/>
    <w:semiHidden/>
    <w:rsid w:val="00093B8E"/>
    <w:pPr>
      <w:numPr>
        <w:numId w:val="6"/>
      </w:numPr>
      <w:contextualSpacing/>
    </w:pPr>
  </w:style>
  <w:style w:type="character" w:customStyle="1" w:styleId="BodyText2Char">
    <w:name w:val="Body Text 2 Char"/>
    <w:basedOn w:val="DefaultParagraphFont"/>
    <w:link w:val="BodyText2"/>
    <w:uiPriority w:val="98"/>
    <w:semiHidden/>
    <w:rsid w:val="00093B8E"/>
    <w:rPr>
      <w:sz w:val="24"/>
      <w:szCs w:val="24"/>
      <w:lang w:val="tr-TR"/>
    </w:rPr>
  </w:style>
  <w:style w:type="paragraph" w:styleId="BodyText3">
    <w:name w:val="Body Text 3"/>
    <w:basedOn w:val="Normal"/>
    <w:link w:val="BodyText3Char"/>
    <w:uiPriority w:val="98"/>
    <w:semiHidden/>
    <w:rsid w:val="00093B8E"/>
    <w:pPr>
      <w:spacing w:after="120"/>
    </w:pPr>
    <w:rPr>
      <w:sz w:val="16"/>
      <w:szCs w:val="16"/>
    </w:rPr>
  </w:style>
  <w:style w:type="character" w:customStyle="1" w:styleId="BodyText3Char">
    <w:name w:val="Body Text 3 Char"/>
    <w:basedOn w:val="DefaultParagraphFont"/>
    <w:link w:val="BodyText3"/>
    <w:uiPriority w:val="98"/>
    <w:semiHidden/>
    <w:rsid w:val="00093B8E"/>
    <w:rPr>
      <w:sz w:val="16"/>
      <w:szCs w:val="16"/>
      <w:lang w:val="tr-TR"/>
    </w:rPr>
  </w:style>
  <w:style w:type="paragraph" w:styleId="BodyTextFirstIndent">
    <w:name w:val="Body Text First Indent"/>
    <w:basedOn w:val="BodyText"/>
    <w:link w:val="BodyTextFirstIndentChar"/>
    <w:uiPriority w:val="98"/>
    <w:semiHidden/>
    <w:rsid w:val="00093B8E"/>
    <w:pPr>
      <w:spacing w:after="0"/>
      <w:ind w:firstLine="360"/>
    </w:pPr>
  </w:style>
  <w:style w:type="character" w:customStyle="1" w:styleId="BodyTextFirstIndentChar">
    <w:name w:val="Body Text First Indent Char"/>
    <w:basedOn w:val="BodyTextChar"/>
    <w:link w:val="BodyTextFirstIndent"/>
    <w:uiPriority w:val="98"/>
    <w:semiHidden/>
    <w:rsid w:val="00093B8E"/>
    <w:rPr>
      <w:sz w:val="24"/>
      <w:szCs w:val="24"/>
      <w:lang w:val="tr-TR"/>
    </w:rPr>
  </w:style>
  <w:style w:type="paragraph" w:styleId="BodyTextIndent">
    <w:name w:val="Body Text Indent"/>
    <w:basedOn w:val="Normal"/>
    <w:link w:val="BodyTextIndentChar"/>
    <w:uiPriority w:val="98"/>
    <w:semiHidden/>
    <w:rsid w:val="00093B8E"/>
    <w:pPr>
      <w:spacing w:after="120"/>
      <w:ind w:left="283"/>
    </w:pPr>
  </w:style>
  <w:style w:type="character" w:customStyle="1" w:styleId="BodyTextIndentChar">
    <w:name w:val="Body Text Indent Char"/>
    <w:basedOn w:val="DefaultParagraphFont"/>
    <w:link w:val="BodyTextIndent"/>
    <w:uiPriority w:val="98"/>
    <w:semiHidden/>
    <w:rsid w:val="00093B8E"/>
    <w:rPr>
      <w:sz w:val="24"/>
      <w:szCs w:val="24"/>
      <w:lang w:val="tr-TR"/>
    </w:rPr>
  </w:style>
  <w:style w:type="paragraph" w:styleId="BodyTextFirstIndent2">
    <w:name w:val="Body Text First Indent 2"/>
    <w:basedOn w:val="BodyTextIndent"/>
    <w:link w:val="BodyTextFirstIndent2Char"/>
    <w:uiPriority w:val="98"/>
    <w:semiHidden/>
    <w:rsid w:val="00093B8E"/>
    <w:pPr>
      <w:spacing w:after="0"/>
      <w:ind w:left="360" w:firstLine="360"/>
    </w:pPr>
  </w:style>
  <w:style w:type="character" w:customStyle="1" w:styleId="BodyTextFirstIndent2Char">
    <w:name w:val="Body Text First Indent 2 Char"/>
    <w:basedOn w:val="BodyTextIndentChar"/>
    <w:link w:val="BodyTextFirstIndent2"/>
    <w:uiPriority w:val="98"/>
    <w:semiHidden/>
    <w:rsid w:val="00093B8E"/>
    <w:rPr>
      <w:sz w:val="24"/>
      <w:szCs w:val="24"/>
      <w:lang w:val="tr-TR"/>
    </w:rPr>
  </w:style>
  <w:style w:type="paragraph" w:styleId="BodyTextIndent2">
    <w:name w:val="Body Text Indent 2"/>
    <w:basedOn w:val="Normal"/>
    <w:link w:val="BodyTextIndent2Char"/>
    <w:uiPriority w:val="98"/>
    <w:semiHidden/>
    <w:rsid w:val="00093B8E"/>
    <w:pPr>
      <w:spacing w:after="120" w:line="480" w:lineRule="auto"/>
      <w:ind w:left="283"/>
    </w:pPr>
  </w:style>
  <w:style w:type="character" w:customStyle="1" w:styleId="BodyTextIndent2Char">
    <w:name w:val="Body Text Indent 2 Char"/>
    <w:basedOn w:val="DefaultParagraphFont"/>
    <w:link w:val="BodyTextIndent2"/>
    <w:uiPriority w:val="98"/>
    <w:semiHidden/>
    <w:rsid w:val="00093B8E"/>
    <w:rPr>
      <w:sz w:val="24"/>
      <w:szCs w:val="24"/>
      <w:lang w:val="tr-TR"/>
    </w:rPr>
  </w:style>
  <w:style w:type="paragraph" w:styleId="BodyTextIndent3">
    <w:name w:val="Body Text Indent 3"/>
    <w:basedOn w:val="Normal"/>
    <w:link w:val="BodyTextIndent3Char"/>
    <w:uiPriority w:val="98"/>
    <w:semiHidden/>
    <w:rsid w:val="00093B8E"/>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93B8E"/>
    <w:rPr>
      <w:sz w:val="16"/>
      <w:szCs w:val="16"/>
      <w:lang w:val="tr-TR"/>
    </w:rPr>
  </w:style>
  <w:style w:type="paragraph" w:styleId="Caption">
    <w:name w:val="caption"/>
    <w:basedOn w:val="Normal"/>
    <w:next w:val="Normal"/>
    <w:uiPriority w:val="98"/>
    <w:semiHidden/>
    <w:qFormat/>
    <w:rsid w:val="00093B8E"/>
    <w:pPr>
      <w:spacing w:after="200"/>
    </w:pPr>
    <w:rPr>
      <w:b/>
      <w:bCs/>
      <w:color w:val="0072BC" w:themeColor="accent1"/>
      <w:sz w:val="18"/>
      <w:szCs w:val="18"/>
    </w:rPr>
  </w:style>
  <w:style w:type="paragraph" w:styleId="Closing">
    <w:name w:val="Closing"/>
    <w:basedOn w:val="Normal"/>
    <w:link w:val="ClosingChar"/>
    <w:uiPriority w:val="98"/>
    <w:semiHidden/>
    <w:rsid w:val="00093B8E"/>
    <w:pPr>
      <w:ind w:left="4252"/>
    </w:pPr>
  </w:style>
  <w:style w:type="character" w:customStyle="1" w:styleId="ClosingChar">
    <w:name w:val="Closing Char"/>
    <w:basedOn w:val="DefaultParagraphFont"/>
    <w:link w:val="Closing"/>
    <w:uiPriority w:val="98"/>
    <w:semiHidden/>
    <w:rsid w:val="00093B8E"/>
    <w:rPr>
      <w:sz w:val="24"/>
      <w:szCs w:val="24"/>
      <w:lang w:val="tr-TR"/>
    </w:rPr>
  </w:style>
  <w:style w:type="table" w:styleId="ColorfulGrid">
    <w:name w:val="Colorful Grid"/>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93B8E"/>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93B8E"/>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93B8E"/>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93B8E"/>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93B8E"/>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093B8E"/>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93B8E"/>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93B8E"/>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93B8E"/>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93B8E"/>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93B8E"/>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93B8E"/>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093B8E"/>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93B8E"/>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93B8E"/>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93B8E"/>
    <w:rPr>
      <w:sz w:val="16"/>
      <w:szCs w:val="16"/>
    </w:rPr>
  </w:style>
  <w:style w:type="paragraph" w:styleId="CommentText">
    <w:name w:val="annotation text"/>
    <w:basedOn w:val="Normal"/>
    <w:link w:val="CommentTextChar"/>
    <w:uiPriority w:val="98"/>
    <w:semiHidden/>
    <w:rsid w:val="00093B8E"/>
    <w:rPr>
      <w:sz w:val="20"/>
      <w:szCs w:val="20"/>
    </w:rPr>
  </w:style>
  <w:style w:type="character" w:customStyle="1" w:styleId="CommentTextChar">
    <w:name w:val="Comment Text Char"/>
    <w:basedOn w:val="DefaultParagraphFont"/>
    <w:link w:val="CommentText"/>
    <w:uiPriority w:val="98"/>
    <w:semiHidden/>
    <w:rsid w:val="00093B8E"/>
    <w:rPr>
      <w:sz w:val="20"/>
      <w:szCs w:val="20"/>
      <w:lang w:val="tr-TR"/>
    </w:rPr>
  </w:style>
  <w:style w:type="paragraph" w:styleId="CommentSubject">
    <w:name w:val="annotation subject"/>
    <w:basedOn w:val="CommentText"/>
    <w:next w:val="CommentText"/>
    <w:link w:val="CommentSubjectChar"/>
    <w:uiPriority w:val="98"/>
    <w:semiHidden/>
    <w:rsid w:val="00093B8E"/>
    <w:rPr>
      <w:b/>
      <w:bCs/>
    </w:rPr>
  </w:style>
  <w:style w:type="character" w:customStyle="1" w:styleId="CommentSubjectChar">
    <w:name w:val="Comment Subject Char"/>
    <w:basedOn w:val="CommentTextChar"/>
    <w:link w:val="CommentSubject"/>
    <w:uiPriority w:val="98"/>
    <w:semiHidden/>
    <w:rsid w:val="00093B8E"/>
    <w:rPr>
      <w:b/>
      <w:bCs/>
      <w:sz w:val="20"/>
      <w:szCs w:val="20"/>
      <w:lang w:val="tr-TR"/>
    </w:rPr>
  </w:style>
  <w:style w:type="table" w:styleId="DarkList">
    <w:name w:val="Dark List"/>
    <w:basedOn w:val="TableNormal"/>
    <w:uiPriority w:val="70"/>
    <w:semiHidden/>
    <w:rsid w:val="00093B8E"/>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93B8E"/>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93B8E"/>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93B8E"/>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093B8E"/>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93B8E"/>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93B8E"/>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93B8E"/>
  </w:style>
  <w:style w:type="character" w:customStyle="1" w:styleId="DateChar">
    <w:name w:val="Date Char"/>
    <w:basedOn w:val="DefaultParagraphFont"/>
    <w:link w:val="Date"/>
    <w:uiPriority w:val="98"/>
    <w:semiHidden/>
    <w:rsid w:val="00093B8E"/>
    <w:rPr>
      <w:sz w:val="24"/>
      <w:szCs w:val="24"/>
      <w:lang w:val="tr-TR"/>
    </w:rPr>
  </w:style>
  <w:style w:type="paragraph" w:styleId="DocumentMap">
    <w:name w:val="Document Map"/>
    <w:basedOn w:val="Normal"/>
    <w:link w:val="DocumentMapChar"/>
    <w:uiPriority w:val="98"/>
    <w:semiHidden/>
    <w:rsid w:val="00093B8E"/>
    <w:rPr>
      <w:rFonts w:ascii="Tahoma" w:hAnsi="Tahoma" w:cs="Tahoma"/>
      <w:sz w:val="16"/>
      <w:szCs w:val="16"/>
    </w:rPr>
  </w:style>
  <w:style w:type="character" w:customStyle="1" w:styleId="DocumentMapChar">
    <w:name w:val="Document Map Char"/>
    <w:basedOn w:val="DefaultParagraphFont"/>
    <w:link w:val="DocumentMap"/>
    <w:uiPriority w:val="98"/>
    <w:semiHidden/>
    <w:rsid w:val="00093B8E"/>
    <w:rPr>
      <w:rFonts w:ascii="Tahoma" w:hAnsi="Tahoma" w:cs="Tahoma"/>
      <w:sz w:val="16"/>
      <w:szCs w:val="16"/>
      <w:lang w:val="tr-TR"/>
    </w:rPr>
  </w:style>
  <w:style w:type="paragraph" w:styleId="E-mailSignature">
    <w:name w:val="E-mail Signature"/>
    <w:basedOn w:val="Normal"/>
    <w:link w:val="E-mailSignatureChar"/>
    <w:uiPriority w:val="98"/>
    <w:semiHidden/>
    <w:rsid w:val="00093B8E"/>
  </w:style>
  <w:style w:type="character" w:customStyle="1" w:styleId="E-mailSignatureChar">
    <w:name w:val="E-mail Signature Char"/>
    <w:basedOn w:val="DefaultParagraphFont"/>
    <w:link w:val="E-mailSignature"/>
    <w:uiPriority w:val="98"/>
    <w:semiHidden/>
    <w:rsid w:val="00093B8E"/>
    <w:rPr>
      <w:sz w:val="24"/>
      <w:szCs w:val="24"/>
      <w:lang w:val="tr-TR"/>
    </w:rPr>
  </w:style>
  <w:style w:type="character" w:styleId="EndnoteReference">
    <w:name w:val="endnote reference"/>
    <w:basedOn w:val="DefaultParagraphFont"/>
    <w:uiPriority w:val="98"/>
    <w:semiHidden/>
    <w:rsid w:val="00093B8E"/>
    <w:rPr>
      <w:vertAlign w:val="superscript"/>
    </w:rPr>
  </w:style>
  <w:style w:type="paragraph" w:styleId="EndnoteText">
    <w:name w:val="endnote text"/>
    <w:basedOn w:val="Normal"/>
    <w:link w:val="EndnoteTextChar"/>
    <w:uiPriority w:val="98"/>
    <w:semiHidden/>
    <w:rsid w:val="00093B8E"/>
    <w:rPr>
      <w:sz w:val="20"/>
      <w:szCs w:val="20"/>
    </w:rPr>
  </w:style>
  <w:style w:type="character" w:customStyle="1" w:styleId="EndnoteTextChar">
    <w:name w:val="Endnote Text Char"/>
    <w:basedOn w:val="DefaultParagraphFont"/>
    <w:link w:val="EndnoteText"/>
    <w:uiPriority w:val="98"/>
    <w:semiHidden/>
    <w:rsid w:val="00093B8E"/>
    <w:rPr>
      <w:sz w:val="20"/>
      <w:szCs w:val="20"/>
      <w:lang w:val="tr-TR"/>
    </w:rPr>
  </w:style>
  <w:style w:type="paragraph" w:styleId="EnvelopeAddress">
    <w:name w:val="envelope address"/>
    <w:basedOn w:val="Normal"/>
    <w:uiPriority w:val="98"/>
    <w:semiHidden/>
    <w:rsid w:val="00093B8E"/>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93B8E"/>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93B8E"/>
    <w:rPr>
      <w:color w:val="7030A0" w:themeColor="followedHyperlink"/>
      <w:u w:val="single"/>
    </w:rPr>
  </w:style>
  <w:style w:type="character" w:styleId="HTMLAcronym">
    <w:name w:val="HTML Acronym"/>
    <w:basedOn w:val="DefaultParagraphFont"/>
    <w:uiPriority w:val="98"/>
    <w:semiHidden/>
    <w:rsid w:val="00093B8E"/>
  </w:style>
  <w:style w:type="paragraph" w:styleId="HTMLAddress">
    <w:name w:val="HTML Address"/>
    <w:basedOn w:val="Normal"/>
    <w:link w:val="HTMLAddressChar"/>
    <w:uiPriority w:val="98"/>
    <w:semiHidden/>
    <w:rsid w:val="00093B8E"/>
    <w:rPr>
      <w:i/>
      <w:iCs/>
    </w:rPr>
  </w:style>
  <w:style w:type="character" w:customStyle="1" w:styleId="HTMLAddressChar">
    <w:name w:val="HTML Address Char"/>
    <w:basedOn w:val="DefaultParagraphFont"/>
    <w:link w:val="HTMLAddress"/>
    <w:uiPriority w:val="98"/>
    <w:semiHidden/>
    <w:rsid w:val="00093B8E"/>
    <w:rPr>
      <w:i/>
      <w:iCs/>
      <w:sz w:val="24"/>
      <w:szCs w:val="24"/>
      <w:lang w:val="tr-TR"/>
    </w:rPr>
  </w:style>
  <w:style w:type="character" w:styleId="HTMLCite">
    <w:name w:val="HTML Cite"/>
    <w:basedOn w:val="DefaultParagraphFont"/>
    <w:uiPriority w:val="98"/>
    <w:semiHidden/>
    <w:rsid w:val="00093B8E"/>
    <w:rPr>
      <w:i/>
      <w:iCs/>
    </w:rPr>
  </w:style>
  <w:style w:type="character" w:styleId="HTMLCode">
    <w:name w:val="HTML Code"/>
    <w:basedOn w:val="DefaultParagraphFont"/>
    <w:uiPriority w:val="98"/>
    <w:semiHidden/>
    <w:rsid w:val="00093B8E"/>
    <w:rPr>
      <w:rFonts w:ascii="Consolas" w:hAnsi="Consolas" w:cs="Consolas"/>
      <w:sz w:val="20"/>
      <w:szCs w:val="20"/>
    </w:rPr>
  </w:style>
  <w:style w:type="character" w:styleId="HTMLDefinition">
    <w:name w:val="HTML Definition"/>
    <w:basedOn w:val="DefaultParagraphFont"/>
    <w:uiPriority w:val="98"/>
    <w:semiHidden/>
    <w:rsid w:val="00093B8E"/>
    <w:rPr>
      <w:i/>
      <w:iCs/>
    </w:rPr>
  </w:style>
  <w:style w:type="character" w:styleId="HTMLKeyboard">
    <w:name w:val="HTML Keyboard"/>
    <w:basedOn w:val="DefaultParagraphFont"/>
    <w:uiPriority w:val="98"/>
    <w:semiHidden/>
    <w:rsid w:val="00093B8E"/>
    <w:rPr>
      <w:rFonts w:ascii="Consolas" w:hAnsi="Consolas" w:cs="Consolas"/>
      <w:sz w:val="20"/>
      <w:szCs w:val="20"/>
    </w:rPr>
  </w:style>
  <w:style w:type="paragraph" w:styleId="HTMLPreformatted">
    <w:name w:val="HTML Preformatted"/>
    <w:basedOn w:val="Normal"/>
    <w:link w:val="HTMLPreformattedChar"/>
    <w:uiPriority w:val="98"/>
    <w:semiHidden/>
    <w:rsid w:val="00093B8E"/>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93B8E"/>
    <w:rPr>
      <w:rFonts w:ascii="Consolas" w:hAnsi="Consolas" w:cs="Consolas"/>
      <w:sz w:val="20"/>
      <w:szCs w:val="20"/>
      <w:lang w:val="tr-TR"/>
    </w:rPr>
  </w:style>
  <w:style w:type="character" w:styleId="HTMLSample">
    <w:name w:val="HTML Sample"/>
    <w:basedOn w:val="DefaultParagraphFont"/>
    <w:uiPriority w:val="98"/>
    <w:semiHidden/>
    <w:rsid w:val="00093B8E"/>
    <w:rPr>
      <w:rFonts w:ascii="Consolas" w:hAnsi="Consolas" w:cs="Consolas"/>
      <w:sz w:val="24"/>
      <w:szCs w:val="24"/>
    </w:rPr>
  </w:style>
  <w:style w:type="character" w:styleId="HTMLTypewriter">
    <w:name w:val="HTML Typewriter"/>
    <w:basedOn w:val="DefaultParagraphFont"/>
    <w:uiPriority w:val="98"/>
    <w:semiHidden/>
    <w:rsid w:val="00093B8E"/>
    <w:rPr>
      <w:rFonts w:ascii="Consolas" w:hAnsi="Consolas" w:cs="Consolas"/>
      <w:sz w:val="20"/>
      <w:szCs w:val="20"/>
    </w:rPr>
  </w:style>
  <w:style w:type="character" w:styleId="HTMLVariable">
    <w:name w:val="HTML Variable"/>
    <w:basedOn w:val="DefaultParagraphFont"/>
    <w:uiPriority w:val="98"/>
    <w:semiHidden/>
    <w:rsid w:val="00093B8E"/>
    <w:rPr>
      <w:i/>
      <w:iCs/>
    </w:rPr>
  </w:style>
  <w:style w:type="paragraph" w:styleId="Index1">
    <w:name w:val="index 1"/>
    <w:basedOn w:val="Normal"/>
    <w:next w:val="Normal"/>
    <w:autoRedefine/>
    <w:uiPriority w:val="98"/>
    <w:semiHidden/>
    <w:rsid w:val="00093B8E"/>
    <w:pPr>
      <w:ind w:left="240" w:hanging="240"/>
    </w:pPr>
  </w:style>
  <w:style w:type="paragraph" w:styleId="Index2">
    <w:name w:val="index 2"/>
    <w:basedOn w:val="Normal"/>
    <w:next w:val="Normal"/>
    <w:autoRedefine/>
    <w:uiPriority w:val="98"/>
    <w:semiHidden/>
    <w:rsid w:val="00093B8E"/>
    <w:pPr>
      <w:ind w:left="480" w:hanging="240"/>
    </w:pPr>
  </w:style>
  <w:style w:type="paragraph" w:styleId="Index3">
    <w:name w:val="index 3"/>
    <w:basedOn w:val="Normal"/>
    <w:next w:val="Normal"/>
    <w:autoRedefine/>
    <w:uiPriority w:val="98"/>
    <w:semiHidden/>
    <w:rsid w:val="00093B8E"/>
    <w:pPr>
      <w:ind w:left="720" w:hanging="240"/>
    </w:pPr>
  </w:style>
  <w:style w:type="paragraph" w:styleId="Index4">
    <w:name w:val="index 4"/>
    <w:basedOn w:val="Normal"/>
    <w:next w:val="Normal"/>
    <w:autoRedefine/>
    <w:uiPriority w:val="98"/>
    <w:semiHidden/>
    <w:rsid w:val="00093B8E"/>
    <w:pPr>
      <w:ind w:left="960" w:hanging="240"/>
    </w:pPr>
  </w:style>
  <w:style w:type="paragraph" w:styleId="Index5">
    <w:name w:val="index 5"/>
    <w:basedOn w:val="Normal"/>
    <w:next w:val="Normal"/>
    <w:autoRedefine/>
    <w:uiPriority w:val="98"/>
    <w:semiHidden/>
    <w:rsid w:val="00093B8E"/>
    <w:pPr>
      <w:ind w:left="1200" w:hanging="240"/>
    </w:pPr>
  </w:style>
  <w:style w:type="paragraph" w:styleId="Index6">
    <w:name w:val="index 6"/>
    <w:basedOn w:val="Normal"/>
    <w:next w:val="Normal"/>
    <w:autoRedefine/>
    <w:uiPriority w:val="98"/>
    <w:semiHidden/>
    <w:rsid w:val="00093B8E"/>
    <w:pPr>
      <w:ind w:left="1440" w:hanging="240"/>
    </w:pPr>
  </w:style>
  <w:style w:type="paragraph" w:styleId="Index7">
    <w:name w:val="index 7"/>
    <w:basedOn w:val="Normal"/>
    <w:next w:val="Normal"/>
    <w:autoRedefine/>
    <w:uiPriority w:val="98"/>
    <w:semiHidden/>
    <w:rsid w:val="00093B8E"/>
    <w:pPr>
      <w:ind w:left="1680" w:hanging="240"/>
    </w:pPr>
  </w:style>
  <w:style w:type="paragraph" w:styleId="Index8">
    <w:name w:val="index 8"/>
    <w:basedOn w:val="Normal"/>
    <w:next w:val="Normal"/>
    <w:autoRedefine/>
    <w:uiPriority w:val="98"/>
    <w:semiHidden/>
    <w:rsid w:val="00093B8E"/>
    <w:pPr>
      <w:ind w:left="1920" w:hanging="240"/>
    </w:pPr>
  </w:style>
  <w:style w:type="paragraph" w:styleId="Index9">
    <w:name w:val="index 9"/>
    <w:basedOn w:val="Normal"/>
    <w:next w:val="Normal"/>
    <w:autoRedefine/>
    <w:uiPriority w:val="98"/>
    <w:semiHidden/>
    <w:rsid w:val="00093B8E"/>
    <w:pPr>
      <w:ind w:left="2160" w:hanging="240"/>
    </w:pPr>
  </w:style>
  <w:style w:type="paragraph" w:styleId="IndexHeading">
    <w:name w:val="index heading"/>
    <w:basedOn w:val="Normal"/>
    <w:next w:val="Index1"/>
    <w:uiPriority w:val="98"/>
    <w:semiHidden/>
    <w:rsid w:val="00093B8E"/>
    <w:rPr>
      <w:rFonts w:asciiTheme="majorHAnsi" w:eastAsiaTheme="majorEastAsia" w:hAnsiTheme="majorHAnsi" w:cstheme="majorBidi"/>
      <w:b/>
      <w:bCs/>
    </w:rPr>
  </w:style>
  <w:style w:type="table" w:styleId="LightGrid">
    <w:name w:val="Light Grid"/>
    <w:basedOn w:val="TableNormal"/>
    <w:uiPriority w:val="62"/>
    <w:semiHidden/>
    <w:rsid w:val="00093B8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93B8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93B8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93B8E"/>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093B8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93B8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93B8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93B8E"/>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93B8E"/>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93B8E"/>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93B8E"/>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093B8E"/>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93B8E"/>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93B8E"/>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93B8E"/>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93B8E"/>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93B8E"/>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93B8E"/>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093B8E"/>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93B8E"/>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93B8E"/>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93B8E"/>
  </w:style>
  <w:style w:type="paragraph" w:styleId="List">
    <w:name w:val="List"/>
    <w:basedOn w:val="Normal"/>
    <w:uiPriority w:val="98"/>
    <w:semiHidden/>
    <w:rsid w:val="00093B8E"/>
    <w:pPr>
      <w:ind w:left="283" w:hanging="283"/>
      <w:contextualSpacing/>
    </w:pPr>
  </w:style>
  <w:style w:type="paragraph" w:styleId="List20">
    <w:name w:val="List 2"/>
    <w:basedOn w:val="Normal"/>
    <w:uiPriority w:val="98"/>
    <w:semiHidden/>
    <w:rsid w:val="00093B8E"/>
    <w:pPr>
      <w:ind w:left="566" w:hanging="283"/>
      <w:contextualSpacing/>
    </w:pPr>
  </w:style>
  <w:style w:type="paragraph" w:styleId="List30">
    <w:name w:val="List 3"/>
    <w:basedOn w:val="Normal"/>
    <w:uiPriority w:val="98"/>
    <w:semiHidden/>
    <w:rsid w:val="00093B8E"/>
    <w:pPr>
      <w:ind w:left="849" w:hanging="283"/>
      <w:contextualSpacing/>
    </w:pPr>
  </w:style>
  <w:style w:type="paragraph" w:styleId="List4">
    <w:name w:val="List 4"/>
    <w:basedOn w:val="Normal"/>
    <w:uiPriority w:val="98"/>
    <w:semiHidden/>
    <w:rsid w:val="00093B8E"/>
    <w:pPr>
      <w:ind w:left="1132" w:hanging="283"/>
      <w:contextualSpacing/>
    </w:pPr>
  </w:style>
  <w:style w:type="paragraph" w:styleId="List5">
    <w:name w:val="List 5"/>
    <w:basedOn w:val="Normal"/>
    <w:uiPriority w:val="98"/>
    <w:semiHidden/>
    <w:rsid w:val="00093B8E"/>
    <w:pPr>
      <w:ind w:left="1415" w:hanging="283"/>
      <w:contextualSpacing/>
    </w:pPr>
  </w:style>
  <w:style w:type="paragraph" w:styleId="ListBullet">
    <w:name w:val="List Bullet"/>
    <w:basedOn w:val="Normal"/>
    <w:uiPriority w:val="98"/>
    <w:semiHidden/>
    <w:rsid w:val="00093B8E"/>
    <w:pPr>
      <w:numPr>
        <w:numId w:val="5"/>
      </w:numPr>
    </w:pPr>
  </w:style>
  <w:style w:type="paragraph" w:styleId="ListBullet3">
    <w:name w:val="List Bullet 3"/>
    <w:basedOn w:val="Normal"/>
    <w:uiPriority w:val="98"/>
    <w:semiHidden/>
    <w:rsid w:val="00093B8E"/>
    <w:pPr>
      <w:numPr>
        <w:numId w:val="7"/>
      </w:numPr>
      <w:contextualSpacing/>
    </w:pPr>
  </w:style>
  <w:style w:type="paragraph" w:styleId="ListBullet4">
    <w:name w:val="List Bullet 4"/>
    <w:basedOn w:val="Normal"/>
    <w:uiPriority w:val="98"/>
    <w:semiHidden/>
    <w:rsid w:val="00093B8E"/>
    <w:pPr>
      <w:numPr>
        <w:numId w:val="8"/>
      </w:numPr>
      <w:contextualSpacing/>
    </w:pPr>
  </w:style>
  <w:style w:type="paragraph" w:styleId="ListBullet5">
    <w:name w:val="List Bullet 5"/>
    <w:basedOn w:val="Normal"/>
    <w:uiPriority w:val="98"/>
    <w:semiHidden/>
    <w:rsid w:val="00093B8E"/>
    <w:pPr>
      <w:numPr>
        <w:numId w:val="9"/>
      </w:numPr>
      <w:contextualSpacing/>
    </w:pPr>
  </w:style>
  <w:style w:type="paragraph" w:styleId="ListContinue">
    <w:name w:val="List Continue"/>
    <w:basedOn w:val="Normal"/>
    <w:uiPriority w:val="98"/>
    <w:semiHidden/>
    <w:rsid w:val="00093B8E"/>
    <w:pPr>
      <w:spacing w:after="120"/>
      <w:ind w:left="283"/>
      <w:contextualSpacing/>
    </w:pPr>
  </w:style>
  <w:style w:type="paragraph" w:styleId="ListContinue2">
    <w:name w:val="List Continue 2"/>
    <w:basedOn w:val="Normal"/>
    <w:uiPriority w:val="98"/>
    <w:semiHidden/>
    <w:rsid w:val="00093B8E"/>
    <w:pPr>
      <w:spacing w:after="120"/>
      <w:ind w:left="566"/>
      <w:contextualSpacing/>
    </w:pPr>
  </w:style>
  <w:style w:type="paragraph" w:styleId="ListContinue3">
    <w:name w:val="List Continue 3"/>
    <w:basedOn w:val="Normal"/>
    <w:uiPriority w:val="98"/>
    <w:semiHidden/>
    <w:rsid w:val="00093B8E"/>
    <w:pPr>
      <w:spacing w:after="120"/>
      <w:ind w:left="849"/>
      <w:contextualSpacing/>
    </w:pPr>
  </w:style>
  <w:style w:type="paragraph" w:styleId="ListContinue4">
    <w:name w:val="List Continue 4"/>
    <w:basedOn w:val="Normal"/>
    <w:uiPriority w:val="98"/>
    <w:semiHidden/>
    <w:rsid w:val="00093B8E"/>
    <w:pPr>
      <w:spacing w:after="120"/>
      <w:ind w:left="1132"/>
      <w:contextualSpacing/>
    </w:pPr>
  </w:style>
  <w:style w:type="paragraph" w:styleId="ListContinue5">
    <w:name w:val="List Continue 5"/>
    <w:basedOn w:val="Normal"/>
    <w:uiPriority w:val="98"/>
    <w:semiHidden/>
    <w:rsid w:val="00093B8E"/>
    <w:pPr>
      <w:spacing w:after="120"/>
      <w:ind w:left="1415"/>
      <w:contextualSpacing/>
    </w:pPr>
  </w:style>
  <w:style w:type="paragraph" w:styleId="ListNumber">
    <w:name w:val="List Number"/>
    <w:basedOn w:val="Normal"/>
    <w:uiPriority w:val="98"/>
    <w:semiHidden/>
    <w:rsid w:val="00093B8E"/>
    <w:pPr>
      <w:numPr>
        <w:numId w:val="10"/>
      </w:numPr>
      <w:contextualSpacing/>
    </w:pPr>
  </w:style>
  <w:style w:type="paragraph" w:styleId="ListNumber2">
    <w:name w:val="List Number 2"/>
    <w:basedOn w:val="Normal"/>
    <w:uiPriority w:val="98"/>
    <w:semiHidden/>
    <w:rsid w:val="00093B8E"/>
    <w:pPr>
      <w:numPr>
        <w:numId w:val="11"/>
      </w:numPr>
      <w:contextualSpacing/>
    </w:pPr>
  </w:style>
  <w:style w:type="paragraph" w:styleId="ListNumber3">
    <w:name w:val="List Number 3"/>
    <w:basedOn w:val="Normal"/>
    <w:uiPriority w:val="98"/>
    <w:semiHidden/>
    <w:rsid w:val="00093B8E"/>
    <w:pPr>
      <w:numPr>
        <w:numId w:val="12"/>
      </w:numPr>
      <w:contextualSpacing/>
    </w:pPr>
  </w:style>
  <w:style w:type="paragraph" w:styleId="ListNumber4">
    <w:name w:val="List Number 4"/>
    <w:basedOn w:val="Normal"/>
    <w:uiPriority w:val="98"/>
    <w:semiHidden/>
    <w:rsid w:val="00093B8E"/>
    <w:pPr>
      <w:numPr>
        <w:numId w:val="13"/>
      </w:numPr>
      <w:contextualSpacing/>
    </w:pPr>
  </w:style>
  <w:style w:type="paragraph" w:styleId="ListNumber5">
    <w:name w:val="List Number 5"/>
    <w:basedOn w:val="Normal"/>
    <w:uiPriority w:val="98"/>
    <w:semiHidden/>
    <w:rsid w:val="00093B8E"/>
    <w:pPr>
      <w:numPr>
        <w:numId w:val="14"/>
      </w:numPr>
      <w:contextualSpacing/>
    </w:pPr>
  </w:style>
  <w:style w:type="paragraph" w:styleId="Macro">
    <w:name w:val="macro"/>
    <w:link w:val="MacroTextChar"/>
    <w:uiPriority w:val="98"/>
    <w:semiHidden/>
    <w:rsid w:val="00093B8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EastAsia" w:cs="Consolas"/>
      <w:sz w:val="20"/>
      <w:szCs w:val="20"/>
    </w:rPr>
  </w:style>
  <w:style w:type="character" w:customStyle="1" w:styleId="MacroTextChar">
    <w:name w:val="Macro Text Char"/>
    <w:basedOn w:val="DefaultParagraphFont"/>
    <w:link w:val="Macro"/>
    <w:uiPriority w:val="98"/>
    <w:semiHidden/>
    <w:rsid w:val="00093B8E"/>
    <w:rPr>
      <w:rFonts w:ascii="Consolas" w:hAnsi="Consolas" w:eastAsiaTheme="minorEastAsia" w:cs="Consolas"/>
      <w:sz w:val="20"/>
      <w:szCs w:val="20"/>
    </w:rPr>
  </w:style>
  <w:style w:type="table" w:styleId="MediumGrid1">
    <w:name w:val="Medium Grid 1"/>
    <w:basedOn w:val="TableNormal"/>
    <w:uiPriority w:val="67"/>
    <w:semiHidden/>
    <w:rsid w:val="00093B8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93B8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93B8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93B8E"/>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093B8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93B8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93B8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93B8E"/>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093B8E"/>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93B8E"/>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93B8E"/>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93B8E"/>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093B8E"/>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93B8E"/>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93B8E"/>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93B8E"/>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093B8E"/>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93B8E"/>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93B8E"/>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93B8E"/>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93B8E"/>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93B8E"/>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93B8E"/>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93B8E"/>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93B8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93B8E"/>
    <w:rPr>
      <w:rFonts w:asciiTheme="majorHAnsi" w:eastAsiaTheme="majorEastAsia" w:hAnsiTheme="majorHAnsi" w:cstheme="majorBidi"/>
      <w:sz w:val="24"/>
      <w:szCs w:val="24"/>
      <w:shd w:val="pct20" w:color="auto" w:fill="auto"/>
      <w:lang w:val="tr-TR"/>
    </w:rPr>
  </w:style>
  <w:style w:type="paragraph" w:styleId="NormalWeb">
    <w:name w:val="Normal (Web)"/>
    <w:basedOn w:val="Normal"/>
    <w:uiPriority w:val="99"/>
    <w:semiHidden/>
    <w:rsid w:val="00093B8E"/>
    <w:rPr>
      <w:rFonts w:ascii="Times New Roman" w:hAnsi="Times New Roman" w:cs="Times New Roman"/>
    </w:rPr>
  </w:style>
  <w:style w:type="paragraph" w:styleId="NormalIndent">
    <w:name w:val="Normal Indent"/>
    <w:basedOn w:val="Normal"/>
    <w:uiPriority w:val="98"/>
    <w:semiHidden/>
    <w:rsid w:val="00093B8E"/>
    <w:pPr>
      <w:ind w:left="720"/>
    </w:pPr>
  </w:style>
  <w:style w:type="paragraph" w:styleId="NoteHeading">
    <w:name w:val="Note Heading"/>
    <w:basedOn w:val="Normal"/>
    <w:next w:val="Normal"/>
    <w:link w:val="NoteHeadingChar"/>
    <w:uiPriority w:val="98"/>
    <w:semiHidden/>
    <w:rsid w:val="00093B8E"/>
  </w:style>
  <w:style w:type="character" w:customStyle="1" w:styleId="NoteHeadingChar">
    <w:name w:val="Note Heading Char"/>
    <w:basedOn w:val="DefaultParagraphFont"/>
    <w:link w:val="NoteHeading"/>
    <w:uiPriority w:val="98"/>
    <w:semiHidden/>
    <w:rsid w:val="00093B8E"/>
    <w:rPr>
      <w:sz w:val="24"/>
      <w:szCs w:val="24"/>
      <w:lang w:val="tr-TR"/>
    </w:rPr>
  </w:style>
  <w:style w:type="character" w:styleId="PlaceholderText">
    <w:name w:val="Placeholder Text"/>
    <w:basedOn w:val="DefaultParagraphFont"/>
    <w:uiPriority w:val="98"/>
    <w:semiHidden/>
    <w:rsid w:val="00093B8E"/>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93B8E"/>
    <w:rPr>
      <w:rFonts w:ascii="Consolas" w:hAnsi="Consolas" w:cs="Consolas"/>
      <w:sz w:val="21"/>
      <w:szCs w:val="21"/>
    </w:rPr>
  </w:style>
  <w:style w:type="character" w:customStyle="1" w:styleId="PlainTextChar">
    <w:name w:val="Plain Text Char"/>
    <w:basedOn w:val="DefaultParagraphFont"/>
    <w:link w:val="PlainText"/>
    <w:uiPriority w:val="98"/>
    <w:semiHidden/>
    <w:rsid w:val="00093B8E"/>
    <w:rPr>
      <w:rFonts w:ascii="Consolas" w:hAnsi="Consolas" w:cs="Consolas"/>
      <w:sz w:val="21"/>
      <w:szCs w:val="21"/>
      <w:lang w:val="tr-TR"/>
    </w:rPr>
  </w:style>
  <w:style w:type="paragraph" w:styleId="Salutation">
    <w:name w:val="Salutation"/>
    <w:basedOn w:val="Normal"/>
    <w:next w:val="Normal"/>
    <w:link w:val="SalutationChar"/>
    <w:uiPriority w:val="98"/>
    <w:semiHidden/>
    <w:rsid w:val="00093B8E"/>
  </w:style>
  <w:style w:type="character" w:customStyle="1" w:styleId="SalutationChar">
    <w:name w:val="Salutation Char"/>
    <w:basedOn w:val="DefaultParagraphFont"/>
    <w:link w:val="Salutation"/>
    <w:uiPriority w:val="98"/>
    <w:semiHidden/>
    <w:rsid w:val="00093B8E"/>
    <w:rPr>
      <w:sz w:val="24"/>
      <w:szCs w:val="24"/>
      <w:lang w:val="tr-TR"/>
    </w:rPr>
  </w:style>
  <w:style w:type="paragraph" w:styleId="Signature0">
    <w:name w:val="Signature"/>
    <w:basedOn w:val="Normal"/>
    <w:link w:val="SignatureChar"/>
    <w:uiPriority w:val="98"/>
    <w:semiHidden/>
    <w:rsid w:val="00093B8E"/>
    <w:pPr>
      <w:ind w:left="4252"/>
    </w:pPr>
  </w:style>
  <w:style w:type="character" w:customStyle="1" w:styleId="SignatureChar">
    <w:name w:val="Signature Char"/>
    <w:basedOn w:val="DefaultParagraphFont"/>
    <w:link w:val="Signature0"/>
    <w:uiPriority w:val="98"/>
    <w:semiHidden/>
    <w:rsid w:val="00093B8E"/>
    <w:rPr>
      <w:sz w:val="24"/>
      <w:szCs w:val="24"/>
      <w:lang w:val="tr-TR"/>
    </w:rPr>
  </w:style>
  <w:style w:type="table" w:styleId="Table3Deffects1">
    <w:name w:val="Table 3D effects 1"/>
    <w:basedOn w:val="TableNormal"/>
    <w:uiPriority w:val="99"/>
    <w:semiHidden/>
    <w:unhideWhenUsed/>
    <w:rsid w:val="00093B8E"/>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93B8E"/>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93B8E"/>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93B8E"/>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93B8E"/>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93B8E"/>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93B8E"/>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93B8E"/>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93B8E"/>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93B8E"/>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93B8E"/>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93B8E"/>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93B8E"/>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93B8E"/>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93B8E"/>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93B8E"/>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93B8E"/>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93B8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93B8E"/>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93B8E"/>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93B8E"/>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93B8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93B8E"/>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93B8E"/>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93B8E"/>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93B8E"/>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93B8E"/>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93B8E"/>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93B8E"/>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93B8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93B8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93B8E"/>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93B8E"/>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93B8E"/>
    <w:pPr>
      <w:ind w:left="240" w:hanging="240"/>
    </w:pPr>
  </w:style>
  <w:style w:type="paragraph" w:styleId="TableofFigures">
    <w:name w:val="table of figures"/>
    <w:basedOn w:val="Normal"/>
    <w:next w:val="Normal"/>
    <w:uiPriority w:val="98"/>
    <w:semiHidden/>
    <w:rsid w:val="00093B8E"/>
  </w:style>
  <w:style w:type="table" w:styleId="TableProfessional">
    <w:name w:val="Table Professional"/>
    <w:basedOn w:val="TableNormal"/>
    <w:uiPriority w:val="99"/>
    <w:semiHidden/>
    <w:unhideWhenUsed/>
    <w:rsid w:val="00093B8E"/>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93B8E"/>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93B8E"/>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93B8E"/>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93B8E"/>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93B8E"/>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93B8E"/>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93B8E"/>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93B8E"/>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93B8E"/>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39"/>
    <w:rsid w:val="00093B8E"/>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39"/>
    <w:rsid w:val="00093B8E"/>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39"/>
    <w:rsid w:val="00093B8E"/>
    <w:pPr>
      <w:spacing w:after="100"/>
      <w:ind w:left="1680"/>
    </w:pPr>
  </w:style>
  <w:style w:type="paragraph" w:styleId="TOC9">
    <w:name w:val="toc 9"/>
    <w:basedOn w:val="Normal"/>
    <w:next w:val="Normal"/>
    <w:autoRedefine/>
    <w:uiPriority w:val="39"/>
    <w:rsid w:val="00093B8E"/>
    <w:pPr>
      <w:spacing w:after="100"/>
      <w:ind w:left="1920"/>
    </w:pPr>
  </w:style>
  <w:style w:type="paragraph" w:customStyle="1" w:styleId="ECHRFooter">
    <w:name w:val="ECHR_Footer"/>
    <w:aliases w:val="Footer_ECHR"/>
    <w:basedOn w:val="Footer1"/>
    <w:uiPriority w:val="57"/>
    <w:semiHidden/>
    <w:rsid w:val="00893F30"/>
    <w:rPr>
      <w:sz w:val="8"/>
    </w:rPr>
  </w:style>
  <w:style w:type="paragraph" w:customStyle="1" w:styleId="ECHRFooterLine">
    <w:name w:val="ECHR_Footer_Line"/>
    <w:aliases w:val="_Footer_Line"/>
    <w:basedOn w:val="Normal"/>
    <w:next w:val="Normal"/>
    <w:uiPriority w:val="30"/>
    <w:semiHidden/>
    <w:rsid w:val="00093B8E"/>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93B8E"/>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93B8E"/>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093B8E"/>
    <w:pPr>
      <w:numPr>
        <w:ilvl w:val="1"/>
      </w:numPr>
    </w:pPr>
  </w:style>
  <w:style w:type="paragraph" w:customStyle="1" w:styleId="ECHRBullet3">
    <w:name w:val="ECHR_Bullet_3"/>
    <w:aliases w:val="_Bul_3"/>
    <w:basedOn w:val="ECHRBullet2"/>
    <w:uiPriority w:val="23"/>
    <w:semiHidden/>
    <w:rsid w:val="00093B8E"/>
    <w:pPr>
      <w:numPr>
        <w:ilvl w:val="2"/>
      </w:numPr>
    </w:pPr>
  </w:style>
  <w:style w:type="paragraph" w:customStyle="1" w:styleId="ECHRBullet4">
    <w:name w:val="ECHR_Bullet_4"/>
    <w:aliases w:val="_Bul_4"/>
    <w:basedOn w:val="ECHRBullet3"/>
    <w:uiPriority w:val="23"/>
    <w:semiHidden/>
    <w:rsid w:val="00093B8E"/>
    <w:pPr>
      <w:numPr>
        <w:ilvl w:val="3"/>
      </w:numPr>
    </w:pPr>
  </w:style>
  <w:style w:type="paragraph" w:customStyle="1" w:styleId="ECHRConfidential">
    <w:name w:val="ECHR_Confidential"/>
    <w:aliases w:val="_Confidential"/>
    <w:basedOn w:val="Normal"/>
    <w:next w:val="Normal"/>
    <w:uiPriority w:val="42"/>
    <w:semiHidden/>
    <w:qFormat/>
    <w:rsid w:val="00093B8E"/>
    <w:pPr>
      <w:jc w:val="right"/>
    </w:pPr>
    <w:rPr>
      <w:color w:val="C00000"/>
      <w:sz w:val="20"/>
    </w:rPr>
  </w:style>
  <w:style w:type="paragraph" w:customStyle="1" w:styleId="ECHRDecisionBody">
    <w:name w:val="ECHR_Decision_Body"/>
    <w:aliases w:val="_Decision_Body"/>
    <w:basedOn w:val="NormalJustified"/>
    <w:uiPriority w:val="54"/>
    <w:rsid w:val="00093B8E"/>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93B8E"/>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93B8E"/>
    <w:rPr>
      <w:rFonts w:ascii="Arial" w:hAnsi="Arial"/>
      <w:i/>
      <w:color w:val="002856"/>
      <w:sz w:val="32"/>
      <w:szCs w:val="24"/>
      <w:lang w:val="tr-TR"/>
    </w:rPr>
  </w:style>
  <w:style w:type="paragraph" w:customStyle="1" w:styleId="DummyStyle">
    <w:name w:val="Dummy_Style"/>
    <w:aliases w:val="_Dummy"/>
    <w:basedOn w:val="Normal"/>
    <w:semiHidden/>
    <w:qFormat/>
    <w:rsid w:val="00093B8E"/>
    <w:rPr>
      <w:color w:val="00B050"/>
      <w:sz w:val="22"/>
    </w:rPr>
  </w:style>
  <w:style w:type="paragraph" w:customStyle="1" w:styleId="ECHRFooterLineLandscape">
    <w:name w:val="ECHR_Footer_Line_Landscape"/>
    <w:aliases w:val="_Footer_Line_Landscape"/>
    <w:basedOn w:val="Normal"/>
    <w:uiPriority w:val="30"/>
    <w:semiHidden/>
    <w:rsid w:val="00093B8E"/>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ParaHanging">
    <w:name w:val="ECHR_Para_Hanging"/>
    <w:aliases w:val="_Hanging"/>
    <w:basedOn w:val="NormalJustified"/>
    <w:uiPriority w:val="8"/>
    <w:semiHidden/>
    <w:qFormat/>
    <w:rsid w:val="00093B8E"/>
    <w:pPr>
      <w:ind w:left="567" w:hanging="567"/>
    </w:pPr>
  </w:style>
  <w:style w:type="paragraph" w:customStyle="1" w:styleId="ECHRHeading9">
    <w:name w:val="ECHR_Heading_9"/>
    <w:aliases w:val="_Head_9"/>
    <w:basedOn w:val="Heading9"/>
    <w:uiPriority w:val="17"/>
    <w:rsid w:val="00093B8E"/>
    <w:pPr>
      <w:keepNext/>
      <w:keepLines/>
      <w:numPr>
        <w:ilvl w:val="8"/>
        <w:numId w:val="15"/>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093B8E"/>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093B8E"/>
    <w:pPr>
      <w:spacing w:before="120" w:after="120"/>
      <w:ind w:left="567"/>
    </w:pPr>
  </w:style>
  <w:style w:type="paragraph" w:customStyle="1" w:styleId="ECHRLine">
    <w:name w:val="ECHR_Line"/>
    <w:aliases w:val="_Line"/>
    <w:basedOn w:val="NormalJustified"/>
    <w:next w:val="Normal"/>
    <w:uiPriority w:val="46"/>
    <w:semiHidden/>
    <w:rsid w:val="00093B8E"/>
    <w:pPr>
      <w:pBdr>
        <w:bottom w:val="single" w:sz="12" w:space="1" w:color="838383" w:themeColor="text2" w:themeShade="BF"/>
      </w:pBdr>
      <w:spacing w:after="120"/>
    </w:pPr>
    <w:rPr>
      <w:sz w:val="12"/>
    </w:rPr>
  </w:style>
  <w:style w:type="paragraph" w:customStyle="1" w:styleId="DecList">
    <w:name w:val="Dec_List"/>
    <w:aliases w:val="_List"/>
    <w:basedOn w:val="JuList"/>
    <w:uiPriority w:val="22"/>
    <w:rsid w:val="00093B8E"/>
    <w:pPr>
      <w:numPr>
        <w:numId w:val="0"/>
      </w:numPr>
      <w:ind w:left="284"/>
    </w:pPr>
  </w:style>
  <w:style w:type="paragraph" w:customStyle="1" w:styleId="ECHRNumberedList1">
    <w:name w:val="ECHR_Numbered_List_1"/>
    <w:aliases w:val="_Num_1"/>
    <w:basedOn w:val="NormalJustified"/>
    <w:uiPriority w:val="23"/>
    <w:semiHidden/>
    <w:qFormat/>
    <w:rsid w:val="00093B8E"/>
    <w:pPr>
      <w:numPr>
        <w:numId w:val="18"/>
      </w:numPr>
      <w:spacing w:before="60" w:after="60"/>
    </w:pPr>
  </w:style>
  <w:style w:type="paragraph" w:customStyle="1" w:styleId="ECHRNumberedList2">
    <w:name w:val="ECHR_Numbered_List_2"/>
    <w:aliases w:val="_Num_2"/>
    <w:basedOn w:val="ECHRNumberedList1"/>
    <w:uiPriority w:val="23"/>
    <w:semiHidden/>
    <w:rsid w:val="00093B8E"/>
    <w:pPr>
      <w:numPr>
        <w:ilvl w:val="1"/>
      </w:numPr>
    </w:pPr>
  </w:style>
  <w:style w:type="paragraph" w:customStyle="1" w:styleId="ECHRNumberedList3">
    <w:name w:val="ECHR_Numbered_List_3"/>
    <w:aliases w:val="_Num_3"/>
    <w:basedOn w:val="ECHRNumberedList2"/>
    <w:uiPriority w:val="23"/>
    <w:semiHidden/>
    <w:rsid w:val="00093B8E"/>
    <w:pPr>
      <w:numPr>
        <w:ilvl w:val="2"/>
      </w:numPr>
    </w:pPr>
  </w:style>
  <w:style w:type="paragraph" w:customStyle="1" w:styleId="ECHRPlaceholder">
    <w:name w:val="ECHR_Placeholder"/>
    <w:aliases w:val="_Placeholder"/>
    <w:basedOn w:val="JuSigned"/>
    <w:uiPriority w:val="31"/>
    <w:rsid w:val="00093B8E"/>
    <w:rPr>
      <w:color w:val="FFFFFF"/>
    </w:rPr>
  </w:style>
  <w:style w:type="character" w:customStyle="1" w:styleId="ECHRRed">
    <w:name w:val="ECHR_Red"/>
    <w:aliases w:val="_Red"/>
    <w:basedOn w:val="DefaultParagraphFont"/>
    <w:uiPriority w:val="15"/>
    <w:semiHidden/>
    <w:qFormat/>
    <w:rsid w:val="00093B8E"/>
    <w:rPr>
      <w:color w:val="C00000" w:themeColor="accent2"/>
    </w:rPr>
  </w:style>
  <w:style w:type="paragraph" w:customStyle="1" w:styleId="ECHRHeaderDate">
    <w:name w:val="ECHR_Header_Date"/>
    <w:aliases w:val="_Ref_Date"/>
    <w:basedOn w:val="Normal"/>
    <w:uiPriority w:val="44"/>
    <w:semiHidden/>
    <w:qFormat/>
    <w:rsid w:val="00093B8E"/>
    <w:pPr>
      <w:jc w:val="right"/>
    </w:pPr>
    <w:rPr>
      <w:sz w:val="20"/>
    </w:rPr>
  </w:style>
  <w:style w:type="paragraph" w:customStyle="1" w:styleId="ECHRHeaderRefIt">
    <w:name w:val="ECHR_Header_Ref_It"/>
    <w:aliases w:val="_Ref_Ital"/>
    <w:basedOn w:val="Normal"/>
    <w:next w:val="ECHRHeaderDate"/>
    <w:uiPriority w:val="43"/>
    <w:qFormat/>
    <w:rsid w:val="00093B8E"/>
    <w:pPr>
      <w:jc w:val="right"/>
    </w:pPr>
    <w:rPr>
      <w:i/>
      <w:sz w:val="20"/>
    </w:rPr>
  </w:style>
  <w:style w:type="paragraph" w:customStyle="1" w:styleId="ECHRSpacer">
    <w:name w:val="ECHR_Spacer"/>
    <w:aliases w:val="_Spacer"/>
    <w:basedOn w:val="Normal"/>
    <w:uiPriority w:val="45"/>
    <w:semiHidden/>
    <w:rsid w:val="00093B8E"/>
    <w:rPr>
      <w:sz w:val="4"/>
    </w:rPr>
  </w:style>
  <w:style w:type="paragraph" w:customStyle="1" w:styleId="ECHRTitleCentre1">
    <w:name w:val="ECHR_Title_Centre_1"/>
    <w:aliases w:val="_Title_C_1"/>
    <w:basedOn w:val="Normal"/>
    <w:next w:val="Normal"/>
    <w:uiPriority w:val="26"/>
    <w:semiHidden/>
    <w:qFormat/>
    <w:rsid w:val="00093B8E"/>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093B8E"/>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093B8E"/>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093B8E"/>
    <w:pPr>
      <w:outlineLvl w:val="0"/>
    </w:pPr>
  </w:style>
  <w:style w:type="paragraph" w:customStyle="1" w:styleId="ECHRTitle1">
    <w:name w:val="ECHR_Title_1"/>
    <w:aliases w:val="_Title_L_1"/>
    <w:basedOn w:val="Normal"/>
    <w:next w:val="Normal"/>
    <w:uiPriority w:val="28"/>
    <w:semiHidden/>
    <w:qFormat/>
    <w:rsid w:val="00093B8E"/>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093B8E"/>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093B8E"/>
    <w:pPr>
      <w:keepNext/>
      <w:keepLines/>
      <w:spacing w:before="240"/>
      <w:contextualSpacing/>
    </w:pPr>
    <w:rPr>
      <w:rFonts w:asciiTheme="majorHAnsi" w:hAnsiTheme="majorHAnsi"/>
      <w:b/>
      <w:color w:val="424242" w:themeColor="accent3" w:themeShade="BF"/>
    </w:rPr>
  </w:style>
  <w:style w:type="paragraph" w:customStyle="1" w:styleId="ECHRTitleTOC1">
    <w:name w:val="ECHR_Title_TOC_1"/>
    <w:aliases w:val="_Title_L_TOC"/>
    <w:basedOn w:val="ECHRTitle1"/>
    <w:next w:val="Normal"/>
    <w:uiPriority w:val="27"/>
    <w:semiHidden/>
    <w:qFormat/>
    <w:rsid w:val="00093B8E"/>
    <w:pPr>
      <w:outlineLvl w:val="0"/>
    </w:pPr>
  </w:style>
  <w:style w:type="table" w:customStyle="1" w:styleId="ECHRTable2">
    <w:name w:val="ECHR_Table_2"/>
    <w:basedOn w:val="TableNormal"/>
    <w:uiPriority w:val="99"/>
    <w:rsid w:val="00093B8E"/>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93B8E"/>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table" w:customStyle="1" w:styleId="ECHRTableGrey">
    <w:name w:val="ECHR_Table_Grey"/>
    <w:basedOn w:val="TableNormal"/>
    <w:uiPriority w:val="99"/>
    <w:rsid w:val="00093B8E"/>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zmlenmeyenBahsetme1">
    <w:name w:val="Çözümlenmeyen Bahsetme1"/>
    <w:basedOn w:val="DefaultParagraphFont"/>
    <w:uiPriority w:val="99"/>
    <w:semiHidden/>
    <w:unhideWhenUsed/>
    <w:rsid w:val="00AB2714"/>
    <w:rPr>
      <w:color w:val="605E5C"/>
      <w:shd w:val="clear" w:color="auto" w:fill="E1DFDD"/>
    </w:rPr>
  </w:style>
  <w:style w:type="table" w:styleId="GridTable1Light">
    <w:name w:val="Grid Table 1 Light"/>
    <w:basedOn w:val="TableNormal"/>
    <w:uiPriority w:val="46"/>
    <w:rsid w:val="006D42D7"/>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6D42D7"/>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D42D7"/>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6D42D7"/>
    <w:rPr>
      <w:sz w:val="24"/>
      <w:szCs w:val="24"/>
    </w:rPr>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D42D7"/>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D42D7"/>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6D42D7"/>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6D42D7"/>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6D42D7"/>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6D42D7"/>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6D42D7"/>
    <w:rPr>
      <w:sz w:val="24"/>
      <w:szCs w:val="24"/>
    </w:rPr>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rsid w:val="006D42D7"/>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6D42D7"/>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6D42D7"/>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6D42D7"/>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6D42D7"/>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6D42D7"/>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6D42D7"/>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rsid w:val="006D42D7"/>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6D42D7"/>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6D42D7"/>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6D42D7"/>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D42D7"/>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6D42D7"/>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6D42D7"/>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rsid w:val="006D42D7"/>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6D42D7"/>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6D42D7"/>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6D42D7"/>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6D42D7"/>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6D42D7"/>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6D42D7"/>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6D42D7"/>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rsid w:val="006D42D7"/>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6D42D7"/>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6D42D7"/>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6D42D7"/>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6D42D7"/>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6D42D7"/>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6D42D7"/>
    <w:rPr>
      <w:color w:val="424242" w:themeColor="accent3" w:themeShade="BF"/>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rsid w:val="006D42D7"/>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6D42D7"/>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6D42D7"/>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Etiket1">
    <w:name w:val="Etiket1"/>
    <w:basedOn w:val="DefaultParagraphFont"/>
    <w:uiPriority w:val="99"/>
    <w:semiHidden/>
    <w:unhideWhenUsed/>
    <w:rsid w:val="006D42D7"/>
    <w:rPr>
      <w:color w:val="2B579A"/>
      <w:shd w:val="clear" w:color="auto" w:fill="E1DFDD"/>
    </w:rPr>
  </w:style>
  <w:style w:type="table" w:styleId="ListTable1Light">
    <w:name w:val="List Table 1 Light"/>
    <w:basedOn w:val="TableNormal"/>
    <w:uiPriority w:val="46"/>
    <w:rsid w:val="006D42D7"/>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6D42D7"/>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6D42D7"/>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6D42D7"/>
    <w:rPr>
      <w:sz w:val="24"/>
      <w:szCs w:val="24"/>
    </w:rPr>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rsid w:val="006D42D7"/>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6D42D7"/>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6D42D7"/>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6D42D7"/>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6D42D7"/>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6D42D7"/>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6D42D7"/>
    <w:rPr>
      <w:sz w:val="24"/>
      <w:szCs w:val="24"/>
    </w:rPr>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rsid w:val="006D42D7"/>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6D42D7"/>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6D42D7"/>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6D42D7"/>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6D42D7"/>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6D42D7"/>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6D42D7"/>
    <w:rPr>
      <w:sz w:val="24"/>
      <w:szCs w:val="24"/>
    </w:rPr>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rsid w:val="006D42D7"/>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6D42D7"/>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6D42D7"/>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6D42D7"/>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6D42D7"/>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6D42D7"/>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6D42D7"/>
    <w:rPr>
      <w:sz w:val="24"/>
      <w:szCs w:val="24"/>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rsid w:val="006D42D7"/>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6D42D7"/>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6D42D7"/>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6D42D7"/>
    <w:rPr>
      <w:color w:val="FFFFFF"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6D42D7"/>
    <w:rPr>
      <w:color w:val="FFFFFF"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6D42D7"/>
    <w:rPr>
      <w:color w:val="FFFFFF"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6D42D7"/>
    <w:rPr>
      <w:color w:val="FFFFFF" w:themeColor="background1"/>
      <w:sz w:val="24"/>
      <w:szCs w:val="24"/>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6D42D7"/>
    <w:rPr>
      <w:color w:val="FFFFFF"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6D42D7"/>
    <w:rPr>
      <w:color w:val="FFFFFF"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6D42D7"/>
    <w:rPr>
      <w:color w:val="FFFFFF"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6D42D7"/>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6D42D7"/>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6D42D7"/>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6D42D7"/>
    <w:rPr>
      <w:color w:val="424242" w:themeColor="accent3" w:themeShade="BF"/>
      <w:sz w:val="24"/>
      <w:szCs w:val="24"/>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rsid w:val="006D42D7"/>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6D42D7"/>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6D42D7"/>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6D42D7"/>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6D42D7"/>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6D42D7"/>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6D42D7"/>
    <w:rPr>
      <w:color w:val="424242"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6D42D7"/>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6D42D7"/>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D42D7"/>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ahset1">
    <w:name w:val="Bahset1"/>
    <w:basedOn w:val="DefaultParagraphFont"/>
    <w:uiPriority w:val="99"/>
    <w:semiHidden/>
    <w:unhideWhenUsed/>
    <w:rsid w:val="006D42D7"/>
    <w:rPr>
      <w:color w:val="2B579A"/>
      <w:shd w:val="clear" w:color="auto" w:fill="E1DFDD"/>
    </w:rPr>
  </w:style>
  <w:style w:type="table" w:styleId="PlainTable1">
    <w:name w:val="Plain Table 1"/>
    <w:basedOn w:val="TableNormal"/>
    <w:uiPriority w:val="41"/>
    <w:rsid w:val="006D42D7"/>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D42D7"/>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D42D7"/>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D42D7"/>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D42D7"/>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kllKprBalant1">
    <w:name w:val="Akıllı Köprü Bağlantı1"/>
    <w:basedOn w:val="DefaultParagraphFont"/>
    <w:uiPriority w:val="99"/>
    <w:semiHidden/>
    <w:unhideWhenUsed/>
    <w:rsid w:val="006D42D7"/>
    <w:rPr>
      <w:u w:val="dotted"/>
    </w:rPr>
  </w:style>
  <w:style w:type="character" w:customStyle="1" w:styleId="AkllBalant1">
    <w:name w:val="Akıllı Bağlantı1"/>
    <w:basedOn w:val="DefaultParagraphFont"/>
    <w:uiPriority w:val="99"/>
    <w:semiHidden/>
    <w:unhideWhenUsed/>
    <w:rsid w:val="006D42D7"/>
    <w:rPr>
      <w:color w:val="0000FF"/>
      <w:u w:val="single"/>
      <w:shd w:val="clear" w:color="auto" w:fill="F3F2F1"/>
    </w:rPr>
  </w:style>
  <w:style w:type="table" w:styleId="GridTableLight">
    <w:name w:val="Grid Table Light"/>
    <w:basedOn w:val="TableNormal"/>
    <w:uiPriority w:val="40"/>
    <w:rsid w:val="006D42D7"/>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JuNames1">
    <w:name w:val="Ju_Names"/>
    <w:rsid w:val="006D42D7"/>
    <w:rPr>
      <w:rFonts w:ascii="Times New Roman" w:hAnsi="Times New Roman" w:cs="Times New Roman"/>
      <w:smallCaps/>
    </w:rPr>
  </w:style>
  <w:style w:type="paragraph" w:styleId="Revision">
    <w:name w:val="Revision"/>
    <w:hidden/>
    <w:uiPriority w:val="99"/>
    <w:semiHidden/>
    <w:rsid w:val="006D42D7"/>
    <w:rPr>
      <w:sz w:val="24"/>
      <w:szCs w:val="24"/>
    </w:rPr>
  </w:style>
  <w:style w:type="character" w:customStyle="1" w:styleId="JuParaChar">
    <w:name w:val="Ju_Para Char"/>
    <w:aliases w:val="_Para Char,ECHR_Para Char"/>
    <w:link w:val="JuPara"/>
    <w:uiPriority w:val="4"/>
    <w:qFormat/>
    <w:rsid w:val="006D42D7"/>
    <w:rPr>
      <w:sz w:val="24"/>
      <w:szCs w:val="24"/>
      <w:lang w:val="tr-TR"/>
    </w:rPr>
  </w:style>
  <w:style w:type="numbering" w:customStyle="1" w:styleId="ECHRA1StyleList1">
    <w:name w:val="ECHR_A1_Style_List1"/>
    <w:basedOn w:val="NoList"/>
    <w:uiPriority w:val="99"/>
    <w:rsid w:val="006D42D7"/>
  </w:style>
  <w:style w:type="numbering" w:customStyle="1" w:styleId="ECHRA1StyleBulletedSquare1">
    <w:name w:val="ECHR_A1_Style_Bulleted_Square1"/>
    <w:basedOn w:val="NoList"/>
    <w:rsid w:val="006D42D7"/>
  </w:style>
  <w:style w:type="numbering" w:customStyle="1" w:styleId="ECHRA1StyleNumberedList1">
    <w:name w:val="ECHR_A1_Style_Numbered_List1"/>
    <w:basedOn w:val="NoList"/>
    <w:rsid w:val="006D42D7"/>
  </w:style>
  <w:style w:type="table" w:customStyle="1" w:styleId="ECHRTableOddBanded1">
    <w:name w:val="ECHR_Table_Odd_Banded1"/>
    <w:basedOn w:val="TableNormal"/>
    <w:uiPriority w:val="99"/>
    <w:rsid w:val="006D42D7"/>
    <w:tblPr>
      <w:tblStyleRowBandSize w:val="1"/>
      <w:tblStyleColBandSize w:val="1"/>
      <w:tblBorders>
        <w:top w:val="single" w:sz="4" w:space="0" w:color="838383"/>
        <w:left w:val="single" w:sz="4" w:space="0" w:color="838383"/>
        <w:bottom w:val="single" w:sz="4" w:space="0" w:color="838383"/>
        <w:right w:val="single" w:sz="4" w:space="0" w:color="838383"/>
        <w:insideH w:val="single" w:sz="4" w:space="0" w:color="838383"/>
        <w:insideV w:val="single" w:sz="4" w:space="0" w:color="838383"/>
      </w:tblBorders>
      <w:tblCellMar>
        <w:top w:w="28" w:type="dxa"/>
        <w:bottom w:w="28" w:type="dxa"/>
      </w:tblCellMar>
    </w:tblPr>
    <w:tblStylePr w:type="firstRow">
      <w:rPr>
        <w:rFonts w:ascii="Times New Roman" w:hAnsi="Times New Roman"/>
        <w:b/>
        <w:i w:val="0"/>
        <w:color w:val="424242"/>
        <w:sz w:val="22"/>
      </w:rPr>
      <w:tblPr/>
      <w:tcPr>
        <w:tcBorders>
          <w:top w:val="single" w:sz="4" w:space="0" w:color="838383"/>
          <w:left w:val="single" w:sz="4" w:space="0" w:color="838383"/>
          <w:bottom w:val="single" w:sz="4" w:space="0" w:color="838383"/>
          <w:right w:val="single" w:sz="4" w:space="0" w:color="838383"/>
          <w:insideH w:val="nil"/>
          <w:insideV w:val="single" w:sz="4" w:space="0" w:color="838383"/>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table" w:customStyle="1" w:styleId="ECHRTableGrey1">
    <w:name w:val="ECHR_Table_Grey1"/>
    <w:basedOn w:val="TableNormal"/>
    <w:uiPriority w:val="99"/>
    <w:rsid w:val="006D42D7"/>
    <w:pPr>
      <w:tabs>
        <w:tab w:val="left" w:pos="397"/>
      </w:tabs>
    </w:pPr>
    <w:tblPr>
      <w:jc w:val="center"/>
      <w:tblBorders>
        <w:top w:val="single" w:sz="4" w:space="0" w:color="585858"/>
        <w:left w:val="single" w:sz="4" w:space="0" w:color="585858"/>
        <w:bottom w:val="single" w:sz="4" w:space="0" w:color="585858"/>
        <w:right w:val="single" w:sz="4" w:space="0" w:color="585858"/>
      </w:tblBorders>
      <w:tblCellMar>
        <w:top w:w="142" w:type="dxa"/>
        <w:bottom w:w="85" w:type="dxa"/>
      </w:tblCellMar>
    </w:tblPr>
    <w:trPr>
      <w:jc w:val="center"/>
    </w:trPr>
    <w:tcPr>
      <w:shd w:val="clear" w:color="auto" w:fill="F8F8F8"/>
    </w:tcPr>
    <w:tblStylePr w:type="firstRow">
      <w:rPr>
        <w:b/>
        <w:color w:val="262626"/>
      </w:rPr>
    </w:tblStylePr>
  </w:style>
  <w:style w:type="paragraph" w:customStyle="1" w:styleId="JuList4">
    <w:name w:val="Ju_List_4"/>
    <w:aliases w:val="N_Bul_4"/>
    <w:basedOn w:val="JuListi"/>
    <w:uiPriority w:val="19"/>
    <w:rsid w:val="006D42D7"/>
    <w:pPr>
      <w:numPr>
        <w:ilvl w:val="0"/>
        <w:numId w:val="0"/>
      </w:numPr>
      <w:tabs>
        <w:tab w:val="num" w:pos="1701"/>
      </w:tabs>
      <w:spacing w:before="60" w:after="60" w:line="240" w:lineRule="exact"/>
      <w:ind w:left="1703" w:hanging="284"/>
      <w:contextualSpacing/>
    </w:pPr>
    <w:rPr>
      <w:sz w:val="22"/>
      <w:lang w:eastAsia="fr-FR"/>
    </w:rPr>
  </w:style>
  <w:style w:type="table" w:customStyle="1" w:styleId="ECHRTableOddBanded11">
    <w:name w:val="ECHR_Table_Odd_Banded11"/>
    <w:basedOn w:val="TableNormal"/>
    <w:uiPriority w:val="99"/>
    <w:rsid w:val="006D42D7"/>
    <w:rPr>
      <w:sz w:val="24"/>
      <w:szCs w:val="24"/>
    </w:rPr>
    <w:tblPr>
      <w:tblStyleRowBandSize w:val="1"/>
      <w:tblStyleColBandSize w:val="1"/>
      <w:tblBorders>
        <w:top w:val="single" w:sz="4" w:space="0" w:color="838383"/>
        <w:left w:val="single" w:sz="4" w:space="0" w:color="838383"/>
        <w:bottom w:val="single" w:sz="4" w:space="0" w:color="838383"/>
        <w:right w:val="single" w:sz="4" w:space="0" w:color="838383"/>
        <w:insideH w:val="single" w:sz="4" w:space="0" w:color="838383"/>
        <w:insideV w:val="single" w:sz="4" w:space="0" w:color="838383"/>
      </w:tblBorders>
      <w:tblCellMar>
        <w:top w:w="28" w:type="dxa"/>
        <w:bottom w:w="28" w:type="dxa"/>
      </w:tblCellMar>
    </w:tblPr>
    <w:tblStylePr w:type="firstRow">
      <w:rPr>
        <w:rFonts w:ascii="Times New Roman" w:hAnsi="Times New Roman"/>
        <w:b/>
        <w:i w:val="0"/>
        <w:color w:val="424242"/>
        <w:sz w:val="22"/>
      </w:rPr>
      <w:tblPr/>
      <w:tcPr>
        <w:tcBorders>
          <w:top w:val="single" w:sz="4" w:space="0" w:color="838383"/>
          <w:left w:val="single" w:sz="4" w:space="0" w:color="838383"/>
          <w:bottom w:val="single" w:sz="4" w:space="0" w:color="838383"/>
          <w:right w:val="single" w:sz="4" w:space="0" w:color="838383"/>
          <w:insideH w:val="nil"/>
          <w:insideV w:val="single" w:sz="4" w:space="0" w:color="838383"/>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table" w:customStyle="1" w:styleId="ECHRTableGrey11">
    <w:name w:val="ECHR_Table_Grey11"/>
    <w:basedOn w:val="TableNormal"/>
    <w:uiPriority w:val="99"/>
    <w:rsid w:val="006D42D7"/>
    <w:pPr>
      <w:tabs>
        <w:tab w:val="left" w:pos="397"/>
      </w:tabs>
    </w:pPr>
    <w:rPr>
      <w:sz w:val="24"/>
      <w:szCs w:val="24"/>
    </w:rPr>
    <w:tblPr>
      <w:jc w:val="center"/>
      <w:tblBorders>
        <w:top w:val="single" w:sz="4" w:space="0" w:color="585858"/>
        <w:left w:val="single" w:sz="4" w:space="0" w:color="585858"/>
        <w:bottom w:val="single" w:sz="4" w:space="0" w:color="585858"/>
        <w:right w:val="single" w:sz="4" w:space="0" w:color="585858"/>
      </w:tblBorders>
      <w:tblCellMar>
        <w:top w:w="142" w:type="dxa"/>
        <w:bottom w:w="85" w:type="dxa"/>
      </w:tblCellMar>
    </w:tblPr>
    <w:trPr>
      <w:jc w:val="center"/>
    </w:trPr>
    <w:tcPr>
      <w:shd w:val="clear" w:color="auto" w:fill="F8F8F8"/>
    </w:tcPr>
    <w:tblStylePr w:type="firstRow">
      <w:rPr>
        <w:b/>
        <w:color w:val="262626"/>
      </w:rPr>
    </w:tblStylePr>
  </w:style>
  <w:style w:type="numbering" w:customStyle="1" w:styleId="ECHRA1StyleList2">
    <w:name w:val="ECHR_A1_Style_List2"/>
    <w:basedOn w:val="NoList"/>
    <w:uiPriority w:val="99"/>
    <w:rsid w:val="006D42D7"/>
  </w:style>
  <w:style w:type="paragraph" w:customStyle="1" w:styleId="conseils">
    <w:name w:val="conseils"/>
    <w:basedOn w:val="JuPara"/>
    <w:rsid w:val="00C66B6B"/>
    <w:pPr>
      <w:ind w:firstLine="0"/>
      <w:jc w:val="left"/>
    </w:pPr>
  </w:style>
  <w:style w:type="character" w:customStyle="1" w:styleId="text-token-text-primary">
    <w:name w:val="text-token-text-primary"/>
    <w:basedOn w:val="DefaultParagraphFont"/>
    <w:rsid w:val="00832A68"/>
  </w:style>
  <w:style w:type="paragraph" w:customStyle="1" w:styleId="isselectedend">
    <w:name w:val="isselectedend"/>
    <w:basedOn w:val="Normal"/>
    <w:rsid w:val="00CC10FB"/>
    <w:pPr>
      <w:spacing w:before="100" w:beforeAutospacing="1" w:after="100" w:afterAutospacing="1"/>
    </w:pPr>
    <w:rPr>
      <w:rFonts w:ascii="Times New Roman" w:eastAsia="Times New Roman" w:hAnsi="Times New Roman" w:cs="Times New Roman"/>
      <w:lang w:eastAsia="tr-TR"/>
    </w:rPr>
  </w:style>
  <w:style w:type="character" w:styleId="UnresolvedMention">
    <w:name w:val="Unresolved Mention"/>
    <w:basedOn w:val="DefaultParagraphFont"/>
    <w:uiPriority w:val="99"/>
    <w:semiHidden/>
    <w:unhideWhenUsed/>
    <w:rsid w:val="004C6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3.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footer" Target="footer6.xml" /><Relationship Id="rId19" Type="http://schemas.openxmlformats.org/officeDocument/2006/relationships/header" Target="header8.xml" /><Relationship Id="rId2" Type="http://schemas.openxmlformats.org/officeDocument/2006/relationships/settings" Target="setting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header" Target="header11.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header" Target="header15.xml" /><Relationship Id="rId27" Type="http://schemas.openxmlformats.org/officeDocument/2006/relationships/header" Target="header16.xml" /><Relationship Id="rId28" Type="http://schemas.openxmlformats.org/officeDocument/2006/relationships/header" Target="header17.xml" /><Relationship Id="rId29" Type="http://schemas.openxmlformats.org/officeDocument/2006/relationships/footer" Target="footer7.xml" /><Relationship Id="rId3" Type="http://schemas.openxmlformats.org/officeDocument/2006/relationships/webSettings" Target="webSettings.xml" /><Relationship Id="rId30" Type="http://schemas.openxmlformats.org/officeDocument/2006/relationships/footer" Target="footer8.xml" /><Relationship Id="rId31" Type="http://schemas.openxmlformats.org/officeDocument/2006/relationships/header" Target="header18.xml" /><Relationship Id="rId32" Type="http://schemas.openxmlformats.org/officeDocument/2006/relationships/footer" Target="footer9.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23AE4-3B7A-4332-BBB5-EF65BA24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174</Pages>
  <Words>45386</Words>
  <Characters>317251</Characters>
  <Application>Microsoft Office Word</Application>
  <DocSecurity>0</DocSecurity>
  <Lines>5377</Lines>
  <Paragraphs>929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ECHR</vt:lpstr>
      <vt:lpstr>ECHR</vt:lpstr>
    </vt:vector>
  </TitlesOfParts>
  <Company/>
  <LinksUpToDate>false</LinksUpToDate>
  <CharactersWithSpaces>361708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cp:revision>2</cp:revision>
  <cp:lastPrinted>2026-05-04T09:57:00Z</cp:lastPrinted>
  <dcterms:created xsi:type="dcterms:W3CDTF">2026-07-28T07:37:00Z</dcterms:created>
  <dcterms:modified xsi:type="dcterms:W3CDTF">2026-07-28T07:37:00Z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1520702</vt:lpwstr>
  </property>
  <property fmtid="{D5CDD505-2E9C-101B-9397-08002B2CF9AE}" pid="3" name="cstLanguage">
    <vt:i4>1036</vt:i4>
  </property>
  <property fmtid="{D5CDD505-2E9C-101B-9397-08002B2CF9AE}" pid="4" name="RegisteredNo">
    <vt:lpwstr>17389/20</vt:lpwstr>
  </property>
</Properties>
</file>