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8FD6A" w14:textId="77777777" w:rsidR="001135E0" w:rsidRPr="00E2565E" w:rsidRDefault="001135E0" w:rsidP="00412A09">
      <w:pPr>
        <w:spacing w:line="360" w:lineRule="auto"/>
        <w:ind w:right="-141"/>
        <w:jc w:val="center"/>
        <w:rPr>
          <w:rFonts w:ascii="Palatino Linotype" w:hAnsi="Palatino Linotype" w:cs="Times New Roman"/>
          <w:b/>
        </w:rPr>
      </w:pPr>
      <w:r>
        <w:rPr>
          <w:rFonts w:ascii="Palatino Linotype" w:hAnsi="Palatino Linotype" w:cs="Times New Roman"/>
          <w:b/>
        </w:rPr>
        <w:t>ANAYASA MAHKEMESİNE</w:t>
      </w:r>
    </w:p>
    <w:p w14:paraId="460E9F0E" w14:textId="77777777" w:rsidR="001135E0" w:rsidRPr="00E2565E" w:rsidRDefault="001135E0" w:rsidP="00412A09">
      <w:pPr>
        <w:spacing w:line="360" w:lineRule="auto"/>
        <w:ind w:right="-141"/>
        <w:jc w:val="center"/>
        <w:rPr>
          <w:rFonts w:ascii="Palatino Linotype" w:hAnsi="Palatino Linotype" w:cs="Times New Roman"/>
          <w:b/>
        </w:rPr>
      </w:pPr>
      <w:r w:rsidRPr="00E2565E">
        <w:rPr>
          <w:rFonts w:ascii="Palatino Linotype" w:hAnsi="Palatino Linotype" w:cs="Times New Roman"/>
          <w:b/>
        </w:rPr>
        <w:t xml:space="preserve">Gönderilmek </w:t>
      </w:r>
      <w:proofErr w:type="gramStart"/>
      <w:r w:rsidRPr="00E2565E">
        <w:rPr>
          <w:rFonts w:ascii="Palatino Linotype" w:hAnsi="Palatino Linotype" w:cs="Times New Roman"/>
          <w:b/>
        </w:rPr>
        <w:t>Üzere</w:t>
      </w:r>
      <w:proofErr w:type="gramEnd"/>
    </w:p>
    <w:p w14:paraId="39F8A3DE" w14:textId="77777777" w:rsidR="001135E0" w:rsidRDefault="001135E0" w:rsidP="00412A09">
      <w:pPr>
        <w:spacing w:line="360" w:lineRule="auto"/>
        <w:ind w:right="-141"/>
        <w:jc w:val="center"/>
        <w:rPr>
          <w:rFonts w:ascii="Palatino Linotype" w:hAnsi="Palatino Linotype" w:cs="Times New Roman"/>
          <w:b/>
        </w:rPr>
      </w:pPr>
      <w:r>
        <w:rPr>
          <w:rFonts w:ascii="Palatino Linotype" w:hAnsi="Palatino Linotype" w:cs="Times New Roman"/>
          <w:b/>
        </w:rPr>
        <w:t>….</w:t>
      </w:r>
      <w:r w:rsidRPr="00E2565E">
        <w:rPr>
          <w:rFonts w:ascii="Palatino Linotype" w:hAnsi="Palatino Linotype" w:cs="Times New Roman"/>
          <w:b/>
        </w:rPr>
        <w:t xml:space="preserve"> MAHKEMESİ</w:t>
      </w:r>
      <w:r>
        <w:rPr>
          <w:rFonts w:ascii="Palatino Linotype" w:hAnsi="Palatino Linotype" w:cs="Times New Roman"/>
          <w:b/>
        </w:rPr>
        <w:t>NE</w:t>
      </w:r>
    </w:p>
    <w:p w14:paraId="12B355F1" w14:textId="77777777" w:rsidR="001135E0" w:rsidRPr="008C078D" w:rsidRDefault="001135E0" w:rsidP="00412A09">
      <w:pPr>
        <w:spacing w:line="360" w:lineRule="auto"/>
        <w:ind w:right="-141"/>
        <w:jc w:val="center"/>
        <w:rPr>
          <w:rFonts w:ascii="Palatino Linotype" w:hAnsi="Palatino Linotype" w:cs="Times New Roman"/>
          <w:b/>
        </w:rPr>
      </w:pPr>
      <w:r>
        <w:rPr>
          <w:rFonts w:ascii="Palatino Linotype" w:hAnsi="Palatino Linotype" w:cs="Arial"/>
          <w:color w:val="040C28"/>
          <w:highlight w:val="yellow"/>
        </w:rPr>
        <w:t>(</w:t>
      </w:r>
      <w:r w:rsidRPr="008C078D">
        <w:rPr>
          <w:rFonts w:ascii="Palatino Linotype" w:hAnsi="Palatino Linotype" w:cs="Arial"/>
          <w:color w:val="040C28"/>
          <w:highlight w:val="yellow"/>
        </w:rPr>
        <w:t>Anayasa Mahkemesine doğrudan müracaat</w:t>
      </w:r>
      <w:r>
        <w:rPr>
          <w:rFonts w:ascii="Palatino Linotype" w:hAnsi="Palatino Linotype" w:cs="Arial"/>
          <w:color w:val="040C28"/>
          <w:highlight w:val="yellow"/>
        </w:rPr>
        <w:t xml:space="preserve"> ederek ya</w:t>
      </w:r>
      <w:r w:rsidRPr="008C078D">
        <w:rPr>
          <w:rFonts w:ascii="Palatino Linotype" w:hAnsi="Palatino Linotype" w:cs="Arial"/>
          <w:color w:val="040C28"/>
          <w:highlight w:val="yellow"/>
        </w:rPr>
        <w:t xml:space="preserve"> da mahkemeler veya yurt dışı temsilcilikler vasıtasıyla dilekçenizi gönderebilirsiniz)</w:t>
      </w:r>
    </w:p>
    <w:p w14:paraId="04F4AD4F" w14:textId="77777777" w:rsidR="001135E0" w:rsidRPr="00E2565E" w:rsidRDefault="001135E0" w:rsidP="00412A09">
      <w:pPr>
        <w:spacing w:line="360" w:lineRule="auto"/>
        <w:ind w:right="-141"/>
        <w:jc w:val="center"/>
        <w:rPr>
          <w:rFonts w:ascii="Palatino Linotype" w:hAnsi="Palatino Linotype" w:cs="Times New Roman"/>
          <w:b/>
        </w:rPr>
      </w:pPr>
    </w:p>
    <w:p w14:paraId="39A9705D" w14:textId="77777777" w:rsidR="001135E0" w:rsidRPr="00E2565E" w:rsidRDefault="001135E0" w:rsidP="00412A09">
      <w:pPr>
        <w:spacing w:line="360" w:lineRule="auto"/>
        <w:ind w:right="-141"/>
        <w:rPr>
          <w:rFonts w:ascii="Palatino Linotype" w:hAnsi="Palatino Linotype" w:cs="Times New Roman"/>
          <w:b/>
        </w:rPr>
      </w:pPr>
    </w:p>
    <w:p w14:paraId="34487042" w14:textId="77777777" w:rsidR="001135E0" w:rsidRPr="00E2565E" w:rsidRDefault="001135E0" w:rsidP="00412A09">
      <w:pPr>
        <w:spacing w:line="360" w:lineRule="auto"/>
        <w:ind w:right="-141"/>
        <w:rPr>
          <w:rFonts w:ascii="Palatino Linotype" w:hAnsi="Palatino Linotype" w:cs="Times New Roman"/>
          <w:b/>
        </w:rPr>
      </w:pPr>
    </w:p>
    <w:p w14:paraId="5A0770F6" w14:textId="77777777" w:rsidR="001135E0" w:rsidRPr="00E2565E" w:rsidRDefault="001135E0" w:rsidP="00412A09">
      <w:pPr>
        <w:spacing w:line="360" w:lineRule="auto"/>
        <w:ind w:right="-141"/>
        <w:rPr>
          <w:rFonts w:ascii="Palatino Linotype" w:hAnsi="Palatino Linotype" w:cs="Times New Roman"/>
          <w:bCs/>
        </w:rPr>
      </w:pPr>
      <w:r>
        <w:rPr>
          <w:rFonts w:ascii="Palatino Linotype" w:hAnsi="Palatino Linotype" w:cs="Times New Roman"/>
          <w:b/>
        </w:rPr>
        <w:t>BİREYSEL BAŞVURU</w:t>
      </w:r>
      <w:r w:rsidRPr="00E2565E">
        <w:rPr>
          <w:rFonts w:ascii="Palatino Linotype" w:hAnsi="Palatino Linotype" w:cs="Times New Roman"/>
          <w:b/>
        </w:rPr>
        <w:t xml:space="preserve"> NO</w:t>
      </w:r>
      <w:r w:rsidRPr="00E2565E">
        <w:rPr>
          <w:rFonts w:ascii="Palatino Linotype" w:hAnsi="Palatino Linotype" w:cs="Times New Roman"/>
          <w:b/>
        </w:rPr>
        <w:tab/>
        <w:t xml:space="preserve">          </w:t>
      </w:r>
      <w:proofErr w:type="gramStart"/>
      <w:r w:rsidRPr="00E2565E">
        <w:rPr>
          <w:rFonts w:ascii="Palatino Linotype" w:hAnsi="Palatino Linotype" w:cs="Times New Roman"/>
          <w:b/>
        </w:rPr>
        <w:t xml:space="preserve">  : </w:t>
      </w:r>
      <w:r w:rsidRPr="00E2565E">
        <w:rPr>
          <w:rFonts w:ascii="Palatino Linotype" w:hAnsi="Palatino Linotype" w:cs="Times New Roman"/>
          <w:bCs/>
          <w:highlight w:val="yellow"/>
        </w:rPr>
        <w:t>….</w:t>
      </w:r>
      <w:proofErr w:type="gramEnd"/>
      <w:r w:rsidRPr="00E2565E">
        <w:rPr>
          <w:rFonts w:ascii="Palatino Linotype" w:hAnsi="Palatino Linotype" w:cs="Times New Roman"/>
          <w:bCs/>
          <w:highlight w:val="yellow"/>
        </w:rPr>
        <w:t xml:space="preserve">/…. </w:t>
      </w:r>
      <w:r w:rsidRPr="00E2565E">
        <w:rPr>
          <w:rFonts w:ascii="Palatino Linotype" w:hAnsi="Palatino Linotype" w:cs="Times New Roman"/>
          <w:bCs/>
        </w:rPr>
        <w:t xml:space="preserve"> </w:t>
      </w:r>
    </w:p>
    <w:p w14:paraId="6A85772A" w14:textId="14EC7168" w:rsidR="001135E0" w:rsidRPr="00E2565E" w:rsidRDefault="001135E0" w:rsidP="00412A09">
      <w:pPr>
        <w:spacing w:line="360" w:lineRule="auto"/>
        <w:ind w:right="-141"/>
        <w:rPr>
          <w:rFonts w:ascii="Palatino Linotype" w:hAnsi="Palatino Linotype" w:cs="Times New Roman"/>
          <w:b/>
        </w:rPr>
      </w:pPr>
      <w:r>
        <w:rPr>
          <w:rFonts w:ascii="Palatino Linotype" w:hAnsi="Palatino Linotype" w:cs="Times New Roman"/>
          <w:b/>
        </w:rPr>
        <w:t>BAŞVURUDA BULUNAN</w:t>
      </w:r>
      <w:r w:rsidRPr="00E2565E">
        <w:rPr>
          <w:rFonts w:ascii="Palatino Linotype" w:hAnsi="Palatino Linotype" w:cs="Times New Roman"/>
          <w:b/>
        </w:rPr>
        <w:tab/>
        <w:t xml:space="preserve">            </w:t>
      </w:r>
      <w:proofErr w:type="gramStart"/>
      <w:r>
        <w:rPr>
          <w:rFonts w:ascii="Palatino Linotype" w:hAnsi="Palatino Linotype" w:cs="Times New Roman"/>
          <w:b/>
        </w:rPr>
        <w:tab/>
      </w:r>
      <w:r w:rsidRPr="00E2565E">
        <w:rPr>
          <w:rFonts w:ascii="Palatino Linotype" w:hAnsi="Palatino Linotype" w:cs="Times New Roman"/>
          <w:b/>
        </w:rPr>
        <w:t>:</w:t>
      </w:r>
      <w:r w:rsidRPr="001135E0">
        <w:rPr>
          <w:rFonts w:ascii="Palatino Linotype" w:hAnsi="Palatino Linotype" w:cs="Times New Roman"/>
          <w:bCs/>
          <w:highlight w:val="yellow"/>
        </w:rPr>
        <w:t>Başvurucu</w:t>
      </w:r>
      <w:proofErr w:type="gramEnd"/>
      <w:r w:rsidRPr="001135E0">
        <w:rPr>
          <w:rFonts w:ascii="Palatino Linotype" w:hAnsi="Palatino Linotype" w:cs="Times New Roman"/>
          <w:bCs/>
          <w:highlight w:val="yellow"/>
        </w:rPr>
        <w:t>/</w:t>
      </w:r>
      <w:r w:rsidRPr="007404C8">
        <w:rPr>
          <w:rFonts w:ascii="Palatino Linotype" w:hAnsi="Palatino Linotype" w:cs="Times New Roman"/>
          <w:bCs/>
          <w:highlight w:val="yellow"/>
        </w:rPr>
        <w:t>Vasisi</w:t>
      </w:r>
      <w:r w:rsidR="007404C8" w:rsidRPr="007404C8">
        <w:rPr>
          <w:rFonts w:ascii="Palatino Linotype" w:hAnsi="Palatino Linotype" w:cs="Times New Roman"/>
          <w:bCs/>
          <w:highlight w:val="yellow"/>
        </w:rPr>
        <w:t>/Avukatı</w:t>
      </w:r>
    </w:p>
    <w:p w14:paraId="1D397262" w14:textId="77777777" w:rsidR="001135E0" w:rsidRPr="00422752" w:rsidRDefault="001135E0" w:rsidP="00412A09">
      <w:pPr>
        <w:spacing w:line="360" w:lineRule="auto"/>
        <w:ind w:right="-141"/>
        <w:rPr>
          <w:rFonts w:ascii="Palatino Linotype" w:hAnsi="Palatino Linotype" w:cs="Times New Roman"/>
          <w:b/>
        </w:rPr>
      </w:pPr>
      <w:r w:rsidRPr="00E2565E">
        <w:rPr>
          <w:rFonts w:ascii="Palatino Linotype" w:hAnsi="Palatino Linotype" w:cs="Times New Roman"/>
          <w:b/>
        </w:rPr>
        <w:t>VEKİLİ</w:t>
      </w:r>
      <w:r w:rsidRPr="00E2565E">
        <w:rPr>
          <w:rFonts w:ascii="Palatino Linotype" w:hAnsi="Palatino Linotype" w:cs="Times New Roman"/>
          <w:b/>
        </w:rPr>
        <w:tab/>
      </w:r>
      <w:r w:rsidRPr="00E2565E">
        <w:rPr>
          <w:rFonts w:ascii="Palatino Linotype" w:hAnsi="Palatino Linotype" w:cs="Times New Roman"/>
          <w:b/>
        </w:rPr>
        <w:tab/>
        <w:t xml:space="preserve">            </w:t>
      </w:r>
      <w:r>
        <w:rPr>
          <w:rFonts w:ascii="Palatino Linotype" w:hAnsi="Palatino Linotype" w:cs="Times New Roman"/>
          <w:b/>
        </w:rPr>
        <w:tab/>
      </w:r>
      <w:r>
        <w:rPr>
          <w:rFonts w:ascii="Palatino Linotype" w:hAnsi="Palatino Linotype" w:cs="Times New Roman"/>
          <w:b/>
        </w:rPr>
        <w:tab/>
      </w:r>
      <w:r w:rsidRPr="00E2565E">
        <w:rPr>
          <w:rFonts w:ascii="Palatino Linotype" w:hAnsi="Palatino Linotype" w:cs="Times New Roman"/>
          <w:b/>
        </w:rPr>
        <w:t xml:space="preserve">: </w:t>
      </w:r>
      <w:r w:rsidRPr="00C47AC0">
        <w:rPr>
          <w:rFonts w:ascii="Palatino Linotype" w:hAnsi="Palatino Linotype" w:cs="Times New Roman"/>
          <w:b/>
        </w:rPr>
        <w:t xml:space="preserve">                                                    </w:t>
      </w:r>
    </w:p>
    <w:p w14:paraId="48D626BB" w14:textId="7167E76A" w:rsidR="00A03E39" w:rsidRPr="00C47AC0" w:rsidRDefault="001135E0" w:rsidP="00412A09">
      <w:pPr>
        <w:tabs>
          <w:tab w:val="left" w:pos="3780"/>
        </w:tabs>
        <w:spacing w:line="360" w:lineRule="auto"/>
        <w:ind w:left="3402" w:right="-141" w:hanging="3402"/>
        <w:jc w:val="both"/>
        <w:rPr>
          <w:rFonts w:ascii="Palatino Linotype" w:hAnsi="Palatino Linotype" w:cs="Times New Roman"/>
          <w:iCs/>
          <w:lang w:val="tr"/>
        </w:rPr>
      </w:pPr>
      <w:r w:rsidRPr="00422752">
        <w:rPr>
          <w:rFonts w:ascii="Palatino Linotype" w:hAnsi="Palatino Linotype" w:cs="Times New Roman"/>
          <w:b/>
        </w:rPr>
        <w:t>T</w:t>
      </w:r>
      <w:r>
        <w:rPr>
          <w:rFonts w:ascii="Palatino Linotype" w:hAnsi="Palatino Linotype" w:cs="Times New Roman"/>
          <w:b/>
        </w:rPr>
        <w:t>ALEP KONUSU</w:t>
      </w:r>
      <w:r w:rsidRPr="00422752">
        <w:rPr>
          <w:rFonts w:ascii="Palatino Linotype" w:hAnsi="Palatino Linotype" w:cs="Times New Roman"/>
          <w:b/>
        </w:rPr>
        <w:t xml:space="preserve">                           </w:t>
      </w:r>
      <w:r>
        <w:rPr>
          <w:rFonts w:ascii="Palatino Linotype" w:hAnsi="Palatino Linotype" w:cs="Times New Roman"/>
          <w:b/>
        </w:rPr>
        <w:t xml:space="preserve"> </w:t>
      </w:r>
      <w:proofErr w:type="gramStart"/>
      <w:r>
        <w:rPr>
          <w:rFonts w:ascii="Palatino Linotype" w:hAnsi="Palatino Linotype" w:cs="Times New Roman"/>
          <w:b/>
        </w:rPr>
        <w:t xml:space="preserve">  </w:t>
      </w:r>
      <w:r w:rsidRPr="00422752">
        <w:rPr>
          <w:rFonts w:ascii="Palatino Linotype" w:hAnsi="Palatino Linotype" w:cs="Times New Roman"/>
          <w:b/>
        </w:rPr>
        <w:t>:</w:t>
      </w:r>
      <w:r w:rsidR="00A03E39" w:rsidRPr="00D813F5">
        <w:rPr>
          <w:rFonts w:ascii="Palatino Linotype" w:hAnsi="Palatino Linotype" w:cs="Times New Roman"/>
          <w:b/>
          <w:bCs/>
          <w:iCs/>
          <w:lang w:val="tr"/>
        </w:rPr>
        <w:t>AİHM’in</w:t>
      </w:r>
      <w:proofErr w:type="gramEnd"/>
      <w:r w:rsidR="00A03E39" w:rsidRPr="00D813F5">
        <w:rPr>
          <w:rFonts w:ascii="Palatino Linotype" w:hAnsi="Palatino Linotype" w:cs="Times New Roman"/>
          <w:b/>
          <w:bCs/>
          <w:iCs/>
          <w:lang w:val="tr"/>
        </w:rPr>
        <w:t xml:space="preserve"> Y</w:t>
      </w:r>
      <w:r w:rsidR="007404C8" w:rsidRPr="00D813F5">
        <w:rPr>
          <w:rFonts w:ascii="Palatino Linotype" w:hAnsi="Palatino Linotype" w:cs="Times New Roman"/>
          <w:b/>
          <w:bCs/>
          <w:iCs/>
          <w:lang w:val="tr"/>
        </w:rPr>
        <w:t>asak</w:t>
      </w:r>
      <w:r w:rsidR="00A03E39" w:rsidRPr="00D813F5">
        <w:rPr>
          <w:rFonts w:ascii="Palatino Linotype" w:hAnsi="Palatino Linotype" w:cs="Times New Roman"/>
          <w:b/>
          <w:bCs/>
          <w:iCs/>
          <w:lang w:val="tr"/>
        </w:rPr>
        <w:t>/Türkiye</w:t>
      </w:r>
      <w:r w:rsidR="00A03E39" w:rsidRPr="00C47AC0">
        <w:rPr>
          <w:rFonts w:ascii="Palatino Linotype" w:hAnsi="Palatino Linotype" w:cs="Times New Roman"/>
          <w:iCs/>
          <w:lang w:val="tr"/>
        </w:rPr>
        <w:t xml:space="preserve"> </w:t>
      </w:r>
      <w:r w:rsidR="00681B83" w:rsidRPr="00C47AC0">
        <w:rPr>
          <w:rFonts w:ascii="Palatino Linotype" w:hAnsi="Palatino Linotype" w:cs="Times New Roman"/>
          <w:iCs/>
          <w:lang w:val="tr"/>
        </w:rPr>
        <w:t xml:space="preserve">kararına </w:t>
      </w:r>
      <w:proofErr w:type="gramStart"/>
      <w:r w:rsidR="00681B83" w:rsidRPr="00C47AC0">
        <w:rPr>
          <w:rFonts w:ascii="Palatino Linotype" w:hAnsi="Palatino Linotype" w:cs="Times New Roman"/>
          <w:iCs/>
          <w:lang w:val="tr"/>
        </w:rPr>
        <w:t>istinaden</w:t>
      </w:r>
      <w:r w:rsidR="00A03E39" w:rsidRPr="00C47AC0">
        <w:rPr>
          <w:rFonts w:ascii="Palatino Linotype" w:hAnsi="Palatino Linotype" w:cs="Times New Roman"/>
          <w:iCs/>
          <w:lang w:val="tr"/>
        </w:rPr>
        <w:t>,</w:t>
      </w:r>
      <w:r>
        <w:rPr>
          <w:rFonts w:ascii="Palatino Linotype" w:hAnsi="Palatino Linotype" w:cs="Times New Roman"/>
          <w:iCs/>
          <w:lang w:val="tr"/>
        </w:rPr>
        <w:t xml:space="preserve"> </w:t>
      </w:r>
      <w:r w:rsidR="00A03E39" w:rsidRPr="00C47AC0">
        <w:rPr>
          <w:rFonts w:ascii="Palatino Linotype" w:hAnsi="Palatino Linotype" w:cs="Times New Roman"/>
          <w:iCs/>
          <w:lang w:val="tr"/>
        </w:rPr>
        <w:t xml:space="preserve"> </w:t>
      </w:r>
      <w:r w:rsidRPr="001135E0">
        <w:rPr>
          <w:rFonts w:ascii="Palatino Linotype" w:hAnsi="Palatino Linotype" w:cs="Times New Roman"/>
          <w:iCs/>
          <w:lang w:val="tr"/>
        </w:rPr>
        <w:t>M</w:t>
      </w:r>
      <w:r w:rsidR="00A03E39" w:rsidRPr="001135E0">
        <w:rPr>
          <w:rFonts w:ascii="Palatino Linotype" w:hAnsi="Palatino Linotype" w:cs="Times New Roman"/>
          <w:iCs/>
          <w:lang w:val="tr"/>
        </w:rPr>
        <w:t>ahkemeniz</w:t>
      </w:r>
      <w:proofErr w:type="gramEnd"/>
      <w:r w:rsidR="007404C8">
        <w:rPr>
          <w:rFonts w:ascii="Palatino Linotype" w:hAnsi="Palatino Linotype" w:cs="Times New Roman"/>
          <w:iCs/>
          <w:lang w:val="tr"/>
        </w:rPr>
        <w:t xml:space="preserve"> </w:t>
      </w:r>
      <w:r w:rsidRPr="001135E0">
        <w:rPr>
          <w:rFonts w:ascii="Palatino Linotype" w:hAnsi="Palatino Linotype" w:cs="Times New Roman"/>
          <w:iCs/>
          <w:lang w:val="tr"/>
        </w:rPr>
        <w:t xml:space="preserve">önünde </w:t>
      </w:r>
      <w:r>
        <w:rPr>
          <w:rFonts w:ascii="Palatino Linotype" w:hAnsi="Palatino Linotype" w:cs="Times New Roman"/>
          <w:iCs/>
          <w:lang w:val="tr"/>
        </w:rPr>
        <w:t>derdest olan ve</w:t>
      </w:r>
      <w:r w:rsidRPr="001135E0">
        <w:rPr>
          <w:rFonts w:ascii="Palatino Linotype" w:hAnsi="Palatino Linotype" w:cs="Times New Roman"/>
          <w:iCs/>
          <w:lang w:val="tr"/>
        </w:rPr>
        <w:t xml:space="preserve"> </w:t>
      </w:r>
      <w:r w:rsidR="004E02D8" w:rsidRPr="001135E0">
        <w:rPr>
          <w:rFonts w:ascii="Palatino Linotype" w:hAnsi="Palatino Linotype" w:cs="Times New Roman"/>
          <w:iCs/>
          <w:lang w:val="tr"/>
        </w:rPr>
        <w:t>incele</w:t>
      </w:r>
      <w:r w:rsidRPr="001135E0">
        <w:rPr>
          <w:rFonts w:ascii="Palatino Linotype" w:hAnsi="Palatino Linotype" w:cs="Times New Roman"/>
          <w:iCs/>
          <w:lang w:val="tr"/>
        </w:rPr>
        <w:t xml:space="preserve">mesi devam eden </w:t>
      </w:r>
      <w:r w:rsidR="00282B5C">
        <w:rPr>
          <w:rFonts w:ascii="Palatino Linotype" w:hAnsi="Palatino Linotype" w:cs="Times New Roman"/>
          <w:iCs/>
          <w:lang w:val="tr"/>
        </w:rPr>
        <w:t xml:space="preserve">ve </w:t>
      </w:r>
      <w:r w:rsidRPr="001135E0">
        <w:rPr>
          <w:rFonts w:ascii="Palatino Linotype" w:hAnsi="Palatino Linotype" w:cs="Times New Roman"/>
          <w:iCs/>
          <w:lang w:val="tr"/>
        </w:rPr>
        <w:t>yukarıda numarası verilen</w:t>
      </w:r>
      <w:r w:rsidR="004E02D8" w:rsidRPr="001135E0">
        <w:rPr>
          <w:rFonts w:ascii="Palatino Linotype" w:hAnsi="Palatino Linotype" w:cs="Times New Roman"/>
          <w:iCs/>
          <w:lang w:val="tr"/>
        </w:rPr>
        <w:t xml:space="preserve"> bireysel başvuru</w:t>
      </w:r>
      <w:r w:rsidR="00987EF7" w:rsidRPr="001135E0">
        <w:rPr>
          <w:rFonts w:ascii="Palatino Linotype" w:hAnsi="Palatino Linotype" w:cs="Times New Roman"/>
          <w:iCs/>
          <w:lang w:val="tr"/>
        </w:rPr>
        <w:t>nun</w:t>
      </w:r>
      <w:r w:rsidR="00A03E39" w:rsidRPr="00C47AC0">
        <w:rPr>
          <w:rFonts w:ascii="Palatino Linotype" w:hAnsi="Palatino Linotype" w:cs="Times New Roman"/>
          <w:iCs/>
          <w:lang w:val="tr"/>
        </w:rPr>
        <w:t xml:space="preserve"> </w:t>
      </w:r>
      <w:r w:rsidR="00987EF7" w:rsidRPr="00C47AC0">
        <w:rPr>
          <w:rFonts w:ascii="Palatino Linotype" w:hAnsi="Palatino Linotype" w:cs="Times New Roman"/>
          <w:b/>
          <w:bCs/>
          <w:iCs/>
          <w:lang w:val="tr"/>
        </w:rPr>
        <w:t>Anayasa’nın 90. maddesi</w:t>
      </w:r>
      <w:r w:rsidR="00987EF7" w:rsidRPr="00C47AC0">
        <w:rPr>
          <w:rFonts w:ascii="Palatino Linotype" w:hAnsi="Palatino Linotype" w:cs="Times New Roman"/>
          <w:iCs/>
          <w:lang w:val="tr"/>
        </w:rPr>
        <w:t xml:space="preserve"> ve </w:t>
      </w:r>
      <w:r w:rsidR="00987EF7" w:rsidRPr="00C47AC0">
        <w:rPr>
          <w:rFonts w:ascii="Palatino Linotype" w:hAnsi="Palatino Linotype" w:cs="Times New Roman"/>
          <w:b/>
          <w:bCs/>
          <w:iCs/>
          <w:lang w:val="tr"/>
        </w:rPr>
        <w:t xml:space="preserve">AİHS’nin 46. maddesi </w:t>
      </w:r>
      <w:r w:rsidR="00987EF7" w:rsidRPr="00C47AC0">
        <w:rPr>
          <w:rFonts w:ascii="Palatino Linotype" w:hAnsi="Palatino Linotype" w:cs="Times New Roman"/>
          <w:iCs/>
          <w:lang w:val="tr"/>
        </w:rPr>
        <w:t xml:space="preserve">dikkate </w:t>
      </w:r>
      <w:r w:rsidR="00987EF7" w:rsidRPr="001135E0">
        <w:rPr>
          <w:rFonts w:ascii="Palatino Linotype" w:hAnsi="Palatino Linotype" w:cs="Times New Roman"/>
          <w:iCs/>
          <w:lang w:val="tr"/>
        </w:rPr>
        <w:t>alınarak</w:t>
      </w:r>
      <w:r w:rsidRPr="001135E0">
        <w:rPr>
          <w:rFonts w:ascii="Palatino Linotype" w:hAnsi="Palatino Linotype" w:cs="Times New Roman"/>
          <w:iCs/>
          <w:lang w:val="tr"/>
        </w:rPr>
        <w:t xml:space="preserve"> </w:t>
      </w:r>
      <w:r w:rsidR="009815B6" w:rsidRPr="001135E0">
        <w:rPr>
          <w:rFonts w:ascii="Palatino Linotype" w:hAnsi="Palatino Linotype" w:cs="Times New Roman"/>
          <w:iCs/>
          <w:lang w:val="tr"/>
        </w:rPr>
        <w:t>temel hak ihlali tespiti yapılarak yeniden yargılama yapılmak üzere ilgili mahkeme</w:t>
      </w:r>
      <w:r w:rsidR="009C6702" w:rsidRPr="001135E0">
        <w:rPr>
          <w:rFonts w:ascii="Palatino Linotype" w:hAnsi="Palatino Linotype" w:cs="Times New Roman"/>
          <w:iCs/>
          <w:lang w:val="tr"/>
        </w:rPr>
        <w:t>ye</w:t>
      </w:r>
      <w:r w:rsidR="009815B6" w:rsidRPr="001135E0">
        <w:rPr>
          <w:rFonts w:ascii="Palatino Linotype" w:hAnsi="Palatino Linotype" w:cs="Times New Roman"/>
          <w:iCs/>
          <w:lang w:val="tr"/>
        </w:rPr>
        <w:t xml:space="preserve"> gönderilmesine</w:t>
      </w:r>
      <w:r w:rsidR="009815B6" w:rsidRPr="00C47AC0">
        <w:rPr>
          <w:rFonts w:ascii="Palatino Linotype" w:hAnsi="Palatino Linotype" w:cs="Times New Roman"/>
          <w:iCs/>
          <w:lang w:val="tr"/>
        </w:rPr>
        <w:t xml:space="preserve"> </w:t>
      </w:r>
      <w:r w:rsidR="00A03E39" w:rsidRPr="00C47AC0">
        <w:rPr>
          <w:rFonts w:ascii="Palatino Linotype" w:hAnsi="Palatino Linotype" w:cs="Times New Roman"/>
          <w:iCs/>
          <w:lang w:val="tr"/>
        </w:rPr>
        <w:t xml:space="preserve">karar verilmesi ve </w:t>
      </w:r>
      <w:r w:rsidR="009815B6" w:rsidRPr="00C47AC0">
        <w:rPr>
          <w:rFonts w:ascii="Palatino Linotype" w:hAnsi="Palatino Linotype" w:cs="Times New Roman"/>
          <w:iCs/>
          <w:highlight w:val="yellow"/>
          <w:lang w:val="tr"/>
        </w:rPr>
        <w:t>tutukluluğu</w:t>
      </w:r>
      <w:r>
        <w:rPr>
          <w:rFonts w:ascii="Palatino Linotype" w:hAnsi="Palatino Linotype" w:cs="Times New Roman"/>
          <w:iCs/>
          <w:highlight w:val="yellow"/>
          <w:lang w:val="tr"/>
        </w:rPr>
        <w:t>n</w:t>
      </w:r>
      <w:r w:rsidR="009815B6" w:rsidRPr="00C47AC0">
        <w:rPr>
          <w:rFonts w:ascii="Palatino Linotype" w:hAnsi="Palatino Linotype" w:cs="Times New Roman"/>
          <w:iCs/>
          <w:highlight w:val="yellow"/>
          <w:lang w:val="tr"/>
        </w:rPr>
        <w:t>/</w:t>
      </w:r>
      <w:r w:rsidR="00A03E39" w:rsidRPr="00C47AC0">
        <w:rPr>
          <w:rFonts w:ascii="Palatino Linotype" w:hAnsi="Palatino Linotype" w:cs="Times New Roman"/>
          <w:iCs/>
          <w:highlight w:val="yellow"/>
          <w:lang w:val="tr"/>
        </w:rPr>
        <w:t>infazı</w:t>
      </w:r>
      <w:r>
        <w:rPr>
          <w:rFonts w:ascii="Palatino Linotype" w:hAnsi="Palatino Linotype" w:cs="Times New Roman"/>
          <w:iCs/>
          <w:highlight w:val="yellow"/>
          <w:lang w:val="tr"/>
        </w:rPr>
        <w:t>n</w:t>
      </w:r>
      <w:r w:rsidR="006C1FA0" w:rsidRPr="006C1FA0">
        <w:rPr>
          <w:rFonts w:ascii="Palatino Linotype" w:hAnsi="Palatino Linotype" w:cs="Times New Roman"/>
          <w:iCs/>
          <w:highlight w:val="yellow"/>
          <w:lang w:val="tr"/>
        </w:rPr>
        <w:t xml:space="preserve"> </w:t>
      </w:r>
      <w:r w:rsidR="00A03E39" w:rsidRPr="00C47AC0">
        <w:rPr>
          <w:rFonts w:ascii="Palatino Linotype" w:hAnsi="Palatino Linotype" w:cs="Times New Roman"/>
          <w:iCs/>
          <w:lang w:val="tr"/>
        </w:rPr>
        <w:t>tedbiren durdurulması istemine ilişkindir.</w:t>
      </w:r>
    </w:p>
    <w:p w14:paraId="35655344" w14:textId="71E63296" w:rsidR="007404C8" w:rsidRPr="00D813F5" w:rsidRDefault="00412A09" w:rsidP="00D813F5">
      <w:pPr>
        <w:tabs>
          <w:tab w:val="left" w:pos="3870"/>
        </w:tabs>
        <w:spacing w:line="360" w:lineRule="auto"/>
        <w:ind w:left="3402" w:right="-141" w:hanging="3960"/>
        <w:jc w:val="both"/>
        <w:rPr>
          <w:rFonts w:ascii="Palatino Linotype" w:hAnsi="Palatino Linotype" w:cs="Times New Roman"/>
          <w:b/>
          <w:u w:val="thick"/>
        </w:rPr>
      </w:pPr>
      <w:r>
        <w:rPr>
          <w:rFonts w:ascii="Palatino Linotype" w:hAnsi="Palatino Linotype" w:cs="Times New Roman"/>
          <w:b/>
        </w:rPr>
        <w:t xml:space="preserve">         </w:t>
      </w:r>
      <w:r w:rsidR="00282B5C" w:rsidRPr="00282B5C">
        <w:rPr>
          <w:rFonts w:ascii="Palatino Linotype" w:hAnsi="Palatino Linotype" w:cs="Times New Roman"/>
          <w:b/>
        </w:rPr>
        <w:t xml:space="preserve">HUKUKİ </w:t>
      </w:r>
      <w:proofErr w:type="gramStart"/>
      <w:r w:rsidR="00282B5C" w:rsidRPr="00282B5C">
        <w:rPr>
          <w:rFonts w:ascii="Palatino Linotype" w:hAnsi="Palatino Linotype" w:cs="Times New Roman"/>
          <w:b/>
        </w:rPr>
        <w:t>DAYANAK</w:t>
      </w:r>
      <w:r w:rsidR="007404C8">
        <w:rPr>
          <w:rFonts w:ascii="Palatino Linotype" w:hAnsi="Palatino Linotype" w:cs="Times New Roman"/>
          <w:b/>
        </w:rPr>
        <w:t xml:space="preserve">.   </w:t>
      </w:r>
      <w:proofErr w:type="gramEnd"/>
      <w:r w:rsidR="007404C8">
        <w:rPr>
          <w:rFonts w:ascii="Palatino Linotype" w:hAnsi="Palatino Linotype" w:cs="Times New Roman"/>
          <w:b/>
        </w:rPr>
        <w:t xml:space="preserve">              </w:t>
      </w:r>
      <w:proofErr w:type="gramStart"/>
      <w:r w:rsidR="007404C8">
        <w:rPr>
          <w:rFonts w:ascii="Palatino Linotype" w:hAnsi="Palatino Linotype" w:cs="Times New Roman"/>
          <w:b/>
        </w:rPr>
        <w:tab/>
      </w:r>
      <w:r w:rsidR="00D97B5F" w:rsidRPr="00282B5C">
        <w:rPr>
          <w:rFonts w:ascii="Palatino Linotype" w:hAnsi="Palatino Linotype" w:cs="Times New Roman"/>
          <w:b/>
        </w:rPr>
        <w:t>:</w:t>
      </w:r>
      <w:r w:rsidR="00D97B5F" w:rsidRPr="00C47AC0">
        <w:rPr>
          <w:rFonts w:ascii="Palatino Linotype" w:hAnsi="Palatino Linotype" w:cs="Times New Roman"/>
          <w:bCs/>
        </w:rPr>
        <w:t xml:space="preserve"> </w:t>
      </w:r>
      <w:r w:rsidR="009815B6" w:rsidRPr="00C47AC0">
        <w:rPr>
          <w:rFonts w:ascii="Palatino Linotype" w:hAnsi="Palatino Linotype" w:cs="Times New Roman"/>
          <w:bCs/>
        </w:rPr>
        <w:t xml:space="preserve"> </w:t>
      </w:r>
      <w:r w:rsidR="00926DF6" w:rsidRPr="00C47AC0">
        <w:rPr>
          <w:rFonts w:ascii="Palatino Linotype" w:hAnsi="Palatino Linotype" w:cs="Times New Roman"/>
          <w:bCs/>
        </w:rPr>
        <w:t xml:space="preserve"> </w:t>
      </w:r>
      <w:proofErr w:type="gramEnd"/>
      <w:r w:rsidR="00282B5C" w:rsidRPr="00E2565E">
        <w:rPr>
          <w:rFonts w:ascii="Palatino Linotype" w:hAnsi="Palatino Linotype" w:cs="Times New Roman"/>
          <w:bCs/>
        </w:rPr>
        <w:t>Anayasa’nın 33, 34, 36, 38, 51, 90, 138. ve 153. Maddeleri</w:t>
      </w:r>
      <w:r w:rsidR="00282B5C">
        <w:rPr>
          <w:rFonts w:ascii="Palatino Linotype" w:hAnsi="Palatino Linotype" w:cs="Times New Roman"/>
          <w:bCs/>
        </w:rPr>
        <w:t xml:space="preserve"> </w:t>
      </w:r>
      <w:r w:rsidR="00282B5C" w:rsidRPr="00E2565E">
        <w:rPr>
          <w:rFonts w:ascii="Palatino Linotype" w:hAnsi="Palatino Linotype" w:cs="Times New Roman"/>
          <w:bCs/>
        </w:rPr>
        <w:t xml:space="preserve">AİHS’nin 6, 7, 11. ve 46. </w:t>
      </w:r>
      <w:proofErr w:type="gramStart"/>
      <w:r w:rsidR="00282B5C" w:rsidRPr="00E2565E">
        <w:rPr>
          <w:rFonts w:ascii="Palatino Linotype" w:hAnsi="Palatino Linotype" w:cs="Times New Roman"/>
          <w:bCs/>
        </w:rPr>
        <w:t>maddeleri,  6216</w:t>
      </w:r>
      <w:proofErr w:type="gramEnd"/>
      <w:r w:rsidR="00282B5C" w:rsidRPr="00E2565E">
        <w:rPr>
          <w:rFonts w:ascii="Palatino Linotype" w:hAnsi="Palatino Linotype" w:cs="Times New Roman"/>
          <w:bCs/>
        </w:rPr>
        <w:t xml:space="preserve"> sayılı Kanunun 50. maddesi, </w:t>
      </w:r>
    </w:p>
    <w:p w14:paraId="65BBC1ED" w14:textId="5F96C7F8" w:rsidR="00261695" w:rsidRPr="00C47AC0" w:rsidRDefault="00261695" w:rsidP="00412A09">
      <w:pPr>
        <w:tabs>
          <w:tab w:val="left" w:pos="3870"/>
        </w:tabs>
        <w:spacing w:line="360" w:lineRule="auto"/>
        <w:ind w:right="-141"/>
        <w:jc w:val="center"/>
        <w:rPr>
          <w:rFonts w:ascii="Palatino Linotype" w:hAnsi="Palatino Linotype" w:cs="Times New Roman"/>
          <w:b/>
        </w:rPr>
      </w:pPr>
      <w:r w:rsidRPr="00C47AC0">
        <w:rPr>
          <w:rFonts w:ascii="Palatino Linotype" w:hAnsi="Palatino Linotype" w:cs="Times New Roman"/>
          <w:b/>
        </w:rPr>
        <w:t>AÇIKLAMALAR</w:t>
      </w:r>
    </w:p>
    <w:p w14:paraId="2A9EB87F" w14:textId="3D5802B1" w:rsidR="00261695" w:rsidRPr="00C47AC0" w:rsidRDefault="00261695" w:rsidP="00412A09">
      <w:pPr>
        <w:tabs>
          <w:tab w:val="left" w:pos="3870"/>
        </w:tabs>
        <w:spacing w:line="360" w:lineRule="auto"/>
        <w:ind w:right="-141"/>
        <w:jc w:val="both"/>
        <w:rPr>
          <w:rFonts w:ascii="Palatino Linotype" w:hAnsi="Palatino Linotype" w:cs="Times New Roman"/>
          <w:b/>
        </w:rPr>
      </w:pPr>
      <w:r w:rsidRPr="00C47AC0">
        <w:rPr>
          <w:rFonts w:ascii="Palatino Linotype" w:hAnsi="Palatino Linotype" w:cs="Times New Roman"/>
          <w:b/>
        </w:rPr>
        <w:t xml:space="preserve">I. </w:t>
      </w:r>
      <w:r w:rsidR="009C6702" w:rsidRPr="006C1FA0">
        <w:rPr>
          <w:rFonts w:ascii="Palatino Linotype" w:hAnsi="Palatino Linotype" w:cs="Times New Roman"/>
          <w:b/>
          <w:highlight w:val="yellow"/>
        </w:rPr>
        <w:t>Hakkımdaki</w:t>
      </w:r>
      <w:r w:rsidR="006C1FA0" w:rsidRPr="006C1FA0">
        <w:rPr>
          <w:rFonts w:ascii="Palatino Linotype" w:hAnsi="Palatino Linotype" w:cs="Times New Roman"/>
          <w:b/>
          <w:highlight w:val="yellow"/>
        </w:rPr>
        <w:t>/</w:t>
      </w:r>
      <w:r w:rsidR="00282B5C">
        <w:rPr>
          <w:rFonts w:ascii="Palatino Linotype" w:hAnsi="Palatino Linotype" w:cs="Times New Roman"/>
          <w:b/>
          <w:highlight w:val="yellow"/>
        </w:rPr>
        <w:t>Vasisi Olduğum ….</w:t>
      </w:r>
      <w:r w:rsidR="006C1FA0" w:rsidRPr="006C1FA0">
        <w:rPr>
          <w:rFonts w:ascii="Palatino Linotype" w:hAnsi="Palatino Linotype" w:cs="Times New Roman"/>
          <w:b/>
          <w:highlight w:val="yellow"/>
        </w:rPr>
        <w:t xml:space="preserve"> Hakkındaki</w:t>
      </w:r>
      <w:r w:rsidR="00865AE8" w:rsidRPr="00C47AC0">
        <w:rPr>
          <w:rFonts w:ascii="Palatino Linotype" w:hAnsi="Palatino Linotype" w:cs="Times New Roman"/>
          <w:b/>
        </w:rPr>
        <w:t xml:space="preserve"> </w:t>
      </w:r>
      <w:r w:rsidR="00161044" w:rsidRPr="00282B5C">
        <w:rPr>
          <w:rFonts w:ascii="Palatino Linotype" w:hAnsi="Palatino Linotype" w:cs="Times New Roman"/>
          <w:b/>
        </w:rPr>
        <w:t>İhlal Başvuru</w:t>
      </w:r>
      <w:r w:rsidRPr="00282B5C">
        <w:rPr>
          <w:rFonts w:ascii="Palatino Linotype" w:hAnsi="Palatino Linotype" w:cs="Times New Roman"/>
          <w:b/>
          <w:i/>
          <w:iCs/>
        </w:rPr>
        <w:t xml:space="preserve"> </w:t>
      </w:r>
      <w:r w:rsidRPr="00282B5C">
        <w:rPr>
          <w:rFonts w:ascii="Palatino Linotype" w:hAnsi="Palatino Linotype" w:cs="Times New Roman"/>
          <w:b/>
        </w:rPr>
        <w:t>Gerekçe</w:t>
      </w:r>
      <w:r w:rsidR="0070131E" w:rsidRPr="00282B5C">
        <w:rPr>
          <w:rFonts w:ascii="Palatino Linotype" w:hAnsi="Palatino Linotype" w:cs="Times New Roman"/>
          <w:b/>
        </w:rPr>
        <w:t>si</w:t>
      </w:r>
    </w:p>
    <w:p w14:paraId="1AAFF770" w14:textId="4B29494D" w:rsidR="00261695" w:rsidRPr="00282B5C" w:rsidRDefault="00282B5C" w:rsidP="00412A09">
      <w:pPr>
        <w:pStyle w:val="ListeParagraf"/>
        <w:numPr>
          <w:ilvl w:val="0"/>
          <w:numId w:val="2"/>
        </w:numPr>
        <w:tabs>
          <w:tab w:val="left" w:pos="3870"/>
        </w:tabs>
        <w:spacing w:line="360" w:lineRule="auto"/>
        <w:ind w:left="630" w:right="-141"/>
        <w:jc w:val="both"/>
        <w:rPr>
          <w:rFonts w:ascii="Palatino Linotype" w:hAnsi="Palatino Linotype" w:cs="Times New Roman"/>
          <w:bCs/>
          <w:highlight w:val="green"/>
        </w:rPr>
      </w:pPr>
      <w:r>
        <w:rPr>
          <w:rFonts w:ascii="Palatino Linotype" w:hAnsi="Palatino Linotype" w:cs="Times New Roman"/>
          <w:bCs/>
          <w:highlight w:val="yellow"/>
        </w:rPr>
        <w:t xml:space="preserve">…. Ağır Ceza </w:t>
      </w:r>
      <w:r w:rsidR="00261695" w:rsidRPr="00C47AC0">
        <w:rPr>
          <w:rFonts w:ascii="Palatino Linotype" w:hAnsi="Palatino Linotype" w:cs="Times New Roman"/>
          <w:bCs/>
          <w:highlight w:val="yellow"/>
        </w:rPr>
        <w:t>Mahkeme</w:t>
      </w:r>
      <w:r>
        <w:rPr>
          <w:rFonts w:ascii="Palatino Linotype" w:hAnsi="Palatino Linotype" w:cs="Times New Roman"/>
          <w:bCs/>
          <w:highlight w:val="yellow"/>
        </w:rPr>
        <w:t>si</w:t>
      </w:r>
      <w:proofErr w:type="gramStart"/>
      <w:r w:rsidR="00261695" w:rsidRPr="00C47AC0">
        <w:rPr>
          <w:rFonts w:ascii="Palatino Linotype" w:hAnsi="Palatino Linotype" w:cs="Times New Roman"/>
          <w:bCs/>
        </w:rPr>
        <w:t xml:space="preserve"> ….</w:t>
      </w:r>
      <w:proofErr w:type="gramEnd"/>
      <w:r w:rsidR="00261695" w:rsidRPr="00C47AC0">
        <w:rPr>
          <w:rFonts w:ascii="Palatino Linotype" w:hAnsi="Palatino Linotype" w:cs="Times New Roman"/>
          <w:bCs/>
        </w:rPr>
        <w:t xml:space="preserve">E., …. </w:t>
      </w:r>
      <w:proofErr w:type="gramStart"/>
      <w:r w:rsidR="00261695" w:rsidRPr="00C47AC0">
        <w:rPr>
          <w:rFonts w:ascii="Palatino Linotype" w:hAnsi="Palatino Linotype" w:cs="Times New Roman"/>
          <w:bCs/>
        </w:rPr>
        <w:t>sayılı</w:t>
      </w:r>
      <w:proofErr w:type="gramEnd"/>
      <w:r w:rsidR="00261695" w:rsidRPr="00C47AC0">
        <w:rPr>
          <w:rFonts w:ascii="Palatino Linotype" w:hAnsi="Palatino Linotype" w:cs="Times New Roman"/>
          <w:bCs/>
        </w:rPr>
        <w:t xml:space="preserve"> Kararı ile </w:t>
      </w:r>
      <w:proofErr w:type="gramStart"/>
      <w:r w:rsidR="00261695" w:rsidRPr="00C47AC0">
        <w:rPr>
          <w:rFonts w:ascii="Palatino Linotype" w:hAnsi="Palatino Linotype" w:cs="Times New Roman"/>
          <w:bCs/>
        </w:rPr>
        <w:t>…</w:t>
      </w:r>
      <w:r w:rsidR="00E40DC4" w:rsidRPr="00C47AC0">
        <w:rPr>
          <w:rFonts w:ascii="Palatino Linotype" w:hAnsi="Palatino Linotype" w:cs="Times New Roman"/>
          <w:bCs/>
        </w:rPr>
        <w:t>….</w:t>
      </w:r>
      <w:proofErr w:type="gramEnd"/>
      <w:r w:rsidR="00261695" w:rsidRPr="00C47AC0">
        <w:rPr>
          <w:rFonts w:ascii="Palatino Linotype" w:hAnsi="Palatino Linotype" w:cs="Times New Roman"/>
          <w:bCs/>
        </w:rPr>
        <w:t>tarihinde</w:t>
      </w:r>
      <w:r w:rsidR="009C6702">
        <w:rPr>
          <w:rFonts w:ascii="Palatino Linotype" w:hAnsi="Palatino Linotype" w:cs="Times New Roman"/>
          <w:bCs/>
        </w:rPr>
        <w:t xml:space="preserve"> </w:t>
      </w:r>
      <w:r w:rsidR="009C6702" w:rsidRPr="006C1FA0">
        <w:rPr>
          <w:rFonts w:ascii="Palatino Linotype" w:hAnsi="Palatino Linotype" w:cs="Times New Roman"/>
          <w:bCs/>
          <w:highlight w:val="yellow"/>
        </w:rPr>
        <w:t>hakkımda</w:t>
      </w:r>
      <w:r w:rsidR="006C1FA0" w:rsidRPr="006C1FA0">
        <w:rPr>
          <w:rFonts w:ascii="Palatino Linotype" w:hAnsi="Palatino Linotype" w:cs="Times New Roman"/>
          <w:bCs/>
          <w:highlight w:val="yellow"/>
        </w:rPr>
        <w:t>/</w:t>
      </w:r>
      <w:r>
        <w:rPr>
          <w:rFonts w:ascii="Palatino Linotype" w:hAnsi="Palatino Linotype" w:cs="Times New Roman"/>
          <w:bCs/>
          <w:highlight w:val="yellow"/>
        </w:rPr>
        <w:t>vasisi olduğum …</w:t>
      </w:r>
      <w:r w:rsidR="006C1FA0" w:rsidRPr="006C1FA0">
        <w:rPr>
          <w:rFonts w:ascii="Palatino Linotype" w:hAnsi="Palatino Linotype" w:cs="Times New Roman"/>
          <w:bCs/>
          <w:highlight w:val="yellow"/>
        </w:rPr>
        <w:t xml:space="preserve"> hakkında</w:t>
      </w:r>
      <w:r w:rsidR="00261695" w:rsidRPr="00C47AC0">
        <w:rPr>
          <w:rFonts w:ascii="Palatino Linotype" w:hAnsi="Palatino Linotype" w:cs="Times New Roman"/>
          <w:bCs/>
        </w:rPr>
        <w:t xml:space="preserve"> </w:t>
      </w:r>
      <w:r w:rsidR="0070131E" w:rsidRPr="00C47AC0">
        <w:rPr>
          <w:rFonts w:ascii="Palatino Linotype" w:hAnsi="Palatino Linotype" w:cs="Times New Roman"/>
          <w:bCs/>
        </w:rPr>
        <w:t>silahlı terör örgütüne üye</w:t>
      </w:r>
      <w:r>
        <w:rPr>
          <w:rFonts w:ascii="Palatino Linotype" w:hAnsi="Palatino Linotype" w:cs="Times New Roman"/>
          <w:bCs/>
        </w:rPr>
        <w:t xml:space="preserve"> olduğu gerekçesiyle</w:t>
      </w:r>
      <w:proofErr w:type="gramStart"/>
      <w:r w:rsidR="00720C35" w:rsidRPr="00C47AC0">
        <w:rPr>
          <w:rFonts w:ascii="Palatino Linotype" w:hAnsi="Palatino Linotype" w:cs="Times New Roman"/>
          <w:bCs/>
        </w:rPr>
        <w:t xml:space="preserve"> </w:t>
      </w:r>
      <w:r w:rsidR="0070131E" w:rsidRPr="00282B5C">
        <w:rPr>
          <w:rFonts w:ascii="Palatino Linotype" w:hAnsi="Palatino Linotype" w:cs="Times New Roman"/>
          <w:bCs/>
          <w:highlight w:val="yellow"/>
        </w:rPr>
        <w:t>….</w:t>
      </w:r>
      <w:proofErr w:type="gramEnd"/>
      <w:r w:rsidR="0070131E" w:rsidRPr="00282B5C">
        <w:rPr>
          <w:rFonts w:ascii="Palatino Linotype" w:hAnsi="Palatino Linotype" w:cs="Times New Roman"/>
          <w:bCs/>
        </w:rPr>
        <w:t>hapis cezası</w:t>
      </w:r>
      <w:r>
        <w:rPr>
          <w:rFonts w:ascii="Palatino Linotype" w:hAnsi="Palatino Linotype" w:cs="Times New Roman"/>
          <w:bCs/>
        </w:rPr>
        <w:t xml:space="preserve"> </w:t>
      </w:r>
      <w:r>
        <w:rPr>
          <w:rFonts w:ascii="Palatino Linotype" w:hAnsi="Palatino Linotype" w:cs="Times New Roman"/>
          <w:bCs/>
        </w:rPr>
        <w:lastRenderedPageBreak/>
        <w:t xml:space="preserve">verildi ve bu karar </w:t>
      </w:r>
      <w:r w:rsidR="0070131E" w:rsidRPr="00C47AC0">
        <w:rPr>
          <w:rFonts w:ascii="Palatino Linotype" w:hAnsi="Palatino Linotype" w:cs="Times New Roman"/>
          <w:bCs/>
          <w:highlight w:val="yellow"/>
        </w:rPr>
        <w:t>…tarihinde kesinleş</w:t>
      </w:r>
      <w:r>
        <w:rPr>
          <w:rFonts w:ascii="Palatino Linotype" w:hAnsi="Palatino Linotype" w:cs="Times New Roman"/>
          <w:bCs/>
          <w:highlight w:val="yellow"/>
        </w:rPr>
        <w:t>ti</w:t>
      </w:r>
      <w:r w:rsidR="0070131E" w:rsidRPr="00C47AC0">
        <w:rPr>
          <w:rFonts w:ascii="Palatino Linotype" w:hAnsi="Palatino Linotype" w:cs="Times New Roman"/>
          <w:bCs/>
        </w:rPr>
        <w:t>.</w:t>
      </w:r>
      <w:r w:rsidR="009C6702">
        <w:rPr>
          <w:rFonts w:ascii="Palatino Linotype" w:hAnsi="Palatino Linotype" w:cs="Times New Roman"/>
          <w:bCs/>
        </w:rPr>
        <w:t xml:space="preserve"> H</w:t>
      </w:r>
      <w:r w:rsidR="00161044" w:rsidRPr="00C47AC0">
        <w:rPr>
          <w:rFonts w:ascii="Palatino Linotype" w:hAnsi="Palatino Linotype" w:cs="Times New Roman"/>
          <w:bCs/>
          <w:highlight w:val="yellow"/>
        </w:rPr>
        <w:t>akkı</w:t>
      </w:r>
      <w:r w:rsidR="009C6702">
        <w:rPr>
          <w:rFonts w:ascii="Palatino Linotype" w:hAnsi="Palatino Linotype" w:cs="Times New Roman"/>
          <w:bCs/>
          <w:highlight w:val="yellow"/>
        </w:rPr>
        <w:t>m</w:t>
      </w:r>
      <w:r w:rsidR="00161044" w:rsidRPr="00C47AC0">
        <w:rPr>
          <w:rFonts w:ascii="Palatino Linotype" w:hAnsi="Palatino Linotype" w:cs="Times New Roman"/>
          <w:bCs/>
          <w:highlight w:val="yellow"/>
        </w:rPr>
        <w:t>daki</w:t>
      </w:r>
      <w:r w:rsidR="006C1FA0">
        <w:rPr>
          <w:rFonts w:ascii="Palatino Linotype" w:hAnsi="Palatino Linotype" w:cs="Times New Roman"/>
          <w:bCs/>
          <w:highlight w:val="yellow"/>
        </w:rPr>
        <w:t>/hakkındaki</w:t>
      </w:r>
      <w:r w:rsidR="00161044" w:rsidRPr="00C47AC0">
        <w:rPr>
          <w:rFonts w:ascii="Palatino Linotype" w:hAnsi="Palatino Linotype" w:cs="Times New Roman"/>
          <w:bCs/>
          <w:highlight w:val="yellow"/>
        </w:rPr>
        <w:t xml:space="preserve"> hak ihlali iddiaları nedeniyle adil yargılanma, kanunsuz suç ve ceza olmaz, özel yaşam ve aile yaşamına saygı hakkı, dernek kurma hürriyeti</w:t>
      </w:r>
      <w:r w:rsidR="00DC5A41" w:rsidRPr="00C47AC0">
        <w:rPr>
          <w:rFonts w:ascii="Palatino Linotype" w:hAnsi="Palatino Linotype" w:cs="Times New Roman"/>
          <w:bCs/>
          <w:highlight w:val="yellow"/>
        </w:rPr>
        <w:t xml:space="preserve"> ve</w:t>
      </w:r>
      <w:proofErr w:type="gramStart"/>
      <w:r w:rsidR="00DC5A41" w:rsidRPr="00C47AC0">
        <w:rPr>
          <w:rFonts w:ascii="Palatino Linotype" w:hAnsi="Palatino Linotype" w:cs="Times New Roman"/>
          <w:bCs/>
          <w:highlight w:val="yellow"/>
        </w:rPr>
        <w:t xml:space="preserve"> ….</w:t>
      </w:r>
      <w:proofErr w:type="gramEnd"/>
      <w:r w:rsidR="00DC5A41" w:rsidRPr="00C47AC0">
        <w:rPr>
          <w:rFonts w:ascii="Palatino Linotype" w:hAnsi="Palatino Linotype" w:cs="Times New Roman"/>
          <w:bCs/>
          <w:highlight w:val="yellow"/>
        </w:rPr>
        <w:t>.</w:t>
      </w:r>
      <w:r w:rsidR="00161044" w:rsidRPr="00C47AC0">
        <w:rPr>
          <w:rFonts w:ascii="Palatino Linotype" w:hAnsi="Palatino Linotype" w:cs="Times New Roman"/>
          <w:bCs/>
          <w:highlight w:val="yellow"/>
        </w:rPr>
        <w:t xml:space="preserve"> </w:t>
      </w:r>
      <w:proofErr w:type="gramStart"/>
      <w:r w:rsidR="00161044" w:rsidRPr="00C47AC0">
        <w:rPr>
          <w:rFonts w:ascii="Palatino Linotype" w:hAnsi="Palatino Linotype" w:cs="Times New Roman"/>
          <w:bCs/>
          <w:highlight w:val="yellow"/>
        </w:rPr>
        <w:t>kapsamında</w:t>
      </w:r>
      <w:proofErr w:type="gramEnd"/>
      <w:r w:rsidR="00161044" w:rsidRPr="00C47AC0">
        <w:rPr>
          <w:rFonts w:ascii="Palatino Linotype" w:hAnsi="Palatino Linotype" w:cs="Times New Roman"/>
          <w:bCs/>
          <w:highlight w:val="yellow"/>
        </w:rPr>
        <w:t xml:space="preserve"> Anayasa Mahkemesine bireysel başvuruda bulun</w:t>
      </w:r>
      <w:r w:rsidR="009C6702">
        <w:rPr>
          <w:rFonts w:ascii="Palatino Linotype" w:hAnsi="Palatino Linotype" w:cs="Times New Roman"/>
          <w:bCs/>
          <w:highlight w:val="yellow"/>
        </w:rPr>
        <w:t>dum</w:t>
      </w:r>
      <w:r w:rsidR="006C1FA0">
        <w:rPr>
          <w:rFonts w:ascii="Palatino Linotype" w:hAnsi="Palatino Linotype" w:cs="Times New Roman"/>
          <w:bCs/>
          <w:highlight w:val="yellow"/>
        </w:rPr>
        <w:t>/bulundu</w:t>
      </w:r>
      <w:r w:rsidR="00161044" w:rsidRPr="00C47AC0">
        <w:rPr>
          <w:rFonts w:ascii="Palatino Linotype" w:hAnsi="Palatino Linotype" w:cs="Times New Roman"/>
          <w:bCs/>
          <w:highlight w:val="yellow"/>
        </w:rPr>
        <w:t xml:space="preserve">. </w:t>
      </w:r>
      <w:r w:rsidRPr="00282B5C">
        <w:rPr>
          <w:rFonts w:ascii="Palatino Linotype" w:hAnsi="Palatino Linotype" w:cs="Times New Roman"/>
          <w:bCs/>
        </w:rPr>
        <w:t>Dosyanın incelemesi halen mahkemeniz önünde devam etmektedir.</w:t>
      </w:r>
    </w:p>
    <w:p w14:paraId="103BFF0A" w14:textId="75DB52AA" w:rsidR="00412A09" w:rsidRDefault="00282B5C" w:rsidP="00412A09">
      <w:pPr>
        <w:pStyle w:val="ListeParagraf"/>
        <w:numPr>
          <w:ilvl w:val="0"/>
          <w:numId w:val="2"/>
        </w:numPr>
        <w:tabs>
          <w:tab w:val="left" w:pos="3870"/>
        </w:tabs>
        <w:spacing w:line="360" w:lineRule="auto"/>
        <w:ind w:left="630" w:right="-141"/>
        <w:jc w:val="both"/>
        <w:rPr>
          <w:rFonts w:ascii="Palatino Linotype" w:hAnsi="Palatino Linotype" w:cs="Times New Roman"/>
          <w:bCs/>
        </w:rPr>
      </w:pPr>
      <w:r>
        <w:rPr>
          <w:rFonts w:ascii="Palatino Linotype" w:hAnsi="Palatino Linotype" w:cs="Times New Roman"/>
          <w:bCs/>
        </w:rPr>
        <w:t>Bu</w:t>
      </w:r>
      <w:r w:rsidRPr="00A1264E">
        <w:rPr>
          <w:rFonts w:ascii="Palatino Linotype" w:hAnsi="Palatino Linotype" w:cs="Times New Roman"/>
          <w:bCs/>
        </w:rPr>
        <w:t xml:space="preserve"> aşamada  </w:t>
      </w:r>
      <w:r w:rsidRPr="00531354">
        <w:rPr>
          <w:rFonts w:ascii="Palatino Linotype" w:hAnsi="Palatino Linotype" w:cs="Times New Roman"/>
          <w:bCs/>
          <w:highlight w:val="yellow"/>
        </w:rPr>
        <w:t>hakkımda/</w:t>
      </w:r>
      <w:r w:rsidR="00D813F5">
        <w:rPr>
          <w:rFonts w:ascii="Palatino Linotype" w:hAnsi="Palatino Linotype" w:cs="Times New Roman"/>
          <w:bCs/>
          <w:highlight w:val="yellow"/>
        </w:rPr>
        <w:t xml:space="preserve">müvekkil </w:t>
      </w:r>
      <w:r w:rsidRPr="00531354">
        <w:rPr>
          <w:rFonts w:ascii="Palatino Linotype" w:hAnsi="Palatino Linotype" w:cs="Times New Roman"/>
          <w:bCs/>
          <w:highlight w:val="yellow"/>
        </w:rPr>
        <w:t>hakkında</w:t>
      </w:r>
      <w:r w:rsidR="00D813F5">
        <w:rPr>
          <w:rFonts w:ascii="Palatino Linotype" w:hAnsi="Palatino Linotype" w:cs="Times New Roman"/>
          <w:bCs/>
        </w:rPr>
        <w:t>/</w:t>
      </w:r>
      <w:r w:rsidR="00D813F5" w:rsidRPr="00D813F5">
        <w:rPr>
          <w:rFonts w:ascii="Palatino Linotype" w:hAnsi="Palatino Linotype" w:cs="Times New Roman"/>
          <w:bCs/>
          <w:highlight w:val="yellow"/>
        </w:rPr>
        <w:t>vasisi olduğum… hakkında</w:t>
      </w:r>
      <w:r w:rsidRPr="00A1264E">
        <w:rPr>
          <w:rFonts w:ascii="Palatino Linotype" w:hAnsi="Palatino Linotype" w:cs="Times New Roman"/>
          <w:bCs/>
        </w:rPr>
        <w:t xml:space="preserve"> mahkûmiyet hükmü kurulması ile sonuçlanan davada yerel mahkemece hükme gerekçe yapılan deliller de dikkate alındığında benzer nitelikteki bir davada A</w:t>
      </w:r>
      <w:r>
        <w:rPr>
          <w:rFonts w:ascii="Palatino Linotype" w:hAnsi="Palatino Linotype" w:cs="Times New Roman"/>
          <w:bCs/>
        </w:rPr>
        <w:t xml:space="preserve">İHM </w:t>
      </w:r>
      <w:r w:rsidRPr="00A1264E">
        <w:rPr>
          <w:rFonts w:ascii="Palatino Linotype" w:hAnsi="Palatino Linotype" w:cs="Times New Roman"/>
          <w:bCs/>
        </w:rPr>
        <w:t xml:space="preserve">Büyük Dairesi tarafından karara bağlanıp </w:t>
      </w:r>
      <w:r w:rsidR="007404C8">
        <w:rPr>
          <w:rFonts w:ascii="Palatino Linotype" w:hAnsi="Palatino Linotype" w:cs="Times New Roman"/>
          <w:bCs/>
        </w:rPr>
        <w:t>05/5/2026</w:t>
      </w:r>
      <w:r>
        <w:rPr>
          <w:rFonts w:ascii="Palatino Linotype" w:hAnsi="Palatino Linotype" w:cs="Times New Roman"/>
          <w:bCs/>
        </w:rPr>
        <w:t>’</w:t>
      </w:r>
      <w:r w:rsidR="007404C8">
        <w:rPr>
          <w:rFonts w:ascii="Palatino Linotype" w:hAnsi="Palatino Linotype" w:cs="Times New Roman"/>
          <w:bCs/>
        </w:rPr>
        <w:t>da</w:t>
      </w:r>
      <w:r w:rsidRPr="00A1264E">
        <w:rPr>
          <w:rFonts w:ascii="Palatino Linotype" w:hAnsi="Palatino Linotype" w:cs="Times New Roman"/>
          <w:bCs/>
        </w:rPr>
        <w:t xml:space="preserve"> açıklanan </w:t>
      </w:r>
      <w:r w:rsidRPr="00D813F5">
        <w:rPr>
          <w:rFonts w:ascii="Palatino Linotype" w:hAnsi="Palatino Linotype" w:cs="Times New Roman"/>
          <w:b/>
        </w:rPr>
        <w:t>Ya</w:t>
      </w:r>
      <w:r w:rsidR="007404C8" w:rsidRPr="00D813F5">
        <w:rPr>
          <w:rFonts w:ascii="Palatino Linotype" w:hAnsi="Palatino Linotype" w:cs="Times New Roman"/>
          <w:b/>
        </w:rPr>
        <w:t>sak</w:t>
      </w:r>
      <w:r w:rsidRPr="00D813F5">
        <w:rPr>
          <w:rFonts w:ascii="Palatino Linotype" w:hAnsi="Palatino Linotype" w:cs="Times New Roman"/>
          <w:b/>
        </w:rPr>
        <w:t>/Türkiye başvurusunda</w:t>
      </w:r>
      <w:r w:rsidRPr="00A1264E">
        <w:rPr>
          <w:rFonts w:ascii="Palatino Linotype" w:hAnsi="Palatino Linotype" w:cs="Times New Roman"/>
          <w:bCs/>
        </w:rPr>
        <w:t xml:space="preserve"> (B.</w:t>
      </w:r>
      <w:r w:rsidR="00412A09">
        <w:rPr>
          <w:rFonts w:ascii="Palatino Linotype" w:hAnsi="Palatino Linotype" w:cs="Times New Roman"/>
          <w:bCs/>
        </w:rPr>
        <w:t xml:space="preserve"> </w:t>
      </w:r>
      <w:r w:rsidRPr="00A1264E">
        <w:rPr>
          <w:rFonts w:ascii="Palatino Linotype" w:hAnsi="Palatino Linotype" w:cs="Times New Roman"/>
          <w:bCs/>
        </w:rPr>
        <w:t>No:</w:t>
      </w:r>
      <w:r>
        <w:rPr>
          <w:rFonts w:ascii="Palatino Linotype" w:hAnsi="Palatino Linotype" w:cs="Times New Roman"/>
          <w:bCs/>
        </w:rPr>
        <w:t xml:space="preserve"> </w:t>
      </w:r>
      <w:r w:rsidRPr="00A1264E">
        <w:rPr>
          <w:rFonts w:ascii="Palatino Linotype" w:hAnsi="Palatino Linotype" w:cs="Times New Roman"/>
          <w:bCs/>
        </w:rPr>
        <w:t>1</w:t>
      </w:r>
      <w:r w:rsidR="00412A09">
        <w:rPr>
          <w:rFonts w:ascii="Palatino Linotype" w:hAnsi="Palatino Linotype" w:cs="Times New Roman"/>
          <w:bCs/>
        </w:rPr>
        <w:t>7389</w:t>
      </w:r>
      <w:r w:rsidRPr="00A1264E">
        <w:rPr>
          <w:rFonts w:ascii="Palatino Linotype" w:hAnsi="Palatino Linotype" w:cs="Times New Roman"/>
          <w:bCs/>
        </w:rPr>
        <w:t xml:space="preserve">/20) ortaya konulan ve benzer davaları da doğrudan ilgilendiren genel bir sorunun tespiti nedeniyle </w:t>
      </w:r>
      <w:r w:rsidR="00412A09">
        <w:rPr>
          <w:rFonts w:ascii="Palatino Linotype" w:hAnsi="Palatino Linotype" w:cs="Times New Roman"/>
          <w:bCs/>
        </w:rPr>
        <w:t>Mahkemeniz</w:t>
      </w:r>
      <w:r w:rsidRPr="00A1264E">
        <w:rPr>
          <w:rFonts w:ascii="Palatino Linotype" w:hAnsi="Palatino Linotype" w:cs="Times New Roman"/>
          <w:bCs/>
        </w:rPr>
        <w:t xml:space="preserve"> </w:t>
      </w:r>
      <w:r w:rsidR="00D813F5">
        <w:rPr>
          <w:rFonts w:ascii="Palatino Linotype" w:hAnsi="Palatino Linotype" w:cs="Times New Roman"/>
          <w:bCs/>
        </w:rPr>
        <w:t xml:space="preserve">önünde </w:t>
      </w:r>
      <w:r w:rsidRPr="00A1264E">
        <w:rPr>
          <w:rFonts w:ascii="Palatino Linotype" w:hAnsi="Palatino Linotype" w:cs="Times New Roman"/>
          <w:bCs/>
        </w:rPr>
        <w:t xml:space="preserve">derdest bulunan dosya kapsamında değerlendirilmek üzere iş bu </w:t>
      </w:r>
      <w:r w:rsidR="00412A09">
        <w:rPr>
          <w:rFonts w:ascii="Palatino Linotype" w:hAnsi="Palatino Linotype" w:cs="Times New Roman"/>
          <w:bCs/>
        </w:rPr>
        <w:t xml:space="preserve">ek talep </w:t>
      </w:r>
      <w:r w:rsidRPr="00A1264E">
        <w:rPr>
          <w:rFonts w:ascii="Palatino Linotype" w:hAnsi="Palatino Linotype" w:cs="Times New Roman"/>
          <w:bCs/>
        </w:rPr>
        <w:t xml:space="preserve">dilekçenin gönderilmesi ihtiyacı </w:t>
      </w:r>
      <w:r>
        <w:rPr>
          <w:rFonts w:ascii="Palatino Linotype" w:hAnsi="Palatino Linotype" w:cs="Times New Roman"/>
          <w:bCs/>
        </w:rPr>
        <w:t>doğmuştur</w:t>
      </w:r>
      <w:r w:rsidRPr="00A1264E">
        <w:rPr>
          <w:rFonts w:ascii="Palatino Linotype" w:hAnsi="Palatino Linotype" w:cs="Times New Roman"/>
          <w:bCs/>
        </w:rPr>
        <w:t>.</w:t>
      </w:r>
    </w:p>
    <w:p w14:paraId="185A0400" w14:textId="622C6EDA" w:rsidR="00282B5C" w:rsidRPr="00412A09" w:rsidRDefault="00282B5C" w:rsidP="00412A09">
      <w:pPr>
        <w:pStyle w:val="ListeParagraf"/>
        <w:numPr>
          <w:ilvl w:val="0"/>
          <w:numId w:val="2"/>
        </w:numPr>
        <w:tabs>
          <w:tab w:val="left" w:pos="3870"/>
        </w:tabs>
        <w:spacing w:line="360" w:lineRule="auto"/>
        <w:ind w:left="630" w:right="-141"/>
        <w:jc w:val="both"/>
        <w:rPr>
          <w:rFonts w:ascii="Palatino Linotype" w:hAnsi="Palatino Linotype" w:cs="Times New Roman"/>
          <w:bCs/>
        </w:rPr>
      </w:pPr>
      <w:r w:rsidRPr="00412A09">
        <w:rPr>
          <w:rFonts w:ascii="Palatino Linotype" w:hAnsi="Palatino Linotype" w:cs="Times New Roman"/>
          <w:bCs/>
        </w:rPr>
        <w:t xml:space="preserve">Dilekçenin dayanağını oluşturan </w:t>
      </w:r>
      <w:r w:rsidR="00412A09" w:rsidRPr="00D813F5">
        <w:rPr>
          <w:rFonts w:ascii="Palatino Linotype" w:hAnsi="Palatino Linotype" w:cs="Times New Roman"/>
          <w:b/>
        </w:rPr>
        <w:t>Yasak</w:t>
      </w:r>
      <w:r w:rsidRPr="00D813F5">
        <w:rPr>
          <w:rFonts w:ascii="Palatino Linotype" w:hAnsi="Palatino Linotype" w:cs="Times New Roman"/>
          <w:b/>
        </w:rPr>
        <w:t>/Türkiye</w:t>
      </w:r>
      <w:r w:rsidRPr="00412A09">
        <w:rPr>
          <w:rFonts w:ascii="Palatino Linotype" w:hAnsi="Palatino Linotype" w:cs="Times New Roman"/>
          <w:bCs/>
        </w:rPr>
        <w:t xml:space="preserve"> kararında AİHM’nin önemle vurguladığı ve ihlal tespit ettiği hususlara kısaca değinilmesinde fayda vardır.</w:t>
      </w:r>
    </w:p>
    <w:p w14:paraId="1FA142D1" w14:textId="19475872" w:rsidR="00F83122" w:rsidRPr="00C47AC0" w:rsidRDefault="003A6719" w:rsidP="00412A09">
      <w:pPr>
        <w:tabs>
          <w:tab w:val="left" w:pos="3870"/>
        </w:tabs>
        <w:spacing w:line="360" w:lineRule="auto"/>
        <w:ind w:right="-141"/>
        <w:jc w:val="both"/>
        <w:rPr>
          <w:rFonts w:ascii="Palatino Linotype" w:hAnsi="Palatino Linotype" w:cs="Times New Roman"/>
          <w:b/>
        </w:rPr>
      </w:pPr>
      <w:r w:rsidRPr="00C47AC0">
        <w:rPr>
          <w:rFonts w:ascii="Palatino Linotype" w:hAnsi="Palatino Linotype" w:cs="Times New Roman"/>
          <w:b/>
        </w:rPr>
        <w:t xml:space="preserve">II. </w:t>
      </w:r>
      <w:r w:rsidR="00F508CA" w:rsidRPr="00C47AC0">
        <w:rPr>
          <w:rFonts w:ascii="Palatino Linotype" w:hAnsi="Palatino Linotype" w:cs="Times New Roman"/>
          <w:b/>
        </w:rPr>
        <w:t>Talebimize Konu Olay</w:t>
      </w:r>
    </w:p>
    <w:p w14:paraId="7E37E5DB" w14:textId="24CFF66B" w:rsidR="0000402A" w:rsidRPr="00C47AC0" w:rsidRDefault="0000402A" w:rsidP="00412A09">
      <w:pPr>
        <w:pStyle w:val="ListeParagraf"/>
        <w:numPr>
          <w:ilvl w:val="0"/>
          <w:numId w:val="2"/>
        </w:numPr>
        <w:tabs>
          <w:tab w:val="left" w:pos="3870"/>
        </w:tabs>
        <w:spacing w:line="360" w:lineRule="auto"/>
        <w:ind w:left="630" w:right="-141"/>
        <w:jc w:val="both"/>
        <w:rPr>
          <w:rFonts w:ascii="Palatino Linotype" w:hAnsi="Palatino Linotype" w:cs="Times New Roman"/>
          <w:bCs/>
        </w:rPr>
      </w:pPr>
      <w:r w:rsidRPr="00C47AC0">
        <w:rPr>
          <w:rFonts w:ascii="Palatino Linotype" w:hAnsi="Palatino Linotype" w:cs="Times New Roman"/>
          <w:bCs/>
        </w:rPr>
        <w:t xml:space="preserve">Avrupa İnsan Hakları Mahkemesi </w:t>
      </w:r>
      <w:r w:rsidR="00412A09">
        <w:rPr>
          <w:rFonts w:ascii="Palatino Linotype" w:hAnsi="Palatino Linotype" w:cs="Times New Roman"/>
          <w:bCs/>
        </w:rPr>
        <w:t>05 Eylül 2026</w:t>
      </w:r>
      <w:r w:rsidRPr="00C47AC0">
        <w:rPr>
          <w:rFonts w:ascii="Palatino Linotype" w:hAnsi="Palatino Linotype" w:cs="Times New Roman"/>
          <w:bCs/>
        </w:rPr>
        <w:t xml:space="preserve"> tarihinde </w:t>
      </w:r>
      <w:r w:rsidR="009C6702">
        <w:rPr>
          <w:rFonts w:ascii="Palatino Linotype" w:hAnsi="Palatino Linotype" w:cs="Times New Roman"/>
          <w:bCs/>
        </w:rPr>
        <w:t>benimle</w:t>
      </w:r>
      <w:r w:rsidRPr="00C47AC0">
        <w:rPr>
          <w:rFonts w:ascii="Palatino Linotype" w:hAnsi="Palatino Linotype" w:cs="Times New Roman"/>
          <w:bCs/>
        </w:rPr>
        <w:t xml:space="preserve"> aynı suçlamaya maruz kalmış, </w:t>
      </w:r>
      <w:r w:rsidR="00681B83" w:rsidRPr="00C47AC0">
        <w:rPr>
          <w:rFonts w:ascii="Palatino Linotype" w:hAnsi="Palatino Linotype" w:cs="Times New Roman"/>
          <w:bCs/>
        </w:rPr>
        <w:t xml:space="preserve">benzer </w:t>
      </w:r>
      <w:r w:rsidRPr="00C47AC0">
        <w:rPr>
          <w:rFonts w:ascii="Palatino Linotype" w:hAnsi="Palatino Linotype" w:cs="Times New Roman"/>
          <w:bCs/>
        </w:rPr>
        <w:t>deliller</w:t>
      </w:r>
      <w:r w:rsidR="00681B83" w:rsidRPr="00C47AC0">
        <w:rPr>
          <w:rFonts w:ascii="Palatino Linotype" w:hAnsi="Palatino Linotype" w:cs="Times New Roman"/>
          <w:bCs/>
        </w:rPr>
        <w:t>le</w:t>
      </w:r>
      <w:r w:rsidRPr="00C47AC0">
        <w:rPr>
          <w:rFonts w:ascii="Palatino Linotype" w:hAnsi="Palatino Linotype" w:cs="Times New Roman"/>
          <w:bCs/>
        </w:rPr>
        <w:t xml:space="preserve"> </w:t>
      </w:r>
      <w:proofErr w:type="gramStart"/>
      <w:r w:rsidRPr="00C47AC0">
        <w:rPr>
          <w:rFonts w:ascii="Palatino Linotype" w:hAnsi="Palatino Linotype" w:cs="Times New Roman"/>
          <w:bCs/>
        </w:rPr>
        <w:t>mahkum</w:t>
      </w:r>
      <w:proofErr w:type="gramEnd"/>
      <w:r w:rsidRPr="00C47AC0">
        <w:rPr>
          <w:rFonts w:ascii="Palatino Linotype" w:hAnsi="Palatino Linotype" w:cs="Times New Roman"/>
          <w:bCs/>
        </w:rPr>
        <w:t xml:space="preserve"> olmuş ve hakkındaki karar kesinleşmiş olan </w:t>
      </w:r>
      <w:r w:rsidR="00412A09">
        <w:rPr>
          <w:rFonts w:ascii="Palatino Linotype" w:hAnsi="Palatino Linotype" w:cs="Times New Roman"/>
          <w:bCs/>
        </w:rPr>
        <w:t xml:space="preserve">Yasak/Türkiye </w:t>
      </w:r>
      <w:r w:rsidRPr="00C47AC0">
        <w:rPr>
          <w:rFonts w:ascii="Palatino Linotype" w:hAnsi="Palatino Linotype" w:cs="Times New Roman"/>
          <w:bCs/>
        </w:rPr>
        <w:t>başvurusunda temel hak ihlali tespiti yapmıştır.</w:t>
      </w:r>
    </w:p>
    <w:p w14:paraId="6151EAF0" w14:textId="0B5D619B" w:rsidR="004E3A16" w:rsidRPr="00C47AC0" w:rsidRDefault="009C3F9F" w:rsidP="00412A09">
      <w:pPr>
        <w:pStyle w:val="ListeParagraf"/>
        <w:numPr>
          <w:ilvl w:val="0"/>
          <w:numId w:val="2"/>
        </w:numPr>
        <w:tabs>
          <w:tab w:val="left" w:pos="3870"/>
        </w:tabs>
        <w:spacing w:line="360" w:lineRule="auto"/>
        <w:ind w:left="630" w:right="-141"/>
        <w:jc w:val="both"/>
        <w:rPr>
          <w:rFonts w:ascii="Palatino Linotype" w:hAnsi="Palatino Linotype" w:cs="Times New Roman"/>
          <w:bCs/>
        </w:rPr>
      </w:pPr>
      <w:r w:rsidRPr="00C47AC0">
        <w:rPr>
          <w:rFonts w:ascii="Palatino Linotype" w:hAnsi="Palatino Linotype" w:cs="Times New Roman"/>
          <w:bCs/>
        </w:rPr>
        <w:t>AİHM kararları</w:t>
      </w:r>
      <w:r w:rsidR="00074124" w:rsidRPr="00C47AC0">
        <w:rPr>
          <w:rFonts w:ascii="Palatino Linotype" w:hAnsi="Palatino Linotype" w:cs="Times New Roman"/>
          <w:bCs/>
        </w:rPr>
        <w:t xml:space="preserve"> AİHS 46 ve AY 90. </w:t>
      </w:r>
      <w:r w:rsidR="00681B83" w:rsidRPr="00C47AC0">
        <w:rPr>
          <w:rFonts w:ascii="Palatino Linotype" w:hAnsi="Palatino Linotype" w:cs="Times New Roman"/>
          <w:bCs/>
        </w:rPr>
        <w:t>m</w:t>
      </w:r>
      <w:r w:rsidR="00074124" w:rsidRPr="00C47AC0">
        <w:rPr>
          <w:rFonts w:ascii="Palatino Linotype" w:hAnsi="Palatino Linotype" w:cs="Times New Roman"/>
          <w:bCs/>
        </w:rPr>
        <w:t>addeler uyarınca Türkiye açısından bağlayıcıdır. Bu hükümler gereğince AİHM kararları (</w:t>
      </w:r>
      <w:r w:rsidR="000B2F4E" w:rsidRPr="00C47AC0">
        <w:rPr>
          <w:rFonts w:ascii="Palatino Linotype" w:hAnsi="Palatino Linotype" w:cs="Times New Roman"/>
          <w:bCs/>
        </w:rPr>
        <w:t>Yalçınkaya</w:t>
      </w:r>
      <w:r w:rsidR="000B2F4E">
        <w:rPr>
          <w:rFonts w:ascii="Palatino Linotype" w:hAnsi="Palatino Linotype" w:cs="Times New Roman"/>
          <w:bCs/>
        </w:rPr>
        <w:t xml:space="preserve">/Yasak </w:t>
      </w:r>
      <w:r w:rsidR="00074124" w:rsidRPr="00C47AC0">
        <w:rPr>
          <w:rFonts w:ascii="Palatino Linotype" w:hAnsi="Palatino Linotype" w:cs="Times New Roman"/>
          <w:bCs/>
        </w:rPr>
        <w:t>kararı gibi olanlar için) kesinleşen ve derdest olan tüm dosyalara uygulanması gerekmektedir.</w:t>
      </w:r>
    </w:p>
    <w:p w14:paraId="2D15CE13" w14:textId="79D8EB7D" w:rsidR="00C61BA4" w:rsidRPr="00C47AC0" w:rsidRDefault="009C6702" w:rsidP="00412A09">
      <w:pPr>
        <w:pStyle w:val="ListeParagraf"/>
        <w:numPr>
          <w:ilvl w:val="0"/>
          <w:numId w:val="2"/>
        </w:numPr>
        <w:tabs>
          <w:tab w:val="left" w:pos="3870"/>
        </w:tabs>
        <w:spacing w:line="360" w:lineRule="auto"/>
        <w:ind w:left="630" w:right="-141"/>
        <w:jc w:val="both"/>
        <w:rPr>
          <w:rFonts w:ascii="Palatino Linotype" w:hAnsi="Palatino Linotype" w:cs="Times New Roman"/>
          <w:bCs/>
        </w:rPr>
      </w:pPr>
      <w:r w:rsidRPr="00412A09">
        <w:rPr>
          <w:rFonts w:ascii="Palatino Linotype" w:hAnsi="Palatino Linotype" w:cs="Times New Roman"/>
          <w:bCs/>
          <w:highlight w:val="yellow"/>
        </w:rPr>
        <w:t>D</w:t>
      </w:r>
      <w:r w:rsidR="00D4338F" w:rsidRPr="00412A09">
        <w:rPr>
          <w:rFonts w:ascii="Palatino Linotype" w:hAnsi="Palatino Linotype" w:cs="Times New Roman"/>
          <w:bCs/>
          <w:highlight w:val="yellow"/>
        </w:rPr>
        <w:t>urumu</w:t>
      </w:r>
      <w:r w:rsidRPr="00412A09">
        <w:rPr>
          <w:rFonts w:ascii="Palatino Linotype" w:hAnsi="Palatino Linotype" w:cs="Times New Roman"/>
          <w:bCs/>
          <w:highlight w:val="yellow"/>
        </w:rPr>
        <w:t>m</w:t>
      </w:r>
      <w:r w:rsidR="00412A09" w:rsidRPr="00412A09">
        <w:rPr>
          <w:rFonts w:ascii="Palatino Linotype" w:hAnsi="Palatino Linotype" w:cs="Times New Roman"/>
          <w:bCs/>
          <w:highlight w:val="yellow"/>
        </w:rPr>
        <w:t>/müvekkilin/vasisi olduğum… durumu</w:t>
      </w:r>
      <w:r w:rsidR="00D4338F" w:rsidRPr="00C47AC0">
        <w:rPr>
          <w:rFonts w:ascii="Palatino Linotype" w:hAnsi="Palatino Linotype" w:cs="Times New Roman"/>
          <w:bCs/>
        </w:rPr>
        <w:t xml:space="preserve"> AİHM kararına konu olan suçlama ile yüzde yüz örtüşmektedir. </w:t>
      </w:r>
      <w:r w:rsidR="00412A09" w:rsidRPr="00D813F5">
        <w:rPr>
          <w:rFonts w:ascii="Palatino Linotype" w:hAnsi="Palatino Linotype" w:cs="Times New Roman"/>
          <w:bCs/>
          <w:highlight w:val="yellow"/>
        </w:rPr>
        <w:t>H</w:t>
      </w:r>
      <w:r w:rsidR="00CD76E1" w:rsidRPr="006C1FA0">
        <w:rPr>
          <w:rFonts w:ascii="Palatino Linotype" w:hAnsi="Palatino Linotype" w:cs="Times New Roman"/>
          <w:bCs/>
          <w:highlight w:val="yellow"/>
        </w:rPr>
        <w:t>akkı</w:t>
      </w:r>
      <w:r w:rsidRPr="006C1FA0">
        <w:rPr>
          <w:rFonts w:ascii="Palatino Linotype" w:hAnsi="Palatino Linotype" w:cs="Times New Roman"/>
          <w:bCs/>
          <w:highlight w:val="yellow"/>
        </w:rPr>
        <w:t>m</w:t>
      </w:r>
      <w:r w:rsidR="00CD76E1" w:rsidRPr="006C1FA0">
        <w:rPr>
          <w:rFonts w:ascii="Palatino Linotype" w:hAnsi="Palatino Linotype" w:cs="Times New Roman"/>
          <w:bCs/>
          <w:highlight w:val="yellow"/>
        </w:rPr>
        <w:t>da</w:t>
      </w:r>
      <w:r w:rsidR="006C1FA0" w:rsidRPr="006C1FA0">
        <w:rPr>
          <w:rFonts w:ascii="Palatino Linotype" w:hAnsi="Palatino Linotype" w:cs="Times New Roman"/>
          <w:bCs/>
          <w:highlight w:val="yellow"/>
        </w:rPr>
        <w:t>/</w:t>
      </w:r>
      <w:r w:rsidR="00282B5C">
        <w:rPr>
          <w:rFonts w:ascii="Palatino Linotype" w:hAnsi="Palatino Linotype" w:cs="Times New Roman"/>
          <w:bCs/>
          <w:highlight w:val="yellow"/>
        </w:rPr>
        <w:t>vasisi olduğum …</w:t>
      </w:r>
      <w:r w:rsidR="006C1FA0" w:rsidRPr="006C1FA0">
        <w:rPr>
          <w:rFonts w:ascii="Palatino Linotype" w:hAnsi="Palatino Linotype" w:cs="Times New Roman"/>
          <w:bCs/>
          <w:highlight w:val="yellow"/>
        </w:rPr>
        <w:t>hakkında</w:t>
      </w:r>
      <w:r w:rsidR="00924F0F" w:rsidRPr="00C47AC0">
        <w:rPr>
          <w:rFonts w:ascii="Palatino Linotype" w:hAnsi="Palatino Linotype" w:cs="Times New Roman"/>
          <w:bCs/>
        </w:rPr>
        <w:t xml:space="preserve"> devam eden dosyada bu karar dikkate</w:t>
      </w:r>
      <w:r w:rsidR="00282B5C">
        <w:rPr>
          <w:rFonts w:ascii="Palatino Linotype" w:hAnsi="Palatino Linotype" w:cs="Times New Roman"/>
          <w:bCs/>
        </w:rPr>
        <w:t xml:space="preserve"> alınarak</w:t>
      </w:r>
      <w:r w:rsidR="00924F0F" w:rsidRPr="00C47AC0">
        <w:rPr>
          <w:rFonts w:ascii="Palatino Linotype" w:hAnsi="Palatino Linotype" w:cs="Times New Roman"/>
          <w:bCs/>
        </w:rPr>
        <w:t xml:space="preserve"> </w:t>
      </w:r>
      <w:r w:rsidR="004E3A16" w:rsidRPr="00282B5C">
        <w:rPr>
          <w:rFonts w:ascii="Palatino Linotype" w:hAnsi="Palatino Linotype" w:cs="Times New Roman"/>
          <w:bCs/>
        </w:rPr>
        <w:t>hak ihlali tespiti yap</w:t>
      </w:r>
      <w:r w:rsidR="00282B5C" w:rsidRPr="00282B5C">
        <w:rPr>
          <w:rFonts w:ascii="Palatino Linotype" w:hAnsi="Palatino Linotype" w:cs="Times New Roman"/>
          <w:bCs/>
        </w:rPr>
        <w:t>ılması</w:t>
      </w:r>
      <w:r w:rsidR="004E3A16" w:rsidRPr="00C47AC0">
        <w:rPr>
          <w:rFonts w:ascii="Palatino Linotype" w:hAnsi="Palatino Linotype" w:cs="Times New Roman"/>
          <w:bCs/>
        </w:rPr>
        <w:t xml:space="preserve"> </w:t>
      </w:r>
      <w:r w:rsidR="00CD76E1" w:rsidRPr="00C47AC0">
        <w:rPr>
          <w:rFonts w:ascii="Palatino Linotype" w:hAnsi="Palatino Linotype" w:cs="Times New Roman"/>
          <w:bCs/>
        </w:rPr>
        <w:t>Anayasanın ve Sözleşme hukukunun üstünlüğünün gereğidir.</w:t>
      </w:r>
      <w:r w:rsidR="00D4338F" w:rsidRPr="00C47AC0">
        <w:rPr>
          <w:rFonts w:ascii="Palatino Linotype" w:hAnsi="Palatino Linotype" w:cs="Times New Roman"/>
          <w:bCs/>
        </w:rPr>
        <w:t xml:space="preserve"> </w:t>
      </w:r>
    </w:p>
    <w:p w14:paraId="36D0F775" w14:textId="312F569A" w:rsidR="00784138" w:rsidRPr="001B614A" w:rsidRDefault="00817B89" w:rsidP="00784138">
      <w:pPr>
        <w:tabs>
          <w:tab w:val="left" w:pos="3870"/>
        </w:tabs>
        <w:spacing w:line="360" w:lineRule="auto"/>
        <w:ind w:left="270" w:right="-378"/>
        <w:jc w:val="both"/>
        <w:rPr>
          <w:rFonts w:ascii="Palatino Linotype" w:hAnsi="Palatino Linotype" w:cs="Times New Roman"/>
          <w:bCs/>
          <w:sz w:val="21"/>
          <w:szCs w:val="21"/>
        </w:rPr>
      </w:pPr>
      <w:r>
        <w:rPr>
          <w:rFonts w:ascii="Palatino Linotype" w:hAnsi="Palatino Linotype" w:cs="Times New Roman"/>
          <w:b/>
          <w:sz w:val="21"/>
          <w:szCs w:val="21"/>
          <w:lang w:val="tr"/>
        </w:rPr>
        <w:t>III.</w:t>
      </w:r>
      <w:r w:rsidR="00784138" w:rsidRPr="001B614A">
        <w:rPr>
          <w:rFonts w:ascii="Palatino Linotype" w:hAnsi="Palatino Linotype" w:cs="Times New Roman"/>
          <w:b/>
          <w:sz w:val="21"/>
          <w:szCs w:val="21"/>
          <w:lang w:val="tr"/>
        </w:rPr>
        <w:t xml:space="preserve"> AİHM’in Yasak / Türkiye Davasının Süreci </w:t>
      </w:r>
      <w:r w:rsidR="00784138" w:rsidRPr="001B614A">
        <w:rPr>
          <w:rFonts w:ascii="Palatino Linotype" w:hAnsi="Palatino Linotype" w:cs="Times New Roman"/>
          <w:i/>
          <w:sz w:val="21"/>
          <w:szCs w:val="21"/>
          <w:lang w:val="tr"/>
        </w:rPr>
        <w:t xml:space="preserve">(Büyük </w:t>
      </w:r>
      <w:proofErr w:type="gramStart"/>
      <w:r w:rsidR="00784138" w:rsidRPr="001B614A">
        <w:rPr>
          <w:rFonts w:ascii="Palatino Linotype" w:hAnsi="Palatino Linotype" w:cs="Times New Roman"/>
          <w:i/>
          <w:sz w:val="21"/>
          <w:szCs w:val="21"/>
          <w:lang w:val="tr"/>
        </w:rPr>
        <w:t>Daire -</w:t>
      </w:r>
      <w:proofErr w:type="gramEnd"/>
      <w:r w:rsidR="00784138" w:rsidRPr="001B614A">
        <w:rPr>
          <w:rFonts w:ascii="Palatino Linotype" w:hAnsi="Palatino Linotype" w:cs="Times New Roman"/>
          <w:i/>
          <w:sz w:val="21"/>
          <w:szCs w:val="21"/>
          <w:lang w:val="tr"/>
        </w:rPr>
        <w:t xml:space="preserve"> Başvuru No.17389/20; 5 Eylül 2026)</w:t>
      </w:r>
    </w:p>
    <w:p w14:paraId="09B209CA" w14:textId="77777777" w:rsidR="00784138" w:rsidRPr="001B614A"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highlight w:val="yellow"/>
        </w:rPr>
        <w:t>Müvekkil hakkında/</w:t>
      </w:r>
      <w:r w:rsidRPr="00256E5E">
        <w:rPr>
          <w:rFonts w:ascii="Palatino Linotype" w:hAnsi="Palatino Linotype"/>
          <w:color w:val="000000"/>
          <w:sz w:val="21"/>
          <w:szCs w:val="21"/>
          <w:highlight w:val="yellow"/>
        </w:rPr>
        <w:t>hakkımda/eşim hakkında/vasisi olduğum… hakkında</w:t>
      </w:r>
      <w:r w:rsidRPr="001B614A">
        <w:rPr>
          <w:rFonts w:ascii="Palatino Linotype" w:hAnsi="Palatino Linotype"/>
          <w:color w:val="000000"/>
          <w:sz w:val="21"/>
          <w:szCs w:val="21"/>
        </w:rPr>
        <w:t xml:space="preserve"> "silahlı terör örgütü üyeliği" (TCK </w:t>
      </w:r>
      <w:proofErr w:type="spellStart"/>
      <w:r w:rsidRPr="001B614A">
        <w:rPr>
          <w:rFonts w:ascii="Palatino Linotype" w:hAnsi="Palatino Linotype"/>
          <w:color w:val="000000"/>
          <w:sz w:val="21"/>
          <w:szCs w:val="21"/>
        </w:rPr>
        <w:t>md.</w:t>
      </w:r>
      <w:proofErr w:type="spellEnd"/>
      <w:r w:rsidRPr="001B614A">
        <w:rPr>
          <w:rFonts w:ascii="Palatino Linotype" w:hAnsi="Palatino Linotype"/>
          <w:color w:val="000000"/>
          <w:sz w:val="21"/>
          <w:szCs w:val="21"/>
        </w:rPr>
        <w:t xml:space="preserve"> 314/2) suçlamasıyla verilen mahkumiyete gerekçe yapılan hususlar, esasen 15 Temmuz 2016 tarihi öncesinde gerçekleştirildiği iddia edilen ve o dönem itibarıyla tamamen yasal olan veya yasal bir görünüm arz eden, devletin denetimi altındaki rutin </w:t>
      </w:r>
      <w:r w:rsidRPr="001B614A">
        <w:rPr>
          <w:rFonts w:ascii="Palatino Linotype" w:hAnsi="Palatino Linotype"/>
          <w:color w:val="000000"/>
          <w:sz w:val="21"/>
          <w:szCs w:val="21"/>
        </w:rPr>
        <w:lastRenderedPageBreak/>
        <w:t>faaliyetlere dayanmaktadır. AİHM Büyük Dairesi'nin 5 Mayıs 2026 tarihinde verdiği</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i/>
          <w:iCs/>
          <w:color w:val="000000"/>
          <w:sz w:val="21"/>
          <w:szCs w:val="21"/>
        </w:rPr>
        <w:t>Yasak v. Türkiye</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color w:val="000000"/>
          <w:sz w:val="21"/>
          <w:szCs w:val="21"/>
        </w:rPr>
        <w:t>kararı, bu nitelikteki dosyalarda cezai sorumluluğun tespiti için gerekli olan "manevi unsur" (</w:t>
      </w:r>
      <w:proofErr w:type="spellStart"/>
      <w:r w:rsidRPr="001B614A">
        <w:rPr>
          <w:rFonts w:ascii="Palatino Linotype" w:hAnsi="Palatino Linotype"/>
          <w:color w:val="000000"/>
          <w:sz w:val="21"/>
          <w:szCs w:val="21"/>
        </w:rPr>
        <w:t>mens</w:t>
      </w:r>
      <w:proofErr w:type="spellEnd"/>
      <w:r w:rsidRPr="001B614A">
        <w:rPr>
          <w:rFonts w:ascii="Palatino Linotype" w:hAnsi="Palatino Linotype"/>
          <w:color w:val="000000"/>
          <w:sz w:val="21"/>
          <w:szCs w:val="21"/>
        </w:rPr>
        <w:t xml:space="preserve"> </w:t>
      </w:r>
      <w:proofErr w:type="spellStart"/>
      <w:r w:rsidRPr="001B614A">
        <w:rPr>
          <w:rFonts w:ascii="Palatino Linotype" w:hAnsi="Palatino Linotype"/>
          <w:color w:val="000000"/>
          <w:sz w:val="21"/>
          <w:szCs w:val="21"/>
        </w:rPr>
        <w:t>rea</w:t>
      </w:r>
      <w:proofErr w:type="spellEnd"/>
      <w:r w:rsidRPr="001B614A">
        <w:rPr>
          <w:rFonts w:ascii="Palatino Linotype" w:hAnsi="Palatino Linotype"/>
          <w:color w:val="000000"/>
          <w:sz w:val="21"/>
          <w:szCs w:val="21"/>
        </w:rPr>
        <w:t xml:space="preserve"> / suç kastı) şartını çok net sınırlarla çizmiş ve bu unsurun varlığının somut olarak tespit edilmemesi halinde verilecek mahkûmiyetlerin veya yürütülecek cezai süreçlerin Avrupa İnsan Hakları Sözleşmesi'nin (AİHS) 7. maddesini açıkça ihlal edeceğini hüküm altına almıştır. </w:t>
      </w:r>
      <w:r>
        <w:rPr>
          <w:rFonts w:ascii="Palatino Linotype" w:hAnsi="Palatino Linotype"/>
          <w:color w:val="000000"/>
          <w:sz w:val="21"/>
          <w:szCs w:val="21"/>
        </w:rPr>
        <w:t xml:space="preserve">Başvuruya konu dosyada </w:t>
      </w:r>
      <w:proofErr w:type="gramStart"/>
      <w:r>
        <w:rPr>
          <w:rFonts w:ascii="Palatino Linotype" w:hAnsi="Palatino Linotype"/>
          <w:color w:val="000000"/>
          <w:sz w:val="21"/>
          <w:szCs w:val="21"/>
        </w:rPr>
        <w:t>da</w:t>
      </w:r>
      <w:r w:rsidRPr="001B614A">
        <w:rPr>
          <w:rFonts w:ascii="Palatino Linotype" w:hAnsi="Palatino Linotype"/>
          <w:color w:val="000000"/>
          <w:sz w:val="21"/>
          <w:szCs w:val="21"/>
        </w:rPr>
        <w:t>,</w:t>
      </w:r>
      <w:proofErr w:type="gramEnd"/>
      <w:r w:rsidRPr="001B614A">
        <w:rPr>
          <w:rFonts w:ascii="Palatino Linotype" w:hAnsi="Palatino Linotype"/>
          <w:color w:val="000000"/>
          <w:sz w:val="21"/>
          <w:szCs w:val="21"/>
        </w:rPr>
        <w:t xml:space="preserve"> atılı suçun maddi ve manevi unsurlarının oluşmadığı, bilhassa bu emsal karar ışığında tartışmasız biçimde ortaya çıkmıştır.</w:t>
      </w:r>
    </w:p>
    <w:p w14:paraId="0E2E4C66" w14:textId="77777777" w:rsidR="00784138" w:rsidRPr="001B614A"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AİHM Büyük Dairesi,</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i/>
          <w:iCs/>
          <w:color w:val="000000"/>
          <w:sz w:val="21"/>
          <w:szCs w:val="21"/>
        </w:rPr>
        <w:t>Yasak</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color w:val="000000"/>
          <w:sz w:val="21"/>
          <w:szCs w:val="21"/>
        </w:rPr>
        <w:t>kararında hem maddi hem de manevi unsurların somut bir biçimde incelenmeksizin ihlal kararı verilen</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i/>
          <w:iCs/>
          <w:color w:val="000000"/>
          <w:sz w:val="21"/>
          <w:szCs w:val="21"/>
        </w:rPr>
        <w:t>Yalçınkaya</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color w:val="000000"/>
          <w:sz w:val="21"/>
          <w:szCs w:val="21"/>
        </w:rPr>
        <w:t>kararından farklı ve daha spesifik bir inceleme yapmıştır.</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i/>
          <w:iCs/>
          <w:color w:val="000000"/>
          <w:sz w:val="21"/>
          <w:szCs w:val="21"/>
        </w:rPr>
        <w:t>Yalçınkaya</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color w:val="000000"/>
          <w:sz w:val="21"/>
          <w:szCs w:val="21"/>
        </w:rPr>
        <w:t>kararında salt ByLock kullanımından otomatik mahkûmiyet verilmesi ihlal sebebi sayılmışken,</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i/>
          <w:iCs/>
          <w:color w:val="000000"/>
          <w:sz w:val="21"/>
          <w:szCs w:val="21"/>
        </w:rPr>
        <w:t>Yasak</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color w:val="000000"/>
          <w:sz w:val="21"/>
          <w:szCs w:val="21"/>
        </w:rPr>
        <w:t>dosyasında çok daha geniş bir delil yelpazesi temelinde aynı suçtan mahkûmiyet kurulmuş olmasına rağmen, konunun yine</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i/>
          <w:iCs/>
          <w:color w:val="000000"/>
          <w:sz w:val="21"/>
          <w:szCs w:val="21"/>
        </w:rPr>
        <w:t>Yalçınkaya</w:t>
      </w:r>
      <w:r w:rsidRPr="001B614A">
        <w:rPr>
          <w:rFonts w:ascii="Palatino Linotype" w:hAnsi="Palatino Linotype"/>
          <w:color w:val="000000"/>
          <w:sz w:val="21"/>
          <w:szCs w:val="21"/>
        </w:rPr>
        <w:t>’daki aynı yapısal sorunu gündeme getirdiği belirtilmiştir (§§ 201-202). AİHM, bu kararda ulusal mahkemelerin suçun maddi ve manevi unsurlarını bireyselleştirme yaparak ortaya koyup koymadıklarını inceleyeceğini belirtmiş ve devamında manevi unsur (kasıt) yokluğu bakımından çok kapsamlı bir değerlendirme yaparak ihlal olduğu sonucuna varmıştır (§§ 200-201). Bu durum, eylemleri ne denli çeşitli olursa olsun, kastın yokluğu halinde suçun oluşmayacağının en net göstergesidir.</w:t>
      </w:r>
    </w:p>
    <w:p w14:paraId="21359982" w14:textId="77777777" w:rsidR="00784138" w:rsidRPr="001B614A"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Mahkeme, söz konusu kararda eylemlerin zamansal yönü (15 Temmuz öncesi olması) ve türü (örneğin eğitim alanında veya yasal zeminde olması) bakımından manevi unsurun titizlikle değerlendirilmesini özellikle önemsemiş ve bu unsurun değerlendirmesinin somut delillerle yapılmamış olmasını doğrudan 7. maddenin ihlaline dayanak yapmıştır. Kararda kolektif suçluluk ya da suç ortaklığı (aidiyet/iltisak temelli cezalandırma) yaklaşımı açıkça ve kesin bir dille reddedilmiş, cezai sorumluluğun tamamen bireysel olarak ve "suç kastıyla" birlikte tespitinin zorunlu olduğu kabul edilmiştir (§§ 202-203). Mahkeme, örtülü olarak da olsa, bu tür dosyalarda yerel mahkemelerin kolektif suçluluk yaklaşımıyla mahkûmiyet verdiklerini kayda geçirmiş ve bu hukuka aykırı pratiği mahkûm etmiştir.</w:t>
      </w:r>
    </w:p>
    <w:p w14:paraId="204EC966" w14:textId="77777777" w:rsidR="00784138" w:rsidRPr="001B614A"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 xml:space="preserve">Kararda bilhassa vurgulanan bir diğer önemli husus, TCK'nın 314. maddesinde düzenlenen suçun mahiyetidir. Mahkemeye göre, bu suç sıradan veya suç faaliyetlerinde bulunan herhangi bir yapıya üyeliği değil, doğrudan doğruya "şiddete" başvurmakta olan bir silahlı terör örgütü üyeliğini ilgilendirmektedir. Bu nedenle sanığın, suç tarihinde örgütün amaçları ve "şiddet içeren yöntemlerinden" haberdar olduğunu somut olarak göstermek, cezalandırmanın vazgeçilmez bir ön koşuludur. Yargıtay tarafından geliştirilen kasıt içtihadı </w:t>
      </w:r>
      <w:r w:rsidRPr="001B614A">
        <w:rPr>
          <w:rFonts w:ascii="Palatino Linotype" w:hAnsi="Palatino Linotype"/>
          <w:color w:val="000000"/>
          <w:sz w:val="21"/>
          <w:szCs w:val="21"/>
        </w:rPr>
        <w:lastRenderedPageBreak/>
        <w:t xml:space="preserve">da kişinin bilerek ve isteyerek hareket ettiğinin, yani bizzat şiddete başvuran böyle bir terör örgütünün parçası olmayı arzuladığının ortaya konulmasını gerektirmektedir. AİHM'e göre, bir eylemi sadece örgütle temas kurmaktan ya da açıkça suç işleme kastı olmaksızın örgüte salt üye olmaktan ayıran </w:t>
      </w:r>
      <w:proofErr w:type="gramStart"/>
      <w:r w:rsidRPr="001B614A">
        <w:rPr>
          <w:rFonts w:ascii="Palatino Linotype" w:hAnsi="Palatino Linotype"/>
          <w:color w:val="000000"/>
          <w:sz w:val="21"/>
          <w:szCs w:val="21"/>
        </w:rPr>
        <w:t>yegane</w:t>
      </w:r>
      <w:proofErr w:type="gramEnd"/>
      <w:r w:rsidRPr="001B614A">
        <w:rPr>
          <w:rFonts w:ascii="Palatino Linotype" w:hAnsi="Palatino Linotype"/>
          <w:color w:val="000000"/>
          <w:sz w:val="21"/>
          <w:szCs w:val="21"/>
        </w:rPr>
        <w:t xml:space="preserve"> husus budur (§ 203). Yani Mahkeme, salt yapı üyeliğinin değil, ancak amaçları ve şiddet içeren yöntemlerinden haberdar olunduğu kanıtlanabilen kişilerin terör örgütü üyesi olarak cezalandırılabileceğini belirtmektedir.</w:t>
      </w:r>
    </w:p>
    <w:p w14:paraId="0991183D" w14:textId="77777777" w:rsidR="00784138" w:rsidRPr="001B614A"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AİHM, kasıt unsurunun nasıl tespit edileceğine ve çıkarım yapılacağına dair ulusal mahkemelerin uygulamasını incelemiş ve izlenen yöntemi son derece sorunlu bulmuştur. Mahkemeye göre bu tespit, varsayımlarla değil bireysel olarak her kişi özelinde yapılmalıdır. Toplumun her kesiminde yer edinmiş Cemaat/Yapı yargılamalarında bu zorunluluk bilhassa elzemdir. Zira salt Cemaat mensubiyetinin veya temasının doğrudan terör örgütü üyeliği olarak cezalandırılmaması için bu ayrımın yapılması şarttır. Başvuranın atfedilen fiillerinin gerçekleştiği zaman ve fiilin kendi bağlamından hareketle manevi unsur çıkarımı büyük bir titizlikle yapılmak zorundadır (§ 204). Müvekkilin dosyasında da atılı yasal eylemlerden suç kastı çıkarılması, AİHM'in aradığı bu titizlikten tamamen yoksundur.</w:t>
      </w:r>
    </w:p>
    <w:p w14:paraId="1E5B88E5" w14:textId="77777777" w:rsidR="00784138" w:rsidRPr="001B614A"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Büyük Daire, kararında çok önemli bir "zamansal" değerlendirme yapmıştır. Başvurucuya atfedilen eylemlerin ne zaman gerçekleştirildiği dahi tam belirlenmeden, iddialar üzerine mahkûmiyet kurulması eleştirilmiştir. İlgili yapının önce idari makamlar tarafından, sonra da mahkemeler tarafından 15 Temmuz 2016 sonrası terör örgütü olarak tanındığı gerçeği karşısında AİHM, ulusal makamların ve mahkemelerin, başvuranın söz konusu yapı içinde bulunmasının "masum bir katılımla mı" yoksa bilinçli bir "terörist projeye katılma kastıyla mı" olduğunu değerlendirmek zorunda olduğunu açıkça ifade etmiştir. 2014 yılına veya 15 Temmuz öncesine kadar gerçekleştirilen eylemlerin kasıt unsurunu nasıl oluşturduğu, varsayımlarla değil maddi gerçeklikle açıklanmalıdır (§ 205).</w:t>
      </w:r>
    </w:p>
    <w:p w14:paraId="389F7D87" w14:textId="77777777" w:rsidR="00784138" w:rsidRPr="001B614A"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 xml:space="preserve">Mahkeme, kişilerin 17/25 Aralık sürecinden sonra da bağlarını sürdürmesini ulusal mahkemelerin bir faktör olarak ele almasını ikincillik ilkesi gereği ulusal takdir marjında görse </w:t>
      </w:r>
      <w:proofErr w:type="gramStart"/>
      <w:r w:rsidRPr="001B614A">
        <w:rPr>
          <w:rFonts w:ascii="Palatino Linotype" w:hAnsi="Palatino Linotype"/>
          <w:color w:val="000000"/>
          <w:sz w:val="21"/>
          <w:szCs w:val="21"/>
        </w:rPr>
        <w:t>de,</w:t>
      </w:r>
      <w:proofErr w:type="gramEnd"/>
      <w:r w:rsidRPr="001B614A">
        <w:rPr>
          <w:rFonts w:ascii="Palatino Linotype" w:hAnsi="Palatino Linotype"/>
          <w:color w:val="000000"/>
          <w:sz w:val="21"/>
          <w:szCs w:val="21"/>
        </w:rPr>
        <w:t xml:space="preserve"> bu durumun kişilere karşı gelişigüzel bir silaha dönüştürülemeyeceğini hükme bağlamıştır. Ulusal mahkemeler bu bağlantıyı sürdüren herkes için otomatik suçlu muamelesi yapamaz; mensubiyetin devam ettiği zamana ve kişinin icra ettiği faaliyetlerin bağlamına bakıp kasıt unsurunun gerçekten var olup olmadığını somut olarak incelemek zorundadır (§ 206). Hele ki iddia edilen olguların şiddet eylemleriyle doğrudan hiçbir bağlantısı yoksa buna çok daha özel bir dikkat gösterilmelidir. Müvekkile atfedilen eylemlerin tamamı hukuka </w:t>
      </w:r>
      <w:r w:rsidRPr="001B614A">
        <w:rPr>
          <w:rFonts w:ascii="Palatino Linotype" w:hAnsi="Palatino Linotype"/>
          <w:color w:val="000000"/>
          <w:sz w:val="21"/>
          <w:szCs w:val="21"/>
        </w:rPr>
        <w:lastRenderedPageBreak/>
        <w:t xml:space="preserve">uygun eylemlerdir ve bu eylemlerin sırf belirli bir tarihten sonra yapıldığı varsayımıyla terör kastına yorulması </w:t>
      </w:r>
      <w:proofErr w:type="spellStart"/>
      <w:r w:rsidRPr="001B614A">
        <w:rPr>
          <w:rFonts w:ascii="Palatino Linotype" w:hAnsi="Palatino Linotype"/>
          <w:color w:val="000000"/>
          <w:sz w:val="21"/>
          <w:szCs w:val="21"/>
        </w:rPr>
        <w:t>AİHS’e</w:t>
      </w:r>
      <w:proofErr w:type="spellEnd"/>
      <w:r w:rsidRPr="001B614A">
        <w:rPr>
          <w:rFonts w:ascii="Palatino Linotype" w:hAnsi="Palatino Linotype"/>
          <w:color w:val="000000"/>
          <w:sz w:val="21"/>
          <w:szCs w:val="21"/>
        </w:rPr>
        <w:t xml:space="preserve"> açıkça aykırıdır.</w:t>
      </w:r>
    </w:p>
    <w:p w14:paraId="599F70B2" w14:textId="77777777" w:rsidR="00784138" w:rsidRPr="001B614A"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Mahkeme, suç veya terör örgütlerine üyelikle ilgili davalarda kişinin belirli bir süre devam eden davranışlarının bir bütün olarak değerlendirilip kasıt çıkarımı yapılmasını teorik olarak kabul edilebilir bulsa da bunun mutlak surette 7. maddeye uygun yapılması gerektiğini belirtmektedir (§ 207). İtirafın az olduğu dosyalarda yargı makamlarının varsayımsal örgüt çıkarımı yapmasının yaygın olduğu kabul edilmekle birlikte, somut dosyalarda zamansal durumun dikkate alınmaması ve bağlamsal analizin yapılmaması doğrudan hak ihlali yaratmaktadır.</w:t>
      </w:r>
    </w:p>
    <w:p w14:paraId="54B32F89" w14:textId="77777777" w:rsidR="00784138" w:rsidRPr="001B614A"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AİHM'in kararda "bağlamsal analiz" ile neyi kastettiği de detaylandırılmıştır. Söz konusu yapının uzun yıllar boyunca toplumun değişik alanlarına, özellikle eğitim, sağlık ve finans alanlarına derinlemesine yerleştiği, yasal olarak ve devletin denetiminde faaliyet gösterdiği vurgulanmıştır. Dolayısıyla toplumun geniş bir kesimini oluşturan çok sayıda kişinin, bu yapının (iddia edilen) gerçek amaçlarından veya gizli niyetlerinden hiçbir şekilde haberdar olmadan örgütün görünür ve yasal yapılarıyla temas kurmuş, faaliyet sürdürmüş olması son derece olağandır. Hal böyleyken, terör örgütü üyeliği suçunun en zorunlu unsuru olan "kasıt" unsurunun tespitinin önemi bir kat daha artmaktadır (§ 208). Müvekkilin rutin yaşam çizgisi içerisindeki faaliyetlerinin de bu bağlamsal gerçeklikten kopuk değerlendirilmesi hukuken mümkün değildir.</w:t>
      </w:r>
    </w:p>
    <w:p w14:paraId="7933708F" w14:textId="77777777" w:rsidR="00784138" w:rsidRPr="001B614A"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 xml:space="preserve">AİHM, yargılama makamlarının "kişinin bir görev üstlendiği veya şiddet kullanımını öngörebilecek durumda olduğu" şeklindeki niyet okuyucu yaklaşımını açıkça ve kesin bir dille reddetmiştir. Mahkeme burada çok temel bir ilke ortaya koymuştur: </w:t>
      </w:r>
      <w:r w:rsidRPr="001B614A">
        <w:rPr>
          <w:rFonts w:ascii="Palatino Linotype" w:hAnsi="Palatino Linotype"/>
          <w:b/>
          <w:bCs/>
          <w:color w:val="000000"/>
          <w:sz w:val="21"/>
          <w:szCs w:val="21"/>
        </w:rPr>
        <w:t>Ulusal mahkemelerin, kişinin örgütün merkezi veya stratejik bileşenleri arasında fiili bir bağlantısı olduğunu ileri sürmeleri veya ortaya koymaları dahi cezalandırma için yeterli değildir.</w:t>
      </w:r>
      <w:r w:rsidRPr="001B614A">
        <w:rPr>
          <w:rFonts w:ascii="Palatino Linotype" w:hAnsi="Palatino Linotype"/>
          <w:color w:val="000000"/>
          <w:sz w:val="21"/>
          <w:szCs w:val="21"/>
        </w:rPr>
        <w:t xml:space="preserve"> Aynı zamanda bu bağlantının niteliğini ortaya koymalı; </w:t>
      </w:r>
      <w:r w:rsidRPr="001B614A">
        <w:rPr>
          <w:rFonts w:ascii="Palatino Linotype" w:hAnsi="Palatino Linotype"/>
          <w:b/>
          <w:bCs/>
          <w:color w:val="000000"/>
          <w:sz w:val="21"/>
          <w:szCs w:val="21"/>
        </w:rPr>
        <w:t>tespit edilen bu niteliğin ise kişinin kasta sahip olduğunun (şiddet amacını bildiğinin ve benimsediğ</w:t>
      </w:r>
      <w:r w:rsidRPr="001B614A">
        <w:rPr>
          <w:rFonts w:ascii="Palatino Linotype" w:hAnsi="Palatino Linotype"/>
          <w:color w:val="000000"/>
          <w:sz w:val="21"/>
          <w:szCs w:val="21"/>
        </w:rPr>
        <w:t>inin) meşru bir biçimde çıkarılmasını sağlayacak ağırlıkta olup olmadığını tespit etmeleri gerekir. Yani kişinin eyleminin bir "terörist projeye" katılma kastı ve bilinciyle olduğu şüpheye mahal bırakmayacak şekilde ispatlanmalıdır.</w:t>
      </w:r>
    </w:p>
    <w:p w14:paraId="45721D54" w14:textId="77777777" w:rsidR="00784138" w:rsidRPr="001B614A"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 xml:space="preserve">AİHM, kararının 209. paragrafında sadece yerel mahkemelerin eksikliğini göstermekle yetinmemiş, ne yapılması gerektiğini de pozitif bir hukuk kuralı olarak tarif etmiştir. Büyük Daire, makamların bu bileşenlerle yalnızca bir bağlantının varlığını değil, </w:t>
      </w:r>
      <w:r w:rsidRPr="001B614A">
        <w:rPr>
          <w:rFonts w:ascii="Palatino Linotype" w:hAnsi="Palatino Linotype"/>
          <w:b/>
          <w:bCs/>
          <w:color w:val="000000"/>
          <w:sz w:val="21"/>
          <w:szCs w:val="21"/>
        </w:rPr>
        <w:t xml:space="preserve">bu bağlantının somut içeriğini ve suç kastını ortaya koyup koymadığını araştırması gerektiğini açıkça </w:t>
      </w:r>
      <w:r w:rsidRPr="001B614A">
        <w:rPr>
          <w:rFonts w:ascii="Palatino Linotype" w:hAnsi="Palatino Linotype"/>
          <w:b/>
          <w:bCs/>
          <w:color w:val="000000"/>
          <w:sz w:val="21"/>
          <w:szCs w:val="21"/>
        </w:rPr>
        <w:lastRenderedPageBreak/>
        <w:t>emretmektedir.</w:t>
      </w:r>
      <w:r w:rsidRPr="001B614A">
        <w:rPr>
          <w:rFonts w:ascii="Palatino Linotype" w:hAnsi="Palatino Linotype"/>
          <w:color w:val="000000"/>
          <w:sz w:val="21"/>
          <w:szCs w:val="21"/>
        </w:rPr>
        <w:t xml:space="preserve"> Buna göre yargılama makamları, kişinin örgütün merkezi veya stratejik yapılarıyla "gerçek, işlevsel ve hiyerarşik bir bağının" bulunup bulunmadığını, bu bağın kapsamını ve niteliğini, ayrıca kişinin örgütün şiddet içeren amaçlarını "bilerek ve isteyerek hareket edip etmediğini" somut delillerle ispat etmek zorundadır. Daha da önemlisi, sorumluluk, sonradan örgüte atfedilen şiddet veya terör niteliği üzerinden değil, </w:t>
      </w:r>
      <w:r w:rsidRPr="001B614A">
        <w:rPr>
          <w:rFonts w:ascii="Palatino Linotype" w:hAnsi="Palatino Linotype"/>
          <w:b/>
          <w:bCs/>
          <w:color w:val="000000"/>
          <w:sz w:val="21"/>
          <w:szCs w:val="21"/>
        </w:rPr>
        <w:t xml:space="preserve">yalnızca fiillerin işlendiği o dönemdeki bilgi, kast ve bağlam üzerinden değerlendirilebilir. </w:t>
      </w:r>
      <w:r w:rsidRPr="001B614A">
        <w:rPr>
          <w:rFonts w:ascii="Palatino Linotype" w:hAnsi="Palatino Linotype"/>
          <w:color w:val="000000"/>
          <w:sz w:val="21"/>
          <w:szCs w:val="21"/>
        </w:rPr>
        <w:t>Örgüte henüz hiçbir şiddet eyleminin atfedilmediği ve devletin tüm kurumlarıyla bu yapının yasal yüzüyle temas halinde olduğu bir dönemde, kişinin şiddet amaçlarını bildiği somut olarak gösterilmeden cezai yollara başvurulması 7. maddenin açık ihlalidir (§ 209).</w:t>
      </w:r>
    </w:p>
    <w:p w14:paraId="45DBF143" w14:textId="77777777" w:rsidR="00784138" w:rsidRPr="001B614A"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Kararda Yargıtay'ın söz konusu yapıya atfettiği 7 katmanlı hiyerarşik yapının muğlaklığına da özel olarak değinilmiştir. Büyük Daire, bu katmanların hukuki bir öngörülebilirlik sunmaktan ne kadar uzak olduğunu tartışmış ve ulusal makamların bir kişinin eylemlerinin bu katmanlardan hangisine girdiğini ve bu durumun kişinin kastına nasıl etki ettiğini netleştirmediklerini tespit etmiştir (§ 210). Atıf yapılan bu katmanlı yapının muğlak tasvirlerinin varsayımsal cezalandırmalara dayanak yapılması, AİHM tarafından doğrudan 7. madde aleyhine yorumlanmıştır.</w:t>
      </w:r>
    </w:p>
    <w:p w14:paraId="21C377B3" w14:textId="77777777" w:rsidR="00784138" w:rsidRPr="001B614A"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 xml:space="preserve">AİHM, benzer davalarda kasta dair çıkarım yapmak isteyen ulusal yargı organlarına yol göstererek standardı belirlemiştir: Kasıt çıkarımı ancak ve ancak davanın "somut olgularıyla sıkı sıkıya bağlı kalınarak" ve "bireyselleştirilmiş bir analize dayanarak" yapılırsa 7. maddeye uygun olabilir. İlgili dönemde büyük ölçüde "dini/sosyal bir grup" olarak algılanan bir yapıya mensup olma olgusu, tek başına, kişinin mahkûmiyetine dayanak teşkil eden fiilleri gerçekleştirirken suç için gerekli kasıt unsuruna sahip olduğu sonucuna asla yol açamaz. </w:t>
      </w:r>
      <w:r w:rsidRPr="001B614A">
        <w:rPr>
          <w:rFonts w:ascii="Palatino Linotype" w:hAnsi="Palatino Linotype"/>
          <w:b/>
          <w:bCs/>
          <w:color w:val="000000"/>
          <w:sz w:val="21"/>
          <w:szCs w:val="21"/>
        </w:rPr>
        <w:t>Mahkeme, her ne düzeyde olursa olsun veya hangi görevi yaparsa yapsın "Cemaat/Yapı üyesi eşittir terör örgütü üyesi" şeklindeki toptancı anlayışı kökten reddetmiştir. Dosyadaki var olan (ve aslen yasal olan) delilleri alt alta sıralayıp, bu delillerin kişinin örgütün (sözde) terörist amaçlarından gerçekten haberdar olduğunu ve bu bilgiyle örgütte katıldığını açıklamaya çalışmaksızın "kastın varlığına" hükmedilmesi</w:t>
      </w:r>
      <w:r w:rsidRPr="001B614A">
        <w:rPr>
          <w:rFonts w:ascii="Palatino Linotype" w:hAnsi="Palatino Linotype"/>
          <w:color w:val="000000"/>
          <w:sz w:val="21"/>
          <w:szCs w:val="21"/>
        </w:rPr>
        <w:t xml:space="preserve"> kabul edilemez (§ 211).</w:t>
      </w:r>
    </w:p>
    <w:p w14:paraId="62D3D821" w14:textId="77777777" w:rsidR="00784138" w:rsidRPr="001B614A"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 xml:space="preserve">Mahkemenin nihai sonucuna göre; ulusal makamlar ve mahkemeler, başvurucuların örgütün terör örgütü olarak tanımlanmasından çok önce iç hukukta sahip olduğu yasal statü etrafında belirli eylemlerde bulunmalarının, onların "örgütün terörist niteliği ve amaçlarından haberdar oldukları", "bu örgütün bir parçası olmayı amaçladıkları" ve örgütün amaçlarına "aktif, sürekli bir şekilde katkıda bulundukları" sonucuna nasıl yol açtığını hukuken açıklayamamışlardır. </w:t>
      </w:r>
      <w:r w:rsidRPr="001B614A">
        <w:rPr>
          <w:rFonts w:ascii="Palatino Linotype" w:hAnsi="Palatino Linotype"/>
          <w:color w:val="000000"/>
          <w:sz w:val="21"/>
          <w:szCs w:val="21"/>
        </w:rPr>
        <w:lastRenderedPageBreak/>
        <w:t>Bu durum doğrudan doğruya, cezai sorumluluk atfı için zorunlu olan manevi unsur tespit edilmeden kişinin cezalandırılmama hakkını garanti eden Sözleşmenin 7. maddesinin ihlalidir (§ 212-213).</w:t>
      </w:r>
    </w:p>
    <w:p w14:paraId="74175C7A" w14:textId="77777777" w:rsidR="00784138" w:rsidRPr="001B614A"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AİHM'in</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i/>
          <w:iCs/>
          <w:color w:val="000000"/>
          <w:sz w:val="21"/>
          <w:szCs w:val="21"/>
        </w:rPr>
        <w:t>Yasak</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color w:val="000000"/>
          <w:sz w:val="21"/>
          <w:szCs w:val="21"/>
        </w:rPr>
        <w:t>kararı, özellikle 15 Temmuz darbe girişimi öncesi döneme dayalı isnatlarla yürütülen tüm soruşturma ve kovuşturmalar bakımından çok önemli bir kırılma noktası ve bağlayıcı bir içtihat niteliğindedir. Büyük Daire bu kararla, belirleyici hukuki meselenin kişinin bir yapıyla fiziki veya yasal bağlantısının bulunup bulunmadığı değil; bu bağlantının suçun manevi unsurunu somut olarak ortaya koyup koymadığı olduğunu kesinleştirmiştir. İlgili dönemde büyük ölçüde dini, sosyal ve sivil bir yapı olarak algılanan bir oluşumla yasal zeminlerde kurulan bağların, tek başına TCK 314 anlamında "silahlı terör örgütü üyeliği" suçuna dayanak oluşturamayacağı net bir şekilde tescillenmiştir.</w:t>
      </w:r>
    </w:p>
    <w:p w14:paraId="3F43A324" w14:textId="77777777" w:rsidR="00784138" w:rsidRPr="001B614A"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 xml:space="preserve">Artık AİHM'in bağlayıcı standardına göre; 15 Temmuz öncesi döneme ilişkin atılı bir fiilin suça vücut verdiğinin </w:t>
      </w:r>
      <w:proofErr w:type="spellStart"/>
      <w:r w:rsidRPr="001B614A">
        <w:rPr>
          <w:rFonts w:ascii="Palatino Linotype" w:hAnsi="Palatino Linotype"/>
          <w:color w:val="000000"/>
          <w:sz w:val="21"/>
          <w:szCs w:val="21"/>
        </w:rPr>
        <w:t>AİHS’e</w:t>
      </w:r>
      <w:proofErr w:type="spellEnd"/>
      <w:r w:rsidRPr="001B614A">
        <w:rPr>
          <w:rFonts w:ascii="Palatino Linotype" w:hAnsi="Palatino Linotype"/>
          <w:color w:val="000000"/>
          <w:sz w:val="21"/>
          <w:szCs w:val="21"/>
        </w:rPr>
        <w:t xml:space="preserve"> uygun kabul edilebilmesi için, </w:t>
      </w:r>
      <w:r w:rsidRPr="001B614A">
        <w:rPr>
          <w:rFonts w:ascii="Palatino Linotype" w:hAnsi="Palatino Linotype"/>
          <w:b/>
          <w:bCs/>
          <w:color w:val="000000"/>
          <w:sz w:val="21"/>
          <w:szCs w:val="21"/>
        </w:rPr>
        <w:t>kişinin tam da o dönemde söz konusu yapının şiddet içeren iddia edilen amaçlarını "bildiğinin" hiçbir şüpheye yer bırakmayacak şekilde somut delillerle ortaya konulması gerekmektedir.</w:t>
      </w:r>
      <w:r w:rsidRPr="001B614A">
        <w:rPr>
          <w:rFonts w:ascii="Palatino Linotype" w:hAnsi="Palatino Linotype"/>
          <w:color w:val="000000"/>
          <w:sz w:val="21"/>
          <w:szCs w:val="21"/>
        </w:rPr>
        <w:t xml:space="preserve"> Dahası, bu bilgiye rağmen yapıyla bağın "bilerek ve isteyerek" sürdüğü ve bu bağın salt sosyal ya da mesleki bir ilişki olmanın ötesinde, doğrudan bu yapının iddia edilen suç teşkil eden amaçlarına "bilinçli bir bağlılık ve katkı" gösterecek nitelikte olduğu kanıtlanmak zorundadır. Bu unsurlar varsayımla, genellemeyle, aidiyet kavramıyla veya yasal faaliyetlerin birikimiyle değil, </w:t>
      </w:r>
      <w:r w:rsidRPr="001B614A">
        <w:rPr>
          <w:rFonts w:ascii="Palatino Linotype" w:hAnsi="Palatino Linotype"/>
          <w:b/>
          <w:bCs/>
          <w:color w:val="000000"/>
          <w:sz w:val="21"/>
          <w:szCs w:val="21"/>
        </w:rPr>
        <w:t xml:space="preserve">bireyselleştirilmiş somut delillerle </w:t>
      </w:r>
      <w:r w:rsidRPr="001B614A">
        <w:rPr>
          <w:rFonts w:ascii="Palatino Linotype" w:hAnsi="Palatino Linotype"/>
          <w:color w:val="000000"/>
          <w:sz w:val="21"/>
          <w:szCs w:val="21"/>
        </w:rPr>
        <w:t>ortaya konulmadıkça yürütülecek hiçbir cezai süreç Anayasa'nın 90. maddesi delaletiyle AİHS 7. maddeyle bağdaşmayacaktır.</w:t>
      </w:r>
    </w:p>
    <w:p w14:paraId="20D6686F" w14:textId="77777777" w:rsidR="00784138" w:rsidRPr="001B614A"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highlight w:val="yellow"/>
        </w:rPr>
        <w:t>Müvekkil hakkında/hakkımda/eşim/vasisi olduğum … hakkında</w:t>
      </w:r>
      <w:r w:rsidRPr="001B614A">
        <w:rPr>
          <w:rFonts w:ascii="Palatino Linotype" w:hAnsi="Palatino Linotype"/>
          <w:color w:val="000000"/>
          <w:sz w:val="21"/>
          <w:szCs w:val="21"/>
        </w:rPr>
        <w:t xml:space="preserve"> yürütülen yargılamada bu bağlayıcı kararlar ekseninde temel mesele, </w:t>
      </w:r>
      <w:r w:rsidRPr="001B614A">
        <w:rPr>
          <w:rFonts w:ascii="Palatino Linotype" w:hAnsi="Palatino Linotype"/>
          <w:color w:val="000000"/>
          <w:sz w:val="21"/>
          <w:szCs w:val="21"/>
          <w:highlight w:val="yellow"/>
        </w:rPr>
        <w:t>müvekkilin fiillerinin/fiillerimin/eşimin fiillerinin/ vasisi olduğum… fiillerinin</w:t>
      </w:r>
      <w:r w:rsidRPr="001B614A">
        <w:rPr>
          <w:rFonts w:ascii="Palatino Linotype" w:hAnsi="Palatino Linotype"/>
          <w:color w:val="000000"/>
          <w:sz w:val="21"/>
          <w:szCs w:val="21"/>
        </w:rPr>
        <w:t xml:space="preserve"> suç olup olmadığının tartışılmasından ziyade, bu eylemlerin "suç kastını" gösterip göstermediğidir. </w:t>
      </w:r>
      <w:r w:rsidRPr="001B614A">
        <w:rPr>
          <w:rFonts w:ascii="Palatino Linotype" w:hAnsi="Palatino Linotype"/>
          <w:color w:val="000000"/>
          <w:sz w:val="21"/>
          <w:szCs w:val="21"/>
          <w:highlight w:val="yellow"/>
        </w:rPr>
        <w:t xml:space="preserve">Müvekkil/eşim/vasisi </w:t>
      </w:r>
      <w:proofErr w:type="gramStart"/>
      <w:r w:rsidRPr="001B614A">
        <w:rPr>
          <w:rFonts w:ascii="Palatino Linotype" w:hAnsi="Palatino Linotype"/>
          <w:color w:val="000000"/>
          <w:sz w:val="21"/>
          <w:szCs w:val="21"/>
          <w:highlight w:val="yellow"/>
        </w:rPr>
        <w:t>olduğum..</w:t>
      </w:r>
      <w:proofErr w:type="gramEnd"/>
      <w:r w:rsidRPr="001B614A">
        <w:rPr>
          <w:rFonts w:ascii="Palatino Linotype" w:hAnsi="Palatino Linotype"/>
          <w:color w:val="000000"/>
          <w:sz w:val="21"/>
          <w:szCs w:val="21"/>
        </w:rPr>
        <w:t xml:space="preserve"> </w:t>
      </w:r>
      <w:proofErr w:type="gramStart"/>
      <w:r w:rsidRPr="001B614A">
        <w:rPr>
          <w:rFonts w:ascii="Palatino Linotype" w:hAnsi="Palatino Linotype"/>
          <w:color w:val="000000"/>
          <w:sz w:val="21"/>
          <w:szCs w:val="21"/>
        </w:rPr>
        <w:t>söz</w:t>
      </w:r>
      <w:proofErr w:type="gramEnd"/>
      <w:r w:rsidRPr="001B614A">
        <w:rPr>
          <w:rFonts w:ascii="Palatino Linotype" w:hAnsi="Palatino Linotype"/>
          <w:color w:val="000000"/>
          <w:sz w:val="21"/>
          <w:szCs w:val="21"/>
        </w:rPr>
        <w:t xml:space="preserve"> konusu yapının sonradan ilan edilen şiddet amaçlarını hiçbir zaman bilmemiş, hissetmemiş ve bu amaçlara yönelik en ufak bir suç iradesi taşımamıştır. Fiillerin </w:t>
      </w:r>
      <w:r w:rsidRPr="001B614A">
        <w:rPr>
          <w:rFonts w:ascii="Palatino Linotype" w:hAnsi="Palatino Linotype"/>
          <w:color w:val="000000"/>
          <w:sz w:val="21"/>
          <w:szCs w:val="21"/>
          <w:highlight w:val="yellow"/>
        </w:rPr>
        <w:t>(dernek/sendika üyeliği, banka hesabı kullanımı, eğitim kurumu faaliyetleri, dini sohbetler vb. yasal faaliyetlerin)</w:t>
      </w:r>
      <w:r w:rsidRPr="001B614A">
        <w:rPr>
          <w:rFonts w:ascii="Palatino Linotype" w:hAnsi="Palatino Linotype"/>
          <w:color w:val="000000"/>
          <w:sz w:val="21"/>
          <w:szCs w:val="21"/>
        </w:rPr>
        <w:t xml:space="preserve"> işlendiği o dönemde, yapının bir terör örgütü niteliğinde olduğunun vatandaşlar tarafından öngörülebilmesi imkansızdır. Kurulan temas, hukuki çerçevede işlevsel, hiyerarşik veya şiddet amaçlı stratejik bir nitelik taşımamaktadır.</w:t>
      </w:r>
    </w:p>
    <w:p w14:paraId="5C712152" w14:textId="77777777" w:rsidR="00784138" w:rsidRPr="001B614A"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D813F5">
        <w:rPr>
          <w:rFonts w:ascii="Palatino Linotype" w:hAnsi="Palatino Linotype"/>
          <w:color w:val="000000"/>
          <w:sz w:val="21"/>
          <w:szCs w:val="21"/>
        </w:rPr>
        <w:t>Yalçınkaya</w:t>
      </w:r>
      <w:r w:rsidRPr="00D813F5">
        <w:rPr>
          <w:rStyle w:val="apple-converted-space"/>
          <w:rFonts w:ascii="Palatino Linotype" w:eastAsiaTheme="majorEastAsia" w:hAnsi="Palatino Linotype"/>
          <w:color w:val="000000"/>
          <w:sz w:val="21"/>
          <w:szCs w:val="21"/>
        </w:rPr>
        <w:t> </w:t>
      </w:r>
      <w:r w:rsidRPr="00D813F5">
        <w:rPr>
          <w:rFonts w:ascii="Palatino Linotype" w:hAnsi="Palatino Linotype"/>
          <w:color w:val="000000"/>
          <w:sz w:val="21"/>
          <w:szCs w:val="21"/>
        </w:rPr>
        <w:t>ve</w:t>
      </w:r>
      <w:r w:rsidRPr="00D813F5">
        <w:rPr>
          <w:rStyle w:val="apple-converted-space"/>
          <w:rFonts w:ascii="Palatino Linotype" w:eastAsiaTheme="majorEastAsia" w:hAnsi="Palatino Linotype"/>
          <w:color w:val="000000"/>
          <w:sz w:val="21"/>
          <w:szCs w:val="21"/>
        </w:rPr>
        <w:t> </w:t>
      </w:r>
      <w:r w:rsidRPr="00D813F5">
        <w:rPr>
          <w:rFonts w:ascii="Palatino Linotype" w:hAnsi="Palatino Linotype"/>
          <w:color w:val="000000"/>
          <w:sz w:val="21"/>
          <w:szCs w:val="21"/>
        </w:rPr>
        <w:t>Yasak</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color w:val="000000"/>
          <w:sz w:val="21"/>
          <w:szCs w:val="21"/>
        </w:rPr>
        <w:t xml:space="preserve">Büyük Daire kararları birbirinden bağımsız kararlar değil, yargı sistemimizdeki aynı yapısal sorunun birbirini tamamlayan iki farklı görünümüne aittir ve </w:t>
      </w:r>
      <w:r w:rsidRPr="001B614A">
        <w:rPr>
          <w:rFonts w:ascii="Palatino Linotype" w:hAnsi="Palatino Linotype"/>
          <w:color w:val="000000"/>
          <w:sz w:val="21"/>
          <w:szCs w:val="21"/>
        </w:rPr>
        <w:lastRenderedPageBreak/>
        <w:t>birlikte uygulanmak zorundadır.</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i/>
          <w:iCs/>
          <w:color w:val="000000"/>
          <w:sz w:val="21"/>
          <w:szCs w:val="21"/>
        </w:rPr>
        <w:t>Yalçınkaya</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color w:val="000000"/>
          <w:sz w:val="21"/>
          <w:szCs w:val="21"/>
        </w:rPr>
        <w:t>kararı otomatik mahkûmiyet, öngörülebilirlik, kanunilik ve delillerin bireyselleştirilmeden kullanılmasının hukuka aykırılığını tespit etmişken;</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i/>
          <w:iCs/>
          <w:color w:val="000000"/>
          <w:sz w:val="21"/>
          <w:szCs w:val="21"/>
        </w:rPr>
        <w:t>Yasak</w:t>
      </w:r>
      <w:r w:rsidRPr="001B614A">
        <w:rPr>
          <w:rStyle w:val="apple-converted-space"/>
          <w:rFonts w:ascii="Palatino Linotype" w:eastAsiaTheme="majorEastAsia" w:hAnsi="Palatino Linotype"/>
          <w:color w:val="000000"/>
          <w:sz w:val="21"/>
          <w:szCs w:val="21"/>
        </w:rPr>
        <w:t> </w:t>
      </w:r>
      <w:r w:rsidRPr="001B614A">
        <w:rPr>
          <w:rFonts w:ascii="Palatino Linotype" w:hAnsi="Palatino Linotype"/>
          <w:color w:val="000000"/>
          <w:sz w:val="21"/>
          <w:szCs w:val="21"/>
        </w:rPr>
        <w:t>kararı sorunu daha da temele indirerek kişinin yapının şiddet içeren amaçlarını bilip bilmediğinin (manevi unsurun) mutlaka bireysel olarak ispat edilmesi gerektiğini şart koşmuştur. 15 Temmuz öncesi yasal veya görünür faaliyetlerin, sonradan geriye yürütülerek terör örgütü deliline dönüştürülmesi ve kişinin terör kastı ispatlanmadan cezalandırma yoluna gidilmesi evrensel hukuka aykırıdır.</w:t>
      </w:r>
    </w:p>
    <w:p w14:paraId="7B182D10" w14:textId="77777777" w:rsidR="00784138" w:rsidRPr="001B614A"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bCs/>
          <w:sz w:val="21"/>
          <w:szCs w:val="21"/>
        </w:rPr>
      </w:pPr>
      <w:r w:rsidRPr="001B614A">
        <w:rPr>
          <w:rFonts w:ascii="Palatino Linotype" w:hAnsi="Palatino Linotype"/>
          <w:color w:val="000000"/>
          <w:sz w:val="21"/>
          <w:szCs w:val="21"/>
        </w:rPr>
        <w:t xml:space="preserve">Tüm bu hukuki ve fiili gerçekler muvacehesinde; işbu başvuruya konu dosyaya yansıyan, esasen devletin izni ve bilgisi dahilinde gerçekleşen rutin, sosyal, yasal ve sivil nitelikteki eylemlerden hareketle TCK </w:t>
      </w:r>
      <w:proofErr w:type="spellStart"/>
      <w:r w:rsidRPr="001B614A">
        <w:rPr>
          <w:rFonts w:ascii="Palatino Linotype" w:hAnsi="Palatino Linotype"/>
          <w:color w:val="000000"/>
          <w:sz w:val="21"/>
          <w:szCs w:val="21"/>
        </w:rPr>
        <w:t>md.</w:t>
      </w:r>
      <w:proofErr w:type="spellEnd"/>
      <w:r w:rsidRPr="001B614A">
        <w:rPr>
          <w:rFonts w:ascii="Palatino Linotype" w:hAnsi="Palatino Linotype"/>
          <w:color w:val="000000"/>
          <w:sz w:val="21"/>
          <w:szCs w:val="21"/>
        </w:rPr>
        <w:t xml:space="preserve"> 314/2 anlamında "silahlı terör örgütüne üye olma" kastı çıkarılamaz. Failin fiili işlediği sıradaki kastı, sonradan yaşanan olaylara ve yapının sonradan kazandığı terör örgütü statüsüne bakılarak geriye dönük olarak var sayılamaz. </w:t>
      </w:r>
      <w:r w:rsidRPr="001B614A">
        <w:rPr>
          <w:rFonts w:ascii="Palatino Linotype" w:hAnsi="Palatino Linotype"/>
          <w:color w:val="000000"/>
          <w:sz w:val="21"/>
          <w:szCs w:val="21"/>
          <w:highlight w:val="yellow"/>
        </w:rPr>
        <w:t>Müvekkilin/</w:t>
      </w:r>
      <w:r>
        <w:rPr>
          <w:rFonts w:ascii="Palatino Linotype" w:hAnsi="Palatino Linotype"/>
          <w:color w:val="000000"/>
          <w:sz w:val="21"/>
          <w:szCs w:val="21"/>
          <w:highlight w:val="yellow"/>
        </w:rPr>
        <w:t>eşimin</w:t>
      </w:r>
      <w:r w:rsidRPr="001B614A">
        <w:rPr>
          <w:rFonts w:ascii="Palatino Linotype" w:hAnsi="Palatino Linotype"/>
          <w:color w:val="000000"/>
          <w:sz w:val="21"/>
          <w:szCs w:val="21"/>
          <w:highlight w:val="yellow"/>
        </w:rPr>
        <w:t>/benim</w:t>
      </w:r>
      <w:r>
        <w:rPr>
          <w:rFonts w:ascii="Palatino Linotype" w:hAnsi="Palatino Linotype"/>
          <w:color w:val="000000"/>
          <w:sz w:val="21"/>
          <w:szCs w:val="21"/>
          <w:highlight w:val="yellow"/>
        </w:rPr>
        <w:t>/vasisi olduğum</w:t>
      </w:r>
      <w:r w:rsidRPr="001B614A">
        <w:rPr>
          <w:rFonts w:ascii="Palatino Linotype" w:hAnsi="Palatino Linotype"/>
          <w:color w:val="000000"/>
          <w:sz w:val="21"/>
          <w:szCs w:val="21"/>
          <w:highlight w:val="yellow"/>
        </w:rPr>
        <w:t xml:space="preserve"> …</w:t>
      </w:r>
      <w:r w:rsidRPr="001B614A">
        <w:rPr>
          <w:rFonts w:ascii="Palatino Linotype" w:hAnsi="Palatino Linotype"/>
          <w:color w:val="000000"/>
          <w:sz w:val="21"/>
          <w:szCs w:val="21"/>
        </w:rPr>
        <w:t xml:space="preserve"> hiçbir şiddet eylemine </w:t>
      </w:r>
      <w:r w:rsidRPr="003D1D6A">
        <w:rPr>
          <w:rFonts w:ascii="Palatino Linotype" w:hAnsi="Palatino Linotype"/>
          <w:color w:val="000000"/>
          <w:sz w:val="21"/>
          <w:szCs w:val="21"/>
          <w:highlight w:val="yellow"/>
        </w:rPr>
        <w:t>karışmadığı/karışmadığım</w:t>
      </w:r>
      <w:r w:rsidRPr="001B614A">
        <w:rPr>
          <w:rFonts w:ascii="Palatino Linotype" w:hAnsi="Palatino Linotype"/>
          <w:color w:val="000000"/>
          <w:sz w:val="21"/>
          <w:szCs w:val="21"/>
        </w:rPr>
        <w:t xml:space="preserve">, örgütün stratejik veya merkezi yapısıyla hiyerarşik bir </w:t>
      </w:r>
      <w:r w:rsidRPr="003D1D6A">
        <w:rPr>
          <w:rFonts w:ascii="Palatino Linotype" w:hAnsi="Palatino Linotype"/>
          <w:color w:val="000000"/>
          <w:sz w:val="21"/>
          <w:szCs w:val="21"/>
          <w:highlight w:val="yellow"/>
        </w:rPr>
        <w:t>bağının/bağımın</w:t>
      </w:r>
      <w:r w:rsidRPr="001B614A">
        <w:rPr>
          <w:rFonts w:ascii="Palatino Linotype" w:hAnsi="Palatino Linotype"/>
          <w:color w:val="000000"/>
          <w:sz w:val="21"/>
          <w:szCs w:val="21"/>
        </w:rPr>
        <w:t xml:space="preserve"> bulunmadığı ve suç işleme kastıyla hareket </w:t>
      </w:r>
      <w:r w:rsidRPr="003D1D6A">
        <w:rPr>
          <w:rFonts w:ascii="Palatino Linotype" w:hAnsi="Palatino Linotype"/>
          <w:color w:val="000000"/>
          <w:sz w:val="21"/>
          <w:szCs w:val="21"/>
          <w:highlight w:val="yellow"/>
        </w:rPr>
        <w:t>etmediği/etmediğim</w:t>
      </w:r>
      <w:r w:rsidRPr="001B614A">
        <w:rPr>
          <w:rFonts w:ascii="Palatino Linotype" w:hAnsi="Palatino Linotype"/>
          <w:color w:val="000000"/>
          <w:sz w:val="21"/>
          <w:szCs w:val="21"/>
        </w:rPr>
        <w:t xml:space="preserve"> açıkça ortadadır. </w:t>
      </w:r>
    </w:p>
    <w:p w14:paraId="6985BCB1" w14:textId="00B2F806" w:rsidR="00784138" w:rsidRPr="001B614A" w:rsidRDefault="00784138" w:rsidP="00784138">
      <w:pPr>
        <w:tabs>
          <w:tab w:val="left" w:pos="3870"/>
        </w:tabs>
        <w:spacing w:line="360" w:lineRule="auto"/>
        <w:ind w:right="-378"/>
        <w:jc w:val="both"/>
        <w:rPr>
          <w:rFonts w:ascii="Palatino Linotype" w:hAnsi="Palatino Linotype" w:cs="Times New Roman"/>
          <w:b/>
          <w:sz w:val="21"/>
          <w:szCs w:val="21"/>
          <w:lang w:val="tr"/>
        </w:rPr>
      </w:pPr>
      <w:r>
        <w:rPr>
          <w:rFonts w:ascii="Palatino Linotype" w:hAnsi="Palatino Linotype" w:cs="Times New Roman"/>
          <w:b/>
          <w:sz w:val="21"/>
          <w:szCs w:val="21"/>
          <w:lang w:val="tr"/>
        </w:rPr>
        <w:t xml:space="preserve">     </w:t>
      </w:r>
      <w:r w:rsidR="00817B89">
        <w:rPr>
          <w:rFonts w:ascii="Palatino Linotype" w:hAnsi="Palatino Linotype" w:cs="Times New Roman"/>
          <w:b/>
          <w:sz w:val="21"/>
          <w:szCs w:val="21"/>
          <w:lang w:val="tr"/>
        </w:rPr>
        <w:t>IV</w:t>
      </w:r>
      <w:r w:rsidRPr="001B614A">
        <w:rPr>
          <w:rFonts w:ascii="Palatino Linotype" w:hAnsi="Palatino Linotype" w:cs="Times New Roman"/>
          <w:b/>
          <w:sz w:val="21"/>
          <w:szCs w:val="21"/>
          <w:lang w:val="tr"/>
        </w:rPr>
        <w:t>. Sonuç</w:t>
      </w:r>
    </w:p>
    <w:p w14:paraId="4AA4B222" w14:textId="77777777" w:rsidR="00784138" w:rsidRPr="00784138"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1B614A">
        <w:rPr>
          <w:rFonts w:ascii="Palatino Linotype" w:hAnsi="Palatino Linotype" w:cs="Times New Roman"/>
          <w:sz w:val="21"/>
          <w:szCs w:val="21"/>
        </w:rPr>
        <w:t xml:space="preserve">AİHM ve AYM’ye yapılan bireysel başvuru sonucunda verilen kararlar ile bireysel başvurunun doğası gereği bu kararların gerekçeleri, yasama, yürütme, yargı ve Türkiye örneğinde gerçek kişiler açısından bağlayıcıdır ve bu bağlayıcılık, somut olay temelinde yapılan incelemenin genel hukuk düzeni açısından etki göstermesine neden olmaktadır. Kamu organları, bir şikâyetçiyle aynı durumda olan kişilerle olan ilişkisini, bu olaya ilişkin bireysel başvurunun sonuçlarını görmezlikten gelerek kuramaz. Yasama, yürütme veya yargı bünyesinde yer alan bir kamusal güç, bireysel başvuruya konu olan eylem veya eylemsizliğin </w:t>
      </w:r>
      <w:r w:rsidRPr="00784138">
        <w:rPr>
          <w:rFonts w:ascii="Palatino Linotype" w:hAnsi="Palatino Linotype" w:cs="Times New Roman"/>
          <w:sz w:val="21"/>
          <w:szCs w:val="21"/>
        </w:rPr>
        <w:t>tekrarı halinde, bu eylem ve eylemsizliğin anayasaya aykırı sonuçları olacağını görebilir. Bu nedenle, ihlalden kaçınmak ve AYM/AİHM kararına uygun biçimde Anayasa ve Sözleşmeyi dikkate almalıdır.</w:t>
      </w:r>
    </w:p>
    <w:p w14:paraId="2B52A868" w14:textId="77777777" w:rsidR="00784138" w:rsidRPr="00784138"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784138">
        <w:rPr>
          <w:rFonts w:ascii="Palatino Linotype" w:hAnsi="Palatino Linotype" w:cs="Times New Roman"/>
          <w:sz w:val="21"/>
          <w:szCs w:val="21"/>
        </w:rPr>
        <w:t xml:space="preserve">Yukarıda izah edildiği üzere hem AYM hem de AİHM </w:t>
      </w:r>
      <w:r w:rsidRPr="00784138">
        <w:rPr>
          <w:rFonts w:ascii="Palatino Linotype" w:hAnsi="Palatino Linotype" w:cs="Times New Roman"/>
          <w:b/>
          <w:bCs/>
          <w:sz w:val="21"/>
          <w:szCs w:val="21"/>
        </w:rPr>
        <w:t>mahkeme kararının objektif etkisinin</w:t>
      </w:r>
      <w:r w:rsidRPr="00784138">
        <w:rPr>
          <w:rFonts w:ascii="Palatino Linotype" w:hAnsi="Palatino Linotype" w:cs="Times New Roman"/>
          <w:sz w:val="21"/>
          <w:szCs w:val="21"/>
        </w:rPr>
        <w:t xml:space="preserve"> olduğunu, benzer davalara ve işlemlere uygulanması gerektiğini açıkça ortaya koymuşlardır. Mahkemenin objektif işlevi, Anayasa’nın ve Sözleşme’nin temel hak ve özgürlükleri düzenleyen hükümlerini yorumlamak ve bunların uygulanmasını gözetmektir. Dolayısıyla </w:t>
      </w:r>
      <w:r w:rsidRPr="00784138">
        <w:rPr>
          <w:rFonts w:ascii="Palatino Linotype" w:hAnsi="Palatino Linotype" w:cs="Times New Roman"/>
          <w:bCs/>
          <w:sz w:val="21"/>
          <w:szCs w:val="21"/>
        </w:rPr>
        <w:t xml:space="preserve">AYM/AİHM’in bir bireysel başvuruda verdiği ihlâl kararı benzer diğer olaylar açısından da </w:t>
      </w:r>
      <w:r w:rsidRPr="00784138">
        <w:rPr>
          <w:rFonts w:ascii="Palatino Linotype" w:hAnsi="Palatino Linotype" w:cs="Times New Roman"/>
          <w:bCs/>
          <w:sz w:val="21"/>
          <w:szCs w:val="21"/>
        </w:rPr>
        <w:lastRenderedPageBreak/>
        <w:t>bağlayıcıdır ve kamu otoriteleri ve mahkemelerce dikkate alınmalıdır. Bu nedenle bireysel başvurudan beklenen faydanın sağlanabilmesi için bireysel başvurunun objektif işlevi ön plana çıkarılmalı ve bireysel başvuru kararlarının genel (</w:t>
      </w:r>
      <w:proofErr w:type="spellStart"/>
      <w:r w:rsidRPr="00784138">
        <w:rPr>
          <w:rFonts w:ascii="Palatino Linotype" w:hAnsi="Palatino Linotype" w:cs="Times New Roman"/>
          <w:bCs/>
          <w:i/>
          <w:iCs/>
          <w:sz w:val="21"/>
          <w:szCs w:val="21"/>
        </w:rPr>
        <w:t>erga</w:t>
      </w:r>
      <w:proofErr w:type="spellEnd"/>
      <w:r w:rsidRPr="00784138">
        <w:rPr>
          <w:rFonts w:ascii="Palatino Linotype" w:hAnsi="Palatino Linotype" w:cs="Times New Roman"/>
          <w:bCs/>
          <w:i/>
          <w:iCs/>
          <w:sz w:val="21"/>
          <w:szCs w:val="21"/>
        </w:rPr>
        <w:t xml:space="preserve"> </w:t>
      </w:r>
      <w:proofErr w:type="spellStart"/>
      <w:r w:rsidRPr="00784138">
        <w:rPr>
          <w:rFonts w:ascii="Palatino Linotype" w:hAnsi="Palatino Linotype" w:cs="Times New Roman"/>
          <w:bCs/>
          <w:i/>
          <w:iCs/>
          <w:sz w:val="21"/>
          <w:szCs w:val="21"/>
        </w:rPr>
        <w:t>omnes</w:t>
      </w:r>
      <w:proofErr w:type="spellEnd"/>
      <w:r w:rsidRPr="00784138">
        <w:rPr>
          <w:rFonts w:ascii="Palatino Linotype" w:hAnsi="Palatino Linotype" w:cs="Times New Roman"/>
          <w:bCs/>
          <w:sz w:val="21"/>
          <w:szCs w:val="21"/>
        </w:rPr>
        <w:t xml:space="preserve">) bağlayıcılığı hayata geçirilmelidir. Yani AYM/AİHM bir konuda ihlâl kararı verdikten sonra kamu idareleri uygulamalarını, diğer mahkemeler de kararlarını AYM/AİHM kararı ile uyumlu hale getirmelidir. Esasen bu, AİHM/AYM’nin de belirttiği gibi, bireysel başvuru yolunun ve AYM/AİHM’in yetkisinin </w:t>
      </w:r>
      <w:r w:rsidRPr="00784138">
        <w:rPr>
          <w:rFonts w:ascii="Palatino Linotype" w:hAnsi="Palatino Linotype" w:cs="Times New Roman"/>
          <w:bCs/>
          <w:i/>
          <w:iCs/>
          <w:sz w:val="21"/>
          <w:szCs w:val="21"/>
        </w:rPr>
        <w:t>“ikincilliği”</w:t>
      </w:r>
      <w:r w:rsidRPr="00784138">
        <w:rPr>
          <w:rFonts w:ascii="Palatino Linotype" w:hAnsi="Palatino Linotype" w:cs="Times New Roman"/>
          <w:bCs/>
          <w:sz w:val="21"/>
          <w:szCs w:val="21"/>
        </w:rPr>
        <w:t xml:space="preserve"> ilkesinin de gereğidir. Bu nedenle zaten Anayasa Mahkemesine ve dolayısıyla AİHM’e başvurmadan önce diğer hukuk yollarının tüketilmesi koşulu getirilmiştir. Temel hak ve özgürlüklerin öncelikle kamu makamları ve derece mahkemeleri tarafından korunması gerekir.</w:t>
      </w:r>
      <w:r w:rsidRPr="00784138">
        <w:rPr>
          <w:rFonts w:ascii="Palatino Linotype" w:hAnsi="Palatino Linotype" w:cs="Times New Roman"/>
          <w:sz w:val="21"/>
          <w:szCs w:val="21"/>
        </w:rPr>
        <w:t xml:space="preserve"> </w:t>
      </w:r>
    </w:p>
    <w:p w14:paraId="1D136065" w14:textId="77777777" w:rsidR="00784138" w:rsidRPr="00784138"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784138">
        <w:rPr>
          <w:rFonts w:ascii="Palatino Linotype" w:hAnsi="Palatino Linotype" w:cs="Times New Roman"/>
          <w:sz w:val="21"/>
          <w:szCs w:val="21"/>
        </w:rPr>
        <w:t>Anayasa’nın 138. maddesi genel olarak yargı kararlarının, 153. maddesi ise özel olarak Anayasa Mahkemesi kararlarının bağlayıcılığını açık ve kesin bir dille düzenlemektedir. Buna göre, “</w:t>
      </w:r>
      <w:r w:rsidRPr="00784138">
        <w:rPr>
          <w:rFonts w:ascii="Palatino Linotype" w:hAnsi="Palatino Linotype" w:cs="Times New Roman"/>
          <w:i/>
          <w:iCs/>
          <w:sz w:val="21"/>
          <w:szCs w:val="21"/>
        </w:rPr>
        <w:t>yasama ve yürütme organları ile idare, mahkeme kararlarına uymak zorundadır</w:t>
      </w:r>
      <w:r w:rsidRPr="00784138">
        <w:rPr>
          <w:rFonts w:ascii="Palatino Linotype" w:hAnsi="Palatino Linotype" w:cs="Times New Roman"/>
          <w:sz w:val="21"/>
          <w:szCs w:val="21"/>
        </w:rPr>
        <w:t>” (m. 138) ve Anayasa Mahkemesinin kararları “</w:t>
      </w:r>
      <w:r w:rsidRPr="00784138">
        <w:rPr>
          <w:rFonts w:ascii="Palatino Linotype" w:hAnsi="Palatino Linotype" w:cs="Times New Roman"/>
          <w:i/>
          <w:iCs/>
          <w:sz w:val="21"/>
          <w:szCs w:val="21"/>
        </w:rPr>
        <w:t>yasama, yürütme ve yargı organlarını, idare makamlarını, gerçek ve tüzelkişileri bağlar</w:t>
      </w:r>
      <w:r w:rsidRPr="00784138">
        <w:rPr>
          <w:rFonts w:ascii="Palatino Linotype" w:hAnsi="Palatino Linotype" w:cs="Times New Roman"/>
          <w:sz w:val="21"/>
          <w:szCs w:val="21"/>
        </w:rPr>
        <w:t>” (m.153).</w:t>
      </w:r>
      <w:r w:rsidRPr="00784138">
        <w:rPr>
          <w:rFonts w:ascii="Palatino Linotype" w:hAnsi="Palatino Linotype" w:cs="Times New Roman"/>
          <w:color w:val="323232"/>
          <w:sz w:val="21"/>
          <w:szCs w:val="21"/>
          <w:shd w:val="clear" w:color="auto" w:fill="FFFFFF"/>
        </w:rPr>
        <w:t xml:space="preserve"> </w:t>
      </w:r>
      <w:r w:rsidRPr="00784138">
        <w:rPr>
          <w:rFonts w:ascii="Palatino Linotype" w:hAnsi="Palatino Linotype" w:cs="Times New Roman"/>
          <w:sz w:val="21"/>
          <w:szCs w:val="21"/>
        </w:rPr>
        <w:t>Anayasa Mahkemesi kararlarında vurgulandığı üzere, Anayasa'nın 153. maddesinin son fıkrasında Anayasa Mahkemesi kararlarına uyma ve bu kararları değiştirmeksizin yerine getirme hususunda yargı dâhil hiçbir kuruma herhangi bir takdir yetkisi tanınmamış veya bu konuda bir istisnaya yer verilmemiştir (</w:t>
      </w:r>
      <w:proofErr w:type="spellStart"/>
      <w:r w:rsidRPr="00784138">
        <w:rPr>
          <w:rFonts w:ascii="Palatino Linotype" w:hAnsi="Palatino Linotype" w:cs="Times New Roman"/>
          <w:sz w:val="21"/>
          <w:szCs w:val="21"/>
        </w:rPr>
        <w:t>Aym</w:t>
      </w:r>
      <w:proofErr w:type="spellEnd"/>
      <w:r w:rsidRPr="00784138">
        <w:rPr>
          <w:rFonts w:ascii="Palatino Linotype" w:hAnsi="Palatino Linotype" w:cs="Times New Roman"/>
          <w:sz w:val="21"/>
          <w:szCs w:val="21"/>
        </w:rPr>
        <w:t>:</w:t>
      </w:r>
      <w:r w:rsidRPr="00784138">
        <w:rPr>
          <w:rFonts w:ascii="Palatino Linotype" w:hAnsi="Palatino Linotype" w:cs="Times New Roman"/>
          <w:i/>
          <w:iCs/>
          <w:color w:val="323232"/>
          <w:sz w:val="21"/>
          <w:szCs w:val="21"/>
          <w:shd w:val="clear" w:color="auto" w:fill="FFFFFF"/>
        </w:rPr>
        <w:t xml:space="preserve"> </w:t>
      </w:r>
      <w:r w:rsidRPr="00784138">
        <w:rPr>
          <w:rFonts w:ascii="Palatino Linotype" w:hAnsi="Palatino Linotype" w:cs="Times New Roman"/>
          <w:i/>
          <w:iCs/>
          <w:sz w:val="21"/>
          <w:szCs w:val="21"/>
        </w:rPr>
        <w:t>Şahin Alpay (2)</w:t>
      </w:r>
      <w:r w:rsidRPr="00784138">
        <w:rPr>
          <w:rFonts w:ascii="Palatino Linotype" w:hAnsi="Palatino Linotype" w:cs="Times New Roman"/>
          <w:sz w:val="21"/>
          <w:szCs w:val="21"/>
        </w:rPr>
        <w:t> [GK], B. No: 2018/3007, 15/3/2018, § 63; </w:t>
      </w:r>
      <w:r w:rsidRPr="00784138">
        <w:rPr>
          <w:rFonts w:ascii="Palatino Linotype" w:hAnsi="Palatino Linotype" w:cs="Times New Roman"/>
          <w:i/>
          <w:iCs/>
          <w:sz w:val="21"/>
          <w:szCs w:val="21"/>
        </w:rPr>
        <w:t>Kadri Enis Berberoğlu (3)</w:t>
      </w:r>
      <w:r w:rsidRPr="00784138">
        <w:rPr>
          <w:rFonts w:ascii="Palatino Linotype" w:hAnsi="Palatino Linotype" w:cs="Times New Roman"/>
          <w:sz w:val="21"/>
          <w:szCs w:val="21"/>
        </w:rPr>
        <w:t>, § 102).</w:t>
      </w:r>
    </w:p>
    <w:p w14:paraId="0B65C887" w14:textId="77777777" w:rsidR="00784138" w:rsidRPr="00784138"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784138">
        <w:rPr>
          <w:rFonts w:ascii="Palatino Linotype" w:hAnsi="Palatino Linotype" w:cs="Times New Roman"/>
          <w:sz w:val="21"/>
          <w:szCs w:val="21"/>
        </w:rPr>
        <w:t xml:space="preserve">AİHM kararları, </w:t>
      </w:r>
      <w:proofErr w:type="spellStart"/>
      <w:r w:rsidRPr="00784138">
        <w:rPr>
          <w:rFonts w:ascii="Palatino Linotype" w:hAnsi="Palatino Linotype" w:cs="Times New Roman"/>
          <w:sz w:val="21"/>
          <w:szCs w:val="21"/>
        </w:rPr>
        <w:t>AİHS’e</w:t>
      </w:r>
      <w:proofErr w:type="spellEnd"/>
      <w:r w:rsidRPr="00784138">
        <w:rPr>
          <w:rFonts w:ascii="Palatino Linotype" w:hAnsi="Palatino Linotype" w:cs="Times New Roman"/>
          <w:sz w:val="21"/>
          <w:szCs w:val="21"/>
        </w:rPr>
        <w:t xml:space="preserve"> taraf Devletler açısından bağlayıcıdır. Sözleşmesi’nin 46. maddesinin 1. fıkrasına göre, Sözleşmeci Taraflar, taraf oldukları davalarda Mahkemenin kesinleşmiş kararlarına uymayı taahhüt ederler. </w:t>
      </w:r>
      <w:r w:rsidRPr="00784138">
        <w:rPr>
          <w:rFonts w:ascii="Palatino Linotype" w:hAnsi="Palatino Linotype" w:cs="Times New Roman"/>
          <w:b/>
          <w:bCs/>
          <w:sz w:val="21"/>
          <w:szCs w:val="21"/>
        </w:rPr>
        <w:t>AİHS’in 46. maddesi gereğince Türkiye bu karara uymak zorundadır. Bunun için bir kanuni düzenlemeye gerek yoktur. Yargı kurumları doğrudan bu içtihada uymakla mükellef olup bugüne kadar da bunun birçok örneği olmuştur.</w:t>
      </w:r>
    </w:p>
    <w:p w14:paraId="5ACAA19B" w14:textId="77777777" w:rsidR="00784138" w:rsidRPr="00784138"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b/>
          <w:bCs/>
          <w:sz w:val="21"/>
          <w:szCs w:val="21"/>
        </w:rPr>
      </w:pPr>
      <w:r w:rsidRPr="00784138">
        <w:rPr>
          <w:rFonts w:ascii="Palatino Linotype" w:hAnsi="Palatino Linotype" w:cs="Times New Roman"/>
          <w:sz w:val="21"/>
          <w:szCs w:val="21"/>
        </w:rPr>
        <w:t xml:space="preserve">İlgili Devlet ihlali sona erdirmek ve mümkün olduğunca ihlal öncesi durumu yeniden sağlayacak şekilde ihlalin sonuçlarını giderme yükümlülüğü altındadır. Türkiye Cumhuriyeti </w:t>
      </w:r>
      <w:proofErr w:type="spellStart"/>
      <w:r w:rsidRPr="00784138">
        <w:rPr>
          <w:rFonts w:ascii="Palatino Linotype" w:hAnsi="Palatino Linotype" w:cs="Times New Roman"/>
          <w:sz w:val="21"/>
          <w:szCs w:val="21"/>
        </w:rPr>
        <w:t>AİHS’e</w:t>
      </w:r>
      <w:proofErr w:type="spellEnd"/>
      <w:r w:rsidRPr="00784138">
        <w:rPr>
          <w:rFonts w:ascii="Palatino Linotype" w:hAnsi="Palatino Linotype" w:cs="Times New Roman"/>
          <w:sz w:val="21"/>
          <w:szCs w:val="21"/>
        </w:rPr>
        <w:t xml:space="preserve"> taraf bir devlettir. </w:t>
      </w:r>
      <w:proofErr w:type="spellStart"/>
      <w:r w:rsidRPr="00784138">
        <w:rPr>
          <w:rFonts w:ascii="Palatino Linotype" w:hAnsi="Palatino Linotype" w:cs="Times New Roman"/>
          <w:sz w:val="21"/>
          <w:szCs w:val="21"/>
        </w:rPr>
        <w:t>AİHS’e</w:t>
      </w:r>
      <w:proofErr w:type="spellEnd"/>
      <w:r w:rsidRPr="00784138">
        <w:rPr>
          <w:rFonts w:ascii="Palatino Linotype" w:hAnsi="Palatino Linotype" w:cs="Times New Roman"/>
          <w:sz w:val="21"/>
          <w:szCs w:val="21"/>
        </w:rPr>
        <w:t xml:space="preserve"> taraf devlet olmak, AİHM’in zorunlu yargı yetkisini tanımayı ve bu yargı yetkisinin kullanılması sonucu verilen ihlal kararlarının gerektirdiği ihlal giderici tedbirleri almayı gerektirmektedir. AİHM kararlarının ihlal giderici önlemler gerektirmesi devlet sorumluluğu hukukunun temel ilkelerinin insan hakları hukuku alanında uygulanmasının doğal bir sonucudur. Devlet sorumluluğu hukukunun temel ilkeleri uluslararası hukukun tüm alanlarında geçerlidir ve AİHM bu ilkeler doğrultusunda karar </w:t>
      </w:r>
      <w:r w:rsidRPr="00784138">
        <w:rPr>
          <w:rFonts w:ascii="Palatino Linotype" w:hAnsi="Palatino Linotype" w:cs="Times New Roman"/>
          <w:sz w:val="21"/>
          <w:szCs w:val="21"/>
        </w:rPr>
        <w:lastRenderedPageBreak/>
        <w:t xml:space="preserve">vermekte, insan hakları kararlarının uygulanmasını takip eden ve Türkiye’nin de temsil edildiği Avrupa Konseyi Bakanlar Komitesi kararlarının uygulanmasını bu ilkeler doğrultusunda denetlemektedir. Buna göre, uluslararası hukukta bir kuralın ihlal edilmesi demek, adaletin bozulduğu anlamına gelmektedir. Bu adaletin tesis edilmesi için bu ihlalin devam ediyorsa sonlandırılması, mümkünse ortadan kaldırılması, bütünüyle ortadan kaldırılması mümkün değilse de zararın tazmin edilmesi gerekmektedir. Bir başka deyişle, </w:t>
      </w:r>
      <w:r w:rsidRPr="00784138">
        <w:rPr>
          <w:rFonts w:ascii="Palatino Linotype" w:hAnsi="Palatino Linotype" w:cs="Times New Roman"/>
          <w:b/>
          <w:bCs/>
          <w:sz w:val="21"/>
          <w:szCs w:val="21"/>
        </w:rPr>
        <w:t>AİHM’in kararının anlamı, uluslararası hukuka aykırılığın ulusal hukuk tarafından ortadan kaldırılması gerekliliğinin saptanmasıdır. Bu saptamanın ardından ihlali giderme ödevi ulusal mercilerindir.</w:t>
      </w:r>
    </w:p>
    <w:p w14:paraId="4A627E0F" w14:textId="79FF3DD0" w:rsidR="00784138" w:rsidRPr="00784138"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784138">
        <w:rPr>
          <w:rFonts w:ascii="Palatino Linotype" w:hAnsi="Palatino Linotype" w:cs="Times New Roman"/>
          <w:sz w:val="21"/>
          <w:szCs w:val="21"/>
        </w:rPr>
        <w:t>Türkiye’de de Yasama, Yürütme ve Yargı Anayasanın 90. ve Sözleşme’nin 46. maddeleri gereği tespit edilen ihlali gidermekle yükümlüdürler.</w:t>
      </w:r>
    </w:p>
    <w:p w14:paraId="690FCD03" w14:textId="6CE1C041" w:rsidR="00784138" w:rsidRPr="00784138" w:rsidRDefault="00784138" w:rsidP="00784138">
      <w:pPr>
        <w:tabs>
          <w:tab w:val="left" w:pos="3870"/>
        </w:tabs>
        <w:spacing w:line="360" w:lineRule="auto"/>
        <w:ind w:left="270" w:right="-378"/>
        <w:jc w:val="both"/>
        <w:rPr>
          <w:rFonts w:ascii="Palatino Linotype" w:hAnsi="Palatino Linotype" w:cs="Times New Roman"/>
          <w:sz w:val="21"/>
          <w:szCs w:val="21"/>
        </w:rPr>
      </w:pPr>
      <w:r w:rsidRPr="00784138">
        <w:rPr>
          <w:rFonts w:ascii="Palatino Linotype" w:hAnsi="Palatino Linotype"/>
          <w:b/>
          <w:bCs/>
          <w:color w:val="000000"/>
          <w:sz w:val="21"/>
          <w:szCs w:val="21"/>
        </w:rPr>
        <w:t>V. Talep</w:t>
      </w:r>
    </w:p>
    <w:p w14:paraId="6111CB7D" w14:textId="34042FD7" w:rsidR="00784138" w:rsidRPr="00784138"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784138">
        <w:rPr>
          <w:rFonts w:ascii="Palatino Linotype" w:hAnsi="Palatino Linotype"/>
          <w:color w:val="000000"/>
          <w:sz w:val="21"/>
          <w:szCs w:val="21"/>
        </w:rPr>
        <w:t xml:space="preserve">AİHM’in Yasak v. Türkiye kararında Sözleşme’nin 7. maddesi kapsamında verdiği ihlal gerekçelerinin tamamı </w:t>
      </w:r>
      <w:r w:rsidRPr="00784138">
        <w:rPr>
          <w:rFonts w:ascii="Palatino Linotype" w:hAnsi="Palatino Linotype"/>
          <w:color w:val="000000"/>
          <w:sz w:val="21"/>
          <w:szCs w:val="21"/>
          <w:highlight w:val="yellow"/>
        </w:rPr>
        <w:t>müvekkil hakkında/hakkımda da/vasisi olduğum … hakkında</w:t>
      </w:r>
      <w:r w:rsidRPr="00784138">
        <w:rPr>
          <w:rFonts w:ascii="Palatino Linotype" w:hAnsi="Palatino Linotype"/>
          <w:color w:val="000000"/>
          <w:sz w:val="21"/>
          <w:szCs w:val="21"/>
        </w:rPr>
        <w:t xml:space="preserve"> da geçerli olup; mahkûmiyetin meşru sayılabilmesi için suçun fiil ve kasıt unsurlarının her bir sanık özelinde bireyselleştirilerek somut biçimde ispatlanması zorunluluğu göz ardı edilmiştir. Belirli verilere ve yasal faaliyetlere dayanılarak "otomatik suçluluk karinesi" ile hareket edilmesi, ceza hukukunun en </w:t>
      </w:r>
      <w:r w:rsidR="00D813F5">
        <w:rPr>
          <w:rFonts w:ascii="Palatino Linotype" w:hAnsi="Palatino Linotype"/>
          <w:color w:val="000000"/>
          <w:sz w:val="21"/>
          <w:szCs w:val="21"/>
        </w:rPr>
        <w:t>önemli ilkelerinden</w:t>
      </w:r>
      <w:r w:rsidRPr="00784138">
        <w:rPr>
          <w:rFonts w:ascii="Palatino Linotype" w:hAnsi="Palatino Linotype"/>
          <w:color w:val="000000"/>
          <w:sz w:val="21"/>
          <w:szCs w:val="21"/>
        </w:rPr>
        <w:t xml:space="preserve"> olan "kusursuz ceza olmaz" ilkesini zedelemiştir. Bu nedenle, salt bir yapıyla kurulan irtibat veya kolektif aidiyet varsayımı üzerinden tesis edilen ihlallerin, şahsi sorumluluk ve bireyselleştirme ilkeleri gereğince giderilmesini,</w:t>
      </w:r>
    </w:p>
    <w:p w14:paraId="6185A378" w14:textId="55870376" w:rsidR="00784138" w:rsidRPr="00784138"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784138">
        <w:rPr>
          <w:rFonts w:ascii="Palatino Linotype" w:hAnsi="Palatino Linotype"/>
          <w:color w:val="000000"/>
          <w:sz w:val="21"/>
          <w:szCs w:val="21"/>
        </w:rPr>
        <w:t xml:space="preserve">AİHM’in Yasak kararında Sözleşme’nin 7. maddesinin ihlal gerekçesinin özü olan; suçun maddi ve manevi unsurunun (kastın) oluşup oluşmadığı somut olarak araştırılmadan, yasal ve rutin faaliyetlerin </w:t>
      </w:r>
      <w:r w:rsidRPr="00784138">
        <w:rPr>
          <w:rFonts w:ascii="Palatino Linotype" w:hAnsi="Palatino Linotype"/>
          <w:color w:val="000000"/>
          <w:sz w:val="21"/>
          <w:szCs w:val="21"/>
          <w:highlight w:val="yellow"/>
        </w:rPr>
        <w:t>(eğitim faaliyetleri, banka işlemleri vb.)</w:t>
      </w:r>
      <w:r w:rsidRPr="00784138">
        <w:rPr>
          <w:rFonts w:ascii="Palatino Linotype" w:hAnsi="Palatino Linotype"/>
          <w:color w:val="000000"/>
          <w:sz w:val="21"/>
          <w:szCs w:val="21"/>
        </w:rPr>
        <w:t xml:space="preserve"> suçun unsurları yerine ikame edilerek otomatik ceza verilmesi hususu </w:t>
      </w:r>
      <w:r w:rsidRPr="00784138">
        <w:rPr>
          <w:rFonts w:ascii="Palatino Linotype" w:hAnsi="Palatino Linotype"/>
          <w:color w:val="000000"/>
          <w:sz w:val="21"/>
          <w:szCs w:val="21"/>
          <w:highlight w:val="yellow"/>
        </w:rPr>
        <w:t>müvekkilin/benim/vasisi olduğum …</w:t>
      </w:r>
      <w:r w:rsidRPr="00784138">
        <w:rPr>
          <w:rFonts w:ascii="Palatino Linotype" w:hAnsi="Palatino Linotype"/>
          <w:color w:val="000000"/>
          <w:sz w:val="21"/>
          <w:szCs w:val="21"/>
        </w:rPr>
        <w:t xml:space="preserve"> için de aynen geçerlidir. Yasak kararında vurgulandığı üzere, cezai sorumluluk toplu bir suçluluk varsayımına dayandırılamaz ve "suç kastı somut olarak ispatlanmalıdır". TCK 314. maddesi şiddete başvuran silahlı bir terör örgütüne üye olmayı düzenlediğinden, kişinin bu hedefleri bildiğini ve isteyerek iştirak ettiğini gösteren özel kastın (</w:t>
      </w:r>
      <w:proofErr w:type="spellStart"/>
      <w:r w:rsidRPr="00784138">
        <w:rPr>
          <w:rFonts w:ascii="Palatino Linotype" w:hAnsi="Palatino Linotype"/>
          <w:color w:val="000000"/>
          <w:sz w:val="21"/>
          <w:szCs w:val="21"/>
        </w:rPr>
        <w:t>mens</w:t>
      </w:r>
      <w:proofErr w:type="spellEnd"/>
      <w:r w:rsidRPr="00784138">
        <w:rPr>
          <w:rFonts w:ascii="Palatino Linotype" w:hAnsi="Palatino Linotype"/>
          <w:color w:val="000000"/>
          <w:sz w:val="21"/>
          <w:szCs w:val="21"/>
        </w:rPr>
        <w:t xml:space="preserve"> </w:t>
      </w:r>
      <w:proofErr w:type="spellStart"/>
      <w:r w:rsidRPr="00784138">
        <w:rPr>
          <w:rFonts w:ascii="Palatino Linotype" w:hAnsi="Palatino Linotype"/>
          <w:color w:val="000000"/>
          <w:sz w:val="21"/>
          <w:szCs w:val="21"/>
        </w:rPr>
        <w:t>rea</w:t>
      </w:r>
      <w:proofErr w:type="spellEnd"/>
      <w:r w:rsidRPr="00784138">
        <w:rPr>
          <w:rFonts w:ascii="Palatino Linotype" w:hAnsi="Palatino Linotype"/>
          <w:color w:val="000000"/>
          <w:sz w:val="21"/>
          <w:szCs w:val="21"/>
        </w:rPr>
        <w:t>) tespiti zorunludur. Mevcut dosyada, isnat edilen eylemlerin şiddet fiilleriyle hiçbir bağlantısı olmamasına rağmen, benim/vasisi olduğum …’</w:t>
      </w:r>
      <w:proofErr w:type="spellStart"/>
      <w:r w:rsidRPr="00784138">
        <w:rPr>
          <w:rFonts w:ascii="Palatino Linotype" w:hAnsi="Palatino Linotype"/>
          <w:color w:val="000000"/>
          <w:sz w:val="21"/>
          <w:szCs w:val="21"/>
        </w:rPr>
        <w:t>ın</w:t>
      </w:r>
      <w:proofErr w:type="spellEnd"/>
      <w:r w:rsidRPr="00784138">
        <w:rPr>
          <w:rFonts w:ascii="Palatino Linotype" w:hAnsi="Palatino Linotype"/>
          <w:color w:val="000000"/>
          <w:sz w:val="21"/>
          <w:szCs w:val="21"/>
        </w:rPr>
        <w:t xml:space="preserve"> örgütün stratejik veya merkezi kanatlarıyla fiili, kişisel veya hiyerarşik bir bağı tespit edilmemiş; iddia edilen hiyerarşideki konumum/konumu ve kusur </w:t>
      </w:r>
      <w:r w:rsidRPr="00784138">
        <w:rPr>
          <w:rFonts w:ascii="Palatino Linotype" w:hAnsi="Palatino Linotype"/>
          <w:color w:val="000000"/>
          <w:sz w:val="21"/>
          <w:szCs w:val="21"/>
        </w:rPr>
        <w:lastRenderedPageBreak/>
        <w:t xml:space="preserve">derecem/derecesi netleştirilmemiştir. Suçun manevi unsuru (kast); eylemlerin zamansal bağlamı titizlikle değerlendirilerek bireyselleştirilmiş bir şekilde ispatlanmak yerine, yapının gelişimi hakkındaki genel değerlendirmelere ve varsayımlara dayandırılmıştır. Suçun unsurlarının </w:t>
      </w:r>
      <w:r w:rsidRPr="00784138">
        <w:rPr>
          <w:rFonts w:ascii="Palatino Linotype" w:hAnsi="Palatino Linotype"/>
          <w:color w:val="000000"/>
          <w:sz w:val="21"/>
          <w:szCs w:val="21"/>
          <w:highlight w:val="yellow"/>
        </w:rPr>
        <w:t>müvekkil açısından/benim açımdan/vasisi olduğum ….</w:t>
      </w:r>
      <w:r w:rsidRPr="00784138">
        <w:rPr>
          <w:rFonts w:ascii="Palatino Linotype" w:hAnsi="Palatino Linotype"/>
          <w:color w:val="000000"/>
          <w:sz w:val="21"/>
          <w:szCs w:val="21"/>
        </w:rPr>
        <w:t xml:space="preserve"> </w:t>
      </w:r>
      <w:proofErr w:type="gramStart"/>
      <w:r w:rsidRPr="00784138">
        <w:rPr>
          <w:rFonts w:ascii="Palatino Linotype" w:hAnsi="Palatino Linotype"/>
          <w:color w:val="000000"/>
          <w:sz w:val="21"/>
          <w:szCs w:val="21"/>
        </w:rPr>
        <w:t>açısından</w:t>
      </w:r>
      <w:proofErr w:type="gramEnd"/>
      <w:r w:rsidRPr="00784138">
        <w:rPr>
          <w:rFonts w:ascii="Palatino Linotype" w:hAnsi="Palatino Linotype"/>
          <w:color w:val="000000"/>
          <w:sz w:val="21"/>
          <w:szCs w:val="21"/>
        </w:rPr>
        <w:t xml:space="preserve"> gerçekleştiğini gösterir dosyada hiçbir somut delil yoktur. </w:t>
      </w:r>
      <w:r w:rsidRPr="00784138">
        <w:rPr>
          <w:rFonts w:ascii="Palatino Linotype" w:hAnsi="Palatino Linotype"/>
          <w:color w:val="000000"/>
          <w:sz w:val="21"/>
          <w:szCs w:val="21"/>
          <w:highlight w:val="yellow"/>
        </w:rPr>
        <w:t>Şahsıma/müvekkile/vasisi olduğum …. ‘</w:t>
      </w:r>
      <w:proofErr w:type="gramStart"/>
      <w:r w:rsidRPr="00784138">
        <w:rPr>
          <w:rFonts w:ascii="Palatino Linotype" w:hAnsi="Palatino Linotype"/>
          <w:color w:val="000000"/>
          <w:sz w:val="21"/>
          <w:szCs w:val="21"/>
          <w:highlight w:val="yellow"/>
        </w:rPr>
        <w:t>e</w:t>
      </w:r>
      <w:proofErr w:type="gramEnd"/>
      <w:r w:rsidRPr="00784138">
        <w:rPr>
          <w:rFonts w:ascii="Palatino Linotype" w:hAnsi="Palatino Linotype"/>
          <w:color w:val="000000"/>
          <w:sz w:val="21"/>
          <w:szCs w:val="21"/>
        </w:rPr>
        <w:t xml:space="preserve"> isnat edilen hususlar yasal ve rutin faaliyetlerdir. Suçun unsurlarının hakkımda gerçekleştiği ortaya konulamıyorsa, bu durum isnat edilen suçun </w:t>
      </w:r>
      <w:r w:rsidRPr="00784138">
        <w:rPr>
          <w:rFonts w:ascii="Palatino Linotype" w:hAnsi="Palatino Linotype"/>
          <w:color w:val="000000"/>
          <w:sz w:val="21"/>
          <w:szCs w:val="21"/>
          <w:highlight w:val="yellow"/>
        </w:rPr>
        <w:t xml:space="preserve">tarafımca/müvekkilce/vasisi olduğum …. </w:t>
      </w:r>
      <w:proofErr w:type="gramStart"/>
      <w:r w:rsidRPr="00784138">
        <w:rPr>
          <w:rFonts w:ascii="Palatino Linotype" w:hAnsi="Palatino Linotype"/>
          <w:color w:val="000000"/>
          <w:sz w:val="21"/>
          <w:szCs w:val="21"/>
          <w:highlight w:val="yellow"/>
        </w:rPr>
        <w:t>tarafından</w:t>
      </w:r>
      <w:proofErr w:type="gramEnd"/>
      <w:r w:rsidRPr="00784138">
        <w:rPr>
          <w:rFonts w:ascii="Palatino Linotype" w:hAnsi="Palatino Linotype"/>
          <w:color w:val="000000"/>
          <w:sz w:val="21"/>
          <w:szCs w:val="21"/>
        </w:rPr>
        <w:t xml:space="preserve"> işlenmediğini gösterir. Bu nedenlerle, </w:t>
      </w:r>
      <w:r w:rsidRPr="00784138">
        <w:rPr>
          <w:rFonts w:ascii="Palatino Linotype" w:hAnsi="Palatino Linotype"/>
          <w:color w:val="000000"/>
          <w:sz w:val="21"/>
          <w:szCs w:val="21"/>
          <w:highlight w:val="yellow"/>
        </w:rPr>
        <w:t xml:space="preserve">müvekkil hakkında/hakkımda/ vasisi olduğum …. </w:t>
      </w:r>
      <w:proofErr w:type="gramStart"/>
      <w:r w:rsidRPr="00784138">
        <w:rPr>
          <w:rFonts w:ascii="Palatino Linotype" w:hAnsi="Palatino Linotype"/>
          <w:color w:val="000000"/>
          <w:sz w:val="21"/>
          <w:szCs w:val="21"/>
          <w:highlight w:val="yellow"/>
        </w:rPr>
        <w:t>hakkında</w:t>
      </w:r>
      <w:proofErr w:type="gramEnd"/>
      <w:r w:rsidRPr="00784138">
        <w:rPr>
          <w:rFonts w:ascii="Palatino Linotype" w:hAnsi="Palatino Linotype"/>
          <w:color w:val="000000"/>
          <w:sz w:val="21"/>
          <w:szCs w:val="21"/>
        </w:rPr>
        <w:t xml:space="preserve"> hak ihlali kararı verilmesi,</w:t>
      </w:r>
    </w:p>
    <w:p w14:paraId="2918AA70" w14:textId="7D39C468" w:rsidR="00784138" w:rsidRPr="00784138"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784138">
        <w:rPr>
          <w:rFonts w:ascii="Palatino Linotype" w:hAnsi="Palatino Linotype"/>
          <w:color w:val="000000"/>
          <w:sz w:val="21"/>
          <w:szCs w:val="21"/>
        </w:rPr>
        <w:t xml:space="preserve">AİHM Yasak kararında; Sözleşme'nin 7. maddesinde güvence altına alınan yasallık ve öngörülebilirlik ilkelerinin ihlalinin, kastın somut olgulara sıkı sıkıya bağlı ve bireyselleştirilmiş bir analizle tespit edilmemesinden kaynaklandığını açıkça ortaya koymuştur. Kararda ortaya konulan tespitler ve uyarılar, AİHS’in 46. ve Anayasa'nın 90/5. maddeleri gereğince iç hukukta doğrudan bağlayıcı etkiye sahiptir. Yasak kararı, davanın esasına ve ceza hukukunun temel ilkelerine ilişkin olup benzer davaları da esas yönüyle doğrudan etkileyecektir. Anayasa Mahkemesi’nin ve derece mahkemelerinin, AİHS’in 7. maddesi kapsamında Yasak kararında belirlenen ilkelere (özel suç kastının somut ispatı, yasal faaliyetlerin otomatik suç kanıtı sayılamayacağı ve manevi unsurun bireyselleştirilmesi ilkelerine) göre dosyaları incelemesi, AİHS’in 46. ve Anayasa’nın 90. maddeleri gereğince bir tercih değil yasal zorunluluktur. </w:t>
      </w:r>
      <w:r w:rsidRPr="0043002F">
        <w:rPr>
          <w:rFonts w:ascii="Palatino Linotype" w:hAnsi="Palatino Linotype"/>
          <w:color w:val="000000"/>
          <w:sz w:val="21"/>
          <w:szCs w:val="21"/>
          <w:highlight w:val="yellow"/>
        </w:rPr>
        <w:t>Üzerime/</w:t>
      </w:r>
      <w:r w:rsidR="0043002F" w:rsidRPr="0043002F">
        <w:rPr>
          <w:rFonts w:ascii="Palatino Linotype" w:hAnsi="Palatino Linotype"/>
          <w:color w:val="000000"/>
          <w:sz w:val="21"/>
          <w:szCs w:val="21"/>
          <w:highlight w:val="yellow"/>
        </w:rPr>
        <w:t>müvekkil üzerine/</w:t>
      </w:r>
      <w:r w:rsidRPr="0043002F">
        <w:rPr>
          <w:rFonts w:ascii="Palatino Linotype" w:hAnsi="Palatino Linotype"/>
          <w:color w:val="000000"/>
          <w:sz w:val="21"/>
          <w:szCs w:val="21"/>
          <w:highlight w:val="yellow"/>
        </w:rPr>
        <w:t>vasisi olduğum …. ‘</w:t>
      </w:r>
      <w:proofErr w:type="gramStart"/>
      <w:r w:rsidRPr="0043002F">
        <w:rPr>
          <w:rFonts w:ascii="Palatino Linotype" w:hAnsi="Palatino Linotype"/>
          <w:color w:val="000000"/>
          <w:sz w:val="21"/>
          <w:szCs w:val="21"/>
          <w:highlight w:val="yellow"/>
        </w:rPr>
        <w:t>in</w:t>
      </w:r>
      <w:proofErr w:type="gramEnd"/>
      <w:r w:rsidRPr="00784138">
        <w:rPr>
          <w:rFonts w:ascii="Palatino Linotype" w:hAnsi="Palatino Linotype"/>
          <w:color w:val="000000"/>
          <w:sz w:val="21"/>
          <w:szCs w:val="21"/>
        </w:rPr>
        <w:t xml:space="preserve"> üzerine atılı suçun maddi ve manevi unsurlarının oluşmaması ve atılı bu suçu işlediği hususunda cezalandırılmasına yeter, her türlü şüpheden uzak, kesin ve inandırıcı delil bulunmamaktadır. Bu nedenlerle, </w:t>
      </w:r>
      <w:r w:rsidRPr="0043002F">
        <w:rPr>
          <w:rFonts w:ascii="Palatino Linotype" w:hAnsi="Palatino Linotype"/>
          <w:color w:val="000000"/>
          <w:sz w:val="21"/>
          <w:szCs w:val="21"/>
          <w:highlight w:val="yellow"/>
        </w:rPr>
        <w:t xml:space="preserve">durumum/ </w:t>
      </w:r>
      <w:r w:rsidR="0043002F" w:rsidRPr="0043002F">
        <w:rPr>
          <w:rFonts w:ascii="Palatino Linotype" w:hAnsi="Palatino Linotype"/>
          <w:color w:val="000000"/>
          <w:sz w:val="21"/>
          <w:szCs w:val="21"/>
          <w:highlight w:val="yellow"/>
        </w:rPr>
        <w:t>müvekkilin/</w:t>
      </w:r>
      <w:r w:rsidRPr="0043002F">
        <w:rPr>
          <w:rFonts w:ascii="Palatino Linotype" w:hAnsi="Palatino Linotype"/>
          <w:color w:val="000000"/>
          <w:sz w:val="21"/>
          <w:szCs w:val="21"/>
          <w:highlight w:val="yellow"/>
        </w:rPr>
        <w:t>vasisi olduğum …. ‘</w:t>
      </w:r>
      <w:proofErr w:type="gramStart"/>
      <w:r w:rsidRPr="0043002F">
        <w:rPr>
          <w:rFonts w:ascii="Palatino Linotype" w:hAnsi="Palatino Linotype"/>
          <w:color w:val="000000"/>
          <w:sz w:val="21"/>
          <w:szCs w:val="21"/>
          <w:highlight w:val="yellow"/>
        </w:rPr>
        <w:t>in</w:t>
      </w:r>
      <w:proofErr w:type="gramEnd"/>
      <w:r w:rsidRPr="00784138">
        <w:rPr>
          <w:rFonts w:ascii="Palatino Linotype" w:hAnsi="Palatino Linotype"/>
          <w:color w:val="000000"/>
          <w:sz w:val="21"/>
          <w:szCs w:val="21"/>
        </w:rPr>
        <w:t xml:space="preserve"> durumu, ekte sunduğumuz karar özetinden de anlaşılacağı üzere AİHM’in Yasak v. Türkiye kararına konu olay ile aynıdır. </w:t>
      </w:r>
      <w:r w:rsidRPr="0043002F">
        <w:rPr>
          <w:rFonts w:ascii="Palatino Linotype" w:hAnsi="Palatino Linotype"/>
          <w:color w:val="000000"/>
          <w:sz w:val="21"/>
          <w:szCs w:val="21"/>
          <w:highlight w:val="yellow"/>
        </w:rPr>
        <w:t xml:space="preserve">Hakkımdaki/ </w:t>
      </w:r>
      <w:r w:rsidR="0043002F" w:rsidRPr="0043002F">
        <w:rPr>
          <w:rFonts w:ascii="Palatino Linotype" w:hAnsi="Palatino Linotype"/>
          <w:color w:val="000000"/>
          <w:sz w:val="21"/>
          <w:szCs w:val="21"/>
          <w:highlight w:val="yellow"/>
        </w:rPr>
        <w:t>müvekkil hakkındaki/</w:t>
      </w:r>
      <w:r w:rsidRPr="0043002F">
        <w:rPr>
          <w:rFonts w:ascii="Palatino Linotype" w:hAnsi="Palatino Linotype"/>
          <w:color w:val="000000"/>
          <w:sz w:val="21"/>
          <w:szCs w:val="21"/>
          <w:highlight w:val="yellow"/>
        </w:rPr>
        <w:t xml:space="preserve">vasisi olduğum …. </w:t>
      </w:r>
      <w:proofErr w:type="gramStart"/>
      <w:r w:rsidRPr="0043002F">
        <w:rPr>
          <w:rFonts w:ascii="Palatino Linotype" w:hAnsi="Palatino Linotype"/>
          <w:color w:val="000000"/>
          <w:sz w:val="21"/>
          <w:szCs w:val="21"/>
          <w:highlight w:val="yellow"/>
        </w:rPr>
        <w:t>hakkındaki</w:t>
      </w:r>
      <w:proofErr w:type="gramEnd"/>
      <w:r w:rsidRPr="00784138">
        <w:rPr>
          <w:rFonts w:ascii="Palatino Linotype" w:hAnsi="Palatino Linotype"/>
          <w:color w:val="000000"/>
          <w:sz w:val="21"/>
          <w:szCs w:val="21"/>
        </w:rPr>
        <w:t xml:space="preserve"> yargılama da aynı esaslara ve eksik bireyselleştirmeye dayandığından, talebimizin kabulüne ve Anayasa’nın 33, 34, 36, 38, 51, 90, 138. ve 153. maddeleri, AİHS’nin 7. ve 46. maddeleri ve 6216 sayılı Kanunun 50. maddeleri gereğince </w:t>
      </w:r>
      <w:r w:rsidRPr="00795F07">
        <w:rPr>
          <w:rFonts w:ascii="Palatino Linotype" w:hAnsi="Palatino Linotype"/>
          <w:color w:val="000000"/>
          <w:sz w:val="21"/>
          <w:szCs w:val="21"/>
          <w:highlight w:val="yellow"/>
        </w:rPr>
        <w:t>hakkımda/hakkında</w:t>
      </w:r>
      <w:r w:rsidR="00795F07" w:rsidRPr="00795F07">
        <w:rPr>
          <w:rFonts w:ascii="Palatino Linotype" w:hAnsi="Palatino Linotype"/>
          <w:color w:val="000000"/>
          <w:sz w:val="21"/>
          <w:szCs w:val="21"/>
          <w:highlight w:val="yellow"/>
        </w:rPr>
        <w:t>/müvekkil hakkında/vasisi olduğum … hakkında</w:t>
      </w:r>
      <w:r w:rsidRPr="00784138">
        <w:rPr>
          <w:rFonts w:ascii="Palatino Linotype" w:hAnsi="Palatino Linotype"/>
          <w:color w:val="000000"/>
          <w:sz w:val="21"/>
          <w:szCs w:val="21"/>
        </w:rPr>
        <w:t xml:space="preserve"> hak ihlaline karar verilmesi,</w:t>
      </w:r>
    </w:p>
    <w:p w14:paraId="17102478" w14:textId="77777777" w:rsidR="00784138" w:rsidRPr="00784138"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784138">
        <w:rPr>
          <w:rFonts w:ascii="Palatino Linotype" w:hAnsi="Palatino Linotype"/>
          <w:color w:val="000000"/>
          <w:sz w:val="21"/>
          <w:szCs w:val="21"/>
        </w:rPr>
        <w:t xml:space="preserve">Yeniden yargılama yapılmak üzere kararın mahkûmiyet kararı veren </w:t>
      </w:r>
      <w:r w:rsidRPr="00795F07">
        <w:rPr>
          <w:rFonts w:ascii="Palatino Linotype" w:hAnsi="Palatino Linotype"/>
          <w:color w:val="000000"/>
          <w:sz w:val="21"/>
          <w:szCs w:val="21"/>
          <w:highlight w:val="yellow"/>
        </w:rPr>
        <w:t>… Ağır Ceza</w:t>
      </w:r>
      <w:r w:rsidRPr="00784138">
        <w:rPr>
          <w:rFonts w:ascii="Palatino Linotype" w:hAnsi="Palatino Linotype"/>
          <w:color w:val="000000"/>
          <w:sz w:val="21"/>
          <w:szCs w:val="21"/>
        </w:rPr>
        <w:t xml:space="preserve"> Mahkemesine gönderilmesine,</w:t>
      </w:r>
    </w:p>
    <w:p w14:paraId="3D333094" w14:textId="22C0C8D7" w:rsidR="00784138" w:rsidRPr="00784138" w:rsidRDefault="00784138" w:rsidP="00784138">
      <w:pPr>
        <w:pStyle w:val="ListeParagraf"/>
        <w:numPr>
          <w:ilvl w:val="0"/>
          <w:numId w:val="2"/>
        </w:numPr>
        <w:tabs>
          <w:tab w:val="left" w:pos="3870"/>
        </w:tabs>
        <w:spacing w:line="360" w:lineRule="auto"/>
        <w:ind w:left="630" w:right="-378"/>
        <w:jc w:val="both"/>
        <w:rPr>
          <w:rFonts w:ascii="Palatino Linotype" w:hAnsi="Palatino Linotype" w:cs="Times New Roman"/>
          <w:sz w:val="21"/>
          <w:szCs w:val="21"/>
        </w:rPr>
      </w:pPr>
      <w:r w:rsidRPr="0043002F">
        <w:rPr>
          <w:rFonts w:ascii="Palatino Linotype" w:hAnsi="Palatino Linotype"/>
          <w:color w:val="000000"/>
          <w:sz w:val="21"/>
          <w:szCs w:val="21"/>
          <w:highlight w:val="yellow"/>
        </w:rPr>
        <w:t>Hakkımda/</w:t>
      </w:r>
      <w:r w:rsidR="0043002F" w:rsidRPr="0043002F">
        <w:rPr>
          <w:rFonts w:ascii="Palatino Linotype" w:hAnsi="Palatino Linotype"/>
          <w:color w:val="000000"/>
          <w:sz w:val="21"/>
          <w:szCs w:val="21"/>
          <w:highlight w:val="yellow"/>
        </w:rPr>
        <w:t>müvekkil hakkında/</w:t>
      </w:r>
      <w:r w:rsidRPr="0043002F">
        <w:rPr>
          <w:rFonts w:ascii="Palatino Linotype" w:hAnsi="Palatino Linotype"/>
          <w:color w:val="000000"/>
          <w:sz w:val="21"/>
          <w:szCs w:val="21"/>
          <w:highlight w:val="yellow"/>
        </w:rPr>
        <w:t xml:space="preserve">vasisi olduğum …. </w:t>
      </w:r>
      <w:proofErr w:type="gramStart"/>
      <w:r w:rsidRPr="0043002F">
        <w:rPr>
          <w:rFonts w:ascii="Palatino Linotype" w:hAnsi="Palatino Linotype"/>
          <w:color w:val="000000"/>
          <w:sz w:val="21"/>
          <w:szCs w:val="21"/>
          <w:highlight w:val="yellow"/>
        </w:rPr>
        <w:t>hakkında</w:t>
      </w:r>
      <w:proofErr w:type="gramEnd"/>
      <w:r w:rsidRPr="00784138">
        <w:rPr>
          <w:rFonts w:ascii="Palatino Linotype" w:hAnsi="Palatino Linotype"/>
          <w:color w:val="000000"/>
          <w:sz w:val="21"/>
          <w:szCs w:val="21"/>
        </w:rPr>
        <w:t xml:space="preserve"> infazın durdurulmasına ve </w:t>
      </w:r>
      <w:r w:rsidRPr="0043002F">
        <w:rPr>
          <w:rFonts w:ascii="Palatino Linotype" w:hAnsi="Palatino Linotype"/>
          <w:color w:val="000000"/>
          <w:sz w:val="21"/>
          <w:szCs w:val="21"/>
          <w:highlight w:val="yellow"/>
        </w:rPr>
        <w:t>salıverilmeme/salıverilmesine</w:t>
      </w:r>
      <w:r w:rsidRPr="00784138">
        <w:rPr>
          <w:rFonts w:ascii="Palatino Linotype" w:hAnsi="Palatino Linotype"/>
          <w:color w:val="000000"/>
          <w:sz w:val="21"/>
          <w:szCs w:val="21"/>
        </w:rPr>
        <w:t xml:space="preserve"> karar verilmesi arz ve talep olunur. </w:t>
      </w:r>
      <w:proofErr w:type="gramStart"/>
      <w:r w:rsidRPr="0043002F">
        <w:rPr>
          <w:rFonts w:ascii="Palatino Linotype" w:hAnsi="Palatino Linotype"/>
          <w:color w:val="000000"/>
          <w:sz w:val="21"/>
          <w:szCs w:val="21"/>
          <w:highlight w:val="yellow"/>
        </w:rPr>
        <w:t>…../….</w:t>
      </w:r>
      <w:proofErr w:type="gramEnd"/>
      <w:r w:rsidRPr="0043002F">
        <w:rPr>
          <w:rFonts w:ascii="Palatino Linotype" w:hAnsi="Palatino Linotype"/>
          <w:color w:val="000000"/>
          <w:sz w:val="21"/>
          <w:szCs w:val="21"/>
          <w:highlight w:val="yellow"/>
        </w:rPr>
        <w:t>/202…</w:t>
      </w:r>
    </w:p>
    <w:p w14:paraId="65301E0E" w14:textId="77777777" w:rsidR="00784138" w:rsidRDefault="00784138" w:rsidP="00412A09">
      <w:pPr>
        <w:pStyle w:val="ListeParagraf"/>
        <w:tabs>
          <w:tab w:val="left" w:pos="3870"/>
        </w:tabs>
        <w:spacing w:line="360" w:lineRule="auto"/>
        <w:ind w:left="630" w:right="-141"/>
        <w:jc w:val="both"/>
        <w:rPr>
          <w:rFonts w:ascii="Palatino Linotype" w:hAnsi="Palatino Linotype" w:cs="Times New Roman"/>
          <w:b/>
          <w:color w:val="010000"/>
          <w:u w:val="thick"/>
          <w:shd w:val="clear" w:color="auto" w:fill="FFFFFF"/>
        </w:rPr>
      </w:pPr>
    </w:p>
    <w:p w14:paraId="48F4E686" w14:textId="77777777" w:rsidR="000B2F4E" w:rsidRDefault="000B2F4E" w:rsidP="00412A09">
      <w:pPr>
        <w:pStyle w:val="ListeParagraf"/>
        <w:tabs>
          <w:tab w:val="left" w:pos="3870"/>
        </w:tabs>
        <w:spacing w:line="360" w:lineRule="auto"/>
        <w:ind w:left="630" w:right="-141"/>
        <w:jc w:val="both"/>
        <w:rPr>
          <w:rFonts w:ascii="Palatino Linotype" w:hAnsi="Palatino Linotype" w:cs="Times New Roman"/>
          <w:b/>
          <w:color w:val="010000"/>
          <w:u w:val="thick"/>
          <w:shd w:val="clear" w:color="auto" w:fill="FFFFFF"/>
        </w:rPr>
      </w:pPr>
    </w:p>
    <w:p w14:paraId="047D367F" w14:textId="33D8926C" w:rsidR="00784138" w:rsidRDefault="000B2F4E" w:rsidP="00412A09">
      <w:pPr>
        <w:pStyle w:val="ListeParagraf"/>
        <w:tabs>
          <w:tab w:val="left" w:pos="3870"/>
        </w:tabs>
        <w:spacing w:line="360" w:lineRule="auto"/>
        <w:ind w:left="630" w:right="-141"/>
        <w:jc w:val="both"/>
        <w:rPr>
          <w:rFonts w:ascii="Palatino Linotype" w:hAnsi="Palatino Linotype" w:cs="Times New Roman"/>
          <w:b/>
          <w:color w:val="010000"/>
          <w:shd w:val="clear" w:color="auto" w:fill="FFFFFF"/>
        </w:rPr>
      </w:pPr>
      <w:r w:rsidRPr="000B2F4E">
        <w:rPr>
          <w:rFonts w:ascii="Palatino Linotype" w:hAnsi="Palatino Linotype" w:cs="Times New Roman"/>
          <w:b/>
          <w:color w:val="010000"/>
          <w:shd w:val="clear" w:color="auto" w:fill="FFFFFF"/>
        </w:rPr>
        <w:t xml:space="preserve">                                                                                                   </w:t>
      </w:r>
      <w:r w:rsidRPr="000B2F4E">
        <w:rPr>
          <w:rFonts w:ascii="Palatino Linotype" w:hAnsi="Palatino Linotype" w:cs="Times New Roman"/>
          <w:b/>
          <w:color w:val="010000"/>
          <w:highlight w:val="yellow"/>
          <w:shd w:val="clear" w:color="auto" w:fill="FFFFFF"/>
        </w:rPr>
        <w:t>Dilekçeyi veren isim/soy isim</w:t>
      </w:r>
    </w:p>
    <w:p w14:paraId="0BC0B220" w14:textId="33F3755D" w:rsidR="000B2F4E" w:rsidRDefault="000B2F4E" w:rsidP="00412A09">
      <w:pPr>
        <w:pStyle w:val="ListeParagraf"/>
        <w:tabs>
          <w:tab w:val="left" w:pos="3870"/>
        </w:tabs>
        <w:spacing w:line="360" w:lineRule="auto"/>
        <w:ind w:left="630" w:right="-141"/>
        <w:jc w:val="both"/>
        <w:rPr>
          <w:rFonts w:ascii="Palatino Linotype" w:hAnsi="Palatino Linotype" w:cs="Times New Roman"/>
          <w:b/>
          <w:color w:val="010000"/>
          <w:shd w:val="clear" w:color="auto" w:fill="FFFFFF"/>
        </w:rPr>
      </w:pPr>
      <w:r>
        <w:rPr>
          <w:rFonts w:ascii="Palatino Linotype" w:hAnsi="Palatino Linotype" w:cs="Times New Roman"/>
          <w:b/>
          <w:color w:val="010000"/>
          <w:shd w:val="clear" w:color="auto" w:fill="FFFFFF"/>
        </w:rPr>
        <w:tab/>
      </w:r>
      <w:r>
        <w:rPr>
          <w:rFonts w:ascii="Palatino Linotype" w:hAnsi="Palatino Linotype" w:cs="Times New Roman"/>
          <w:b/>
          <w:color w:val="010000"/>
          <w:shd w:val="clear" w:color="auto" w:fill="FFFFFF"/>
        </w:rPr>
        <w:tab/>
      </w:r>
      <w:r>
        <w:rPr>
          <w:rFonts w:ascii="Palatino Linotype" w:hAnsi="Palatino Linotype" w:cs="Times New Roman"/>
          <w:b/>
          <w:color w:val="010000"/>
          <w:shd w:val="clear" w:color="auto" w:fill="FFFFFF"/>
        </w:rPr>
        <w:tab/>
      </w:r>
      <w:r>
        <w:rPr>
          <w:rFonts w:ascii="Palatino Linotype" w:hAnsi="Palatino Linotype" w:cs="Times New Roman"/>
          <w:b/>
          <w:color w:val="010000"/>
          <w:shd w:val="clear" w:color="auto" w:fill="FFFFFF"/>
        </w:rPr>
        <w:tab/>
      </w:r>
      <w:r>
        <w:rPr>
          <w:rFonts w:ascii="Palatino Linotype" w:hAnsi="Palatino Linotype" w:cs="Times New Roman"/>
          <w:b/>
          <w:color w:val="010000"/>
          <w:shd w:val="clear" w:color="auto" w:fill="FFFFFF"/>
        </w:rPr>
        <w:tab/>
      </w:r>
      <w:r>
        <w:rPr>
          <w:rFonts w:ascii="Palatino Linotype" w:hAnsi="Palatino Linotype" w:cs="Times New Roman"/>
          <w:b/>
          <w:color w:val="010000"/>
          <w:shd w:val="clear" w:color="auto" w:fill="FFFFFF"/>
        </w:rPr>
        <w:tab/>
        <w:t xml:space="preserve">     </w:t>
      </w:r>
      <w:r w:rsidRPr="000B2F4E">
        <w:rPr>
          <w:rFonts w:ascii="Palatino Linotype" w:hAnsi="Palatino Linotype" w:cs="Times New Roman"/>
          <w:b/>
          <w:color w:val="010000"/>
          <w:highlight w:val="yellow"/>
          <w:shd w:val="clear" w:color="auto" w:fill="FFFFFF"/>
        </w:rPr>
        <w:t>İmza</w:t>
      </w:r>
    </w:p>
    <w:p w14:paraId="57E13AC0" w14:textId="77777777" w:rsidR="000B2F4E" w:rsidRDefault="000B2F4E" w:rsidP="00412A09">
      <w:pPr>
        <w:pStyle w:val="ListeParagraf"/>
        <w:tabs>
          <w:tab w:val="left" w:pos="3870"/>
        </w:tabs>
        <w:spacing w:line="360" w:lineRule="auto"/>
        <w:ind w:left="630" w:right="-141"/>
        <w:jc w:val="both"/>
        <w:rPr>
          <w:rFonts w:ascii="Palatino Linotype" w:hAnsi="Palatino Linotype" w:cs="Times New Roman"/>
          <w:b/>
          <w:color w:val="010000"/>
          <w:shd w:val="clear" w:color="auto" w:fill="FFFFFF"/>
        </w:rPr>
      </w:pPr>
    </w:p>
    <w:p w14:paraId="36172D6C" w14:textId="77777777" w:rsidR="000B2F4E" w:rsidRDefault="000B2F4E" w:rsidP="00412A09">
      <w:pPr>
        <w:pStyle w:val="ListeParagraf"/>
        <w:tabs>
          <w:tab w:val="left" w:pos="3870"/>
        </w:tabs>
        <w:spacing w:line="360" w:lineRule="auto"/>
        <w:ind w:left="630" w:right="-141"/>
        <w:jc w:val="both"/>
        <w:rPr>
          <w:rFonts w:ascii="Palatino Linotype" w:hAnsi="Palatino Linotype" w:cs="Times New Roman"/>
          <w:b/>
          <w:color w:val="010000"/>
          <w:shd w:val="clear" w:color="auto" w:fill="FFFFFF"/>
        </w:rPr>
      </w:pPr>
    </w:p>
    <w:p w14:paraId="6B1287EF" w14:textId="77777777" w:rsidR="000B2F4E" w:rsidRPr="000B2F4E" w:rsidRDefault="000B2F4E" w:rsidP="00412A09">
      <w:pPr>
        <w:pStyle w:val="ListeParagraf"/>
        <w:tabs>
          <w:tab w:val="left" w:pos="3870"/>
        </w:tabs>
        <w:spacing w:line="360" w:lineRule="auto"/>
        <w:ind w:left="630" w:right="-141"/>
        <w:jc w:val="both"/>
        <w:rPr>
          <w:rFonts w:ascii="Palatino Linotype" w:hAnsi="Palatino Linotype" w:cs="Times New Roman"/>
          <w:b/>
          <w:color w:val="010000"/>
          <w:shd w:val="clear" w:color="auto" w:fill="FFFFFF"/>
        </w:rPr>
      </w:pPr>
    </w:p>
    <w:p w14:paraId="3A2A8DE2" w14:textId="01FDE66B" w:rsidR="00685A23" w:rsidRPr="00685A23" w:rsidRDefault="004063DF" w:rsidP="00412A09">
      <w:pPr>
        <w:pStyle w:val="ListeParagraf"/>
        <w:tabs>
          <w:tab w:val="left" w:pos="3870"/>
        </w:tabs>
        <w:spacing w:line="360" w:lineRule="auto"/>
        <w:ind w:left="630" w:right="-141"/>
        <w:jc w:val="both"/>
        <w:rPr>
          <w:rFonts w:ascii="Palatino Linotype" w:hAnsi="Palatino Linotype" w:cs="Times New Roman"/>
          <w:b/>
          <w:color w:val="010000"/>
          <w:u w:val="thick"/>
          <w:shd w:val="clear" w:color="auto" w:fill="FFFFFF"/>
        </w:rPr>
      </w:pPr>
      <w:r w:rsidRPr="00C47AC0">
        <w:rPr>
          <w:rFonts w:ascii="Palatino Linotype" w:hAnsi="Palatino Linotype" w:cs="Times New Roman"/>
          <w:b/>
          <w:color w:val="010000"/>
          <w:u w:val="thick"/>
          <w:shd w:val="clear" w:color="auto" w:fill="FFFFFF"/>
        </w:rPr>
        <w:t>EK</w:t>
      </w:r>
      <w:r w:rsidR="00685A23">
        <w:rPr>
          <w:rFonts w:ascii="Palatino Linotype" w:hAnsi="Palatino Linotype" w:cs="Times New Roman"/>
          <w:b/>
          <w:color w:val="010000"/>
          <w:u w:val="thick"/>
          <w:shd w:val="clear" w:color="auto" w:fill="FFFFFF"/>
        </w:rPr>
        <w:t>’LER</w:t>
      </w:r>
    </w:p>
    <w:p w14:paraId="0A4ECCFB" w14:textId="77777777" w:rsidR="0059379A" w:rsidRPr="000B65FA" w:rsidRDefault="0059379A" w:rsidP="00412A09">
      <w:pPr>
        <w:pStyle w:val="NormalWeb"/>
        <w:numPr>
          <w:ilvl w:val="0"/>
          <w:numId w:val="4"/>
        </w:numPr>
        <w:spacing w:before="0" w:beforeAutospacing="0" w:after="0" w:afterAutospacing="0"/>
        <w:ind w:left="360" w:right="-141" w:firstLine="349"/>
        <w:jc w:val="both"/>
        <w:textAlignment w:val="baseline"/>
        <w:rPr>
          <w:rFonts w:ascii="Palatino Linotype" w:hAnsi="Palatino Linotype"/>
          <w:color w:val="000000"/>
        </w:rPr>
      </w:pPr>
      <w:r w:rsidRPr="000B65FA">
        <w:rPr>
          <w:rFonts w:ascii="Palatino Linotype" w:hAnsi="Palatino Linotype"/>
          <w:color w:val="000000"/>
        </w:rPr>
        <w:t>T.C. Kimlik Fotokopisi,</w:t>
      </w:r>
    </w:p>
    <w:p w14:paraId="4DB3B4EE" w14:textId="77777777" w:rsidR="0059379A" w:rsidRPr="0059379A" w:rsidRDefault="008263EB" w:rsidP="00412A09">
      <w:pPr>
        <w:pStyle w:val="NormalWeb"/>
        <w:numPr>
          <w:ilvl w:val="0"/>
          <w:numId w:val="4"/>
        </w:numPr>
        <w:spacing w:before="0" w:beforeAutospacing="0" w:after="0" w:afterAutospacing="0"/>
        <w:ind w:left="360" w:right="-141" w:firstLine="349"/>
        <w:jc w:val="both"/>
        <w:textAlignment w:val="baseline"/>
        <w:rPr>
          <w:rFonts w:ascii="Palatino Linotype" w:hAnsi="Palatino Linotype"/>
          <w:color w:val="000000"/>
          <w:highlight w:val="yellow"/>
        </w:rPr>
      </w:pPr>
      <w:proofErr w:type="gramStart"/>
      <w:r w:rsidRPr="0059379A">
        <w:rPr>
          <w:rFonts w:ascii="Palatino Linotype" w:hAnsi="Palatino Linotype"/>
          <w:color w:val="000000"/>
          <w:highlight w:val="yellow"/>
        </w:rPr>
        <w:t>….</w:t>
      </w:r>
      <w:proofErr w:type="gramEnd"/>
      <w:r w:rsidRPr="0059379A">
        <w:rPr>
          <w:rFonts w:ascii="Palatino Linotype" w:hAnsi="Palatino Linotype"/>
          <w:color w:val="000000"/>
          <w:highlight w:val="yellow"/>
        </w:rPr>
        <w:t>Sulh Hukuk Mahkemesi’nin …tarih, … E., … K. sayılı vasi tayini kararı</w:t>
      </w:r>
      <w:r w:rsidR="0059379A" w:rsidRPr="0059379A">
        <w:rPr>
          <w:rFonts w:ascii="Palatino Linotype" w:hAnsi="Palatino Linotype"/>
          <w:color w:val="000000"/>
          <w:highlight w:val="yellow"/>
        </w:rPr>
        <w:t xml:space="preserve"> (Vasi başvuruyorsa)</w:t>
      </w:r>
    </w:p>
    <w:p w14:paraId="1ED84728" w14:textId="1FAC0FAB" w:rsidR="004063DF" w:rsidRPr="0059379A" w:rsidRDefault="0059379A" w:rsidP="00412A09">
      <w:pPr>
        <w:pStyle w:val="NormalWeb"/>
        <w:spacing w:before="0" w:beforeAutospacing="0" w:after="0" w:afterAutospacing="0"/>
        <w:ind w:left="709" w:right="-141"/>
        <w:jc w:val="both"/>
        <w:textAlignment w:val="baseline"/>
        <w:rPr>
          <w:rFonts w:ascii="Palatino Linotype" w:hAnsi="Palatino Linotype"/>
          <w:color w:val="000000"/>
          <w:highlight w:val="yellow"/>
        </w:rPr>
      </w:pPr>
      <w:r w:rsidRPr="0059379A">
        <w:rPr>
          <w:rFonts w:ascii="Palatino Linotype" w:hAnsi="Palatino Linotype"/>
          <w:b/>
          <w:bCs/>
          <w:color w:val="010000"/>
          <w:shd w:val="clear" w:color="auto" w:fill="FFFFFF"/>
        </w:rPr>
        <w:t>3.</w:t>
      </w:r>
      <w:r>
        <w:rPr>
          <w:rFonts w:ascii="Palatino Linotype" w:hAnsi="Palatino Linotype"/>
          <w:color w:val="010000"/>
          <w:shd w:val="clear" w:color="auto" w:fill="FFFFFF"/>
        </w:rPr>
        <w:t xml:space="preserve"> </w:t>
      </w:r>
      <w:r w:rsidR="008263EB" w:rsidRPr="0059379A">
        <w:rPr>
          <w:rFonts w:ascii="Palatino Linotype" w:hAnsi="Palatino Linotype"/>
          <w:color w:val="010000"/>
          <w:shd w:val="clear" w:color="auto" w:fill="FFFFFF"/>
        </w:rPr>
        <w:t>AİHM</w:t>
      </w:r>
      <w:r w:rsidR="0043002F">
        <w:rPr>
          <w:rFonts w:ascii="Palatino Linotype" w:hAnsi="Palatino Linotype"/>
          <w:color w:val="010000"/>
          <w:shd w:val="clear" w:color="auto" w:fill="FFFFFF"/>
        </w:rPr>
        <w:t>’in Yasak</w:t>
      </w:r>
      <w:r w:rsidR="008263EB" w:rsidRPr="0059379A">
        <w:rPr>
          <w:rFonts w:ascii="Palatino Linotype" w:hAnsi="Palatino Linotype"/>
          <w:color w:val="010000"/>
          <w:shd w:val="clear" w:color="auto" w:fill="FFFFFF"/>
        </w:rPr>
        <w:t>/Türkiye Karar</w:t>
      </w:r>
      <w:r w:rsidR="0043002F">
        <w:rPr>
          <w:rFonts w:ascii="Palatino Linotype" w:hAnsi="Palatino Linotype"/>
          <w:color w:val="010000"/>
          <w:shd w:val="clear" w:color="auto" w:fill="FFFFFF"/>
        </w:rPr>
        <w:t xml:space="preserve"> </w:t>
      </w:r>
      <w:r w:rsidR="008263EB" w:rsidRPr="0059379A">
        <w:rPr>
          <w:rFonts w:ascii="Palatino Linotype" w:hAnsi="Palatino Linotype"/>
          <w:color w:val="010000"/>
          <w:shd w:val="clear" w:color="auto" w:fill="FFFFFF"/>
        </w:rPr>
        <w:t>Özeti</w:t>
      </w:r>
    </w:p>
    <w:sectPr w:rsidR="004063DF" w:rsidRPr="0059379A" w:rsidSect="00412A09">
      <w:pgSz w:w="11906" w:h="16838"/>
      <w:pgMar w:top="1417" w:right="1558"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9589C"/>
    <w:multiLevelType w:val="multilevel"/>
    <w:tmpl w:val="F87A1F0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4D6782"/>
    <w:multiLevelType w:val="hybridMultilevel"/>
    <w:tmpl w:val="D3BC9120"/>
    <w:lvl w:ilvl="0" w:tplc="EBA47760">
      <w:start w:val="1"/>
      <w:numFmt w:val="decimal"/>
      <w:lvlText w:val="%1."/>
      <w:lvlJc w:val="left"/>
      <w:pPr>
        <w:ind w:left="1320" w:hanging="360"/>
      </w:pPr>
      <w:rPr>
        <w:b/>
        <w:bCs w:val="0"/>
        <w:i w:val="0"/>
        <w:iCs/>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2" w15:restartNumberingAfterBreak="0">
    <w:nsid w:val="591B1E3F"/>
    <w:multiLevelType w:val="hybridMultilevel"/>
    <w:tmpl w:val="D19CE7C8"/>
    <w:lvl w:ilvl="0" w:tplc="80C0D848">
      <w:start w:val="1"/>
      <w:numFmt w:val="decimal"/>
      <w:lvlText w:val="%1."/>
      <w:lvlJc w:val="left"/>
      <w:pPr>
        <w:ind w:left="720" w:hanging="360"/>
      </w:pPr>
      <w:rPr>
        <w:b/>
        <w:bCs/>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9F20649"/>
    <w:multiLevelType w:val="hybridMultilevel"/>
    <w:tmpl w:val="1F1CE538"/>
    <w:lvl w:ilvl="0" w:tplc="0409000D">
      <w:start w:val="1"/>
      <w:numFmt w:val="bullet"/>
      <w:lvlText w:val=""/>
      <w:lvlJc w:val="left"/>
      <w:pPr>
        <w:ind w:left="1320" w:hanging="360"/>
      </w:pPr>
      <w:rPr>
        <w:rFonts w:ascii="Wingdings" w:hAnsi="Wingdings" w:hint="default"/>
        <w:b/>
        <w:bCs w:val="0"/>
        <w:i w:val="0"/>
        <w:iCs/>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num w:numId="1" w16cid:durableId="26836314">
    <w:abstractNumId w:val="2"/>
  </w:num>
  <w:num w:numId="2" w16cid:durableId="351878185">
    <w:abstractNumId w:val="1"/>
  </w:num>
  <w:num w:numId="3" w16cid:durableId="1557542335">
    <w:abstractNumId w:val="3"/>
  </w:num>
  <w:num w:numId="4" w16cid:durableId="41335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FB"/>
    <w:rsid w:val="0000224F"/>
    <w:rsid w:val="0000402A"/>
    <w:rsid w:val="00013342"/>
    <w:rsid w:val="00013B6E"/>
    <w:rsid w:val="00060B5D"/>
    <w:rsid w:val="0006254E"/>
    <w:rsid w:val="00074124"/>
    <w:rsid w:val="000B2F4E"/>
    <w:rsid w:val="000D0E5C"/>
    <w:rsid w:val="00103BDA"/>
    <w:rsid w:val="00113171"/>
    <w:rsid w:val="001135E0"/>
    <w:rsid w:val="0014471D"/>
    <w:rsid w:val="00161044"/>
    <w:rsid w:val="00196279"/>
    <w:rsid w:val="00221D24"/>
    <w:rsid w:val="00225111"/>
    <w:rsid w:val="00261695"/>
    <w:rsid w:val="00265EA3"/>
    <w:rsid w:val="00282B5C"/>
    <w:rsid w:val="00291AC1"/>
    <w:rsid w:val="002A6832"/>
    <w:rsid w:val="002B543A"/>
    <w:rsid w:val="00382C15"/>
    <w:rsid w:val="003943FE"/>
    <w:rsid w:val="00397A8C"/>
    <w:rsid w:val="003A6719"/>
    <w:rsid w:val="003B099C"/>
    <w:rsid w:val="003B35EE"/>
    <w:rsid w:val="003B4A04"/>
    <w:rsid w:val="003E157F"/>
    <w:rsid w:val="003E17B1"/>
    <w:rsid w:val="004063DF"/>
    <w:rsid w:val="0041095E"/>
    <w:rsid w:val="00412A09"/>
    <w:rsid w:val="0043002F"/>
    <w:rsid w:val="00446E20"/>
    <w:rsid w:val="00454D63"/>
    <w:rsid w:val="00494009"/>
    <w:rsid w:val="0049707F"/>
    <w:rsid w:val="004A1B60"/>
    <w:rsid w:val="004E02D8"/>
    <w:rsid w:val="004E10A2"/>
    <w:rsid w:val="004E3A16"/>
    <w:rsid w:val="004F0048"/>
    <w:rsid w:val="00514C89"/>
    <w:rsid w:val="00533040"/>
    <w:rsid w:val="0059049D"/>
    <w:rsid w:val="0059379A"/>
    <w:rsid w:val="005A714C"/>
    <w:rsid w:val="005B4E3A"/>
    <w:rsid w:val="006112FE"/>
    <w:rsid w:val="00654E7F"/>
    <w:rsid w:val="006760BE"/>
    <w:rsid w:val="00681B83"/>
    <w:rsid w:val="00685A23"/>
    <w:rsid w:val="00695C3D"/>
    <w:rsid w:val="006B71ED"/>
    <w:rsid w:val="006C1FA0"/>
    <w:rsid w:val="006D22DA"/>
    <w:rsid w:val="0070131E"/>
    <w:rsid w:val="007018E6"/>
    <w:rsid w:val="00720C35"/>
    <w:rsid w:val="00720D6B"/>
    <w:rsid w:val="007228F7"/>
    <w:rsid w:val="007404C8"/>
    <w:rsid w:val="00741EAE"/>
    <w:rsid w:val="00745D10"/>
    <w:rsid w:val="00746227"/>
    <w:rsid w:val="00762D0A"/>
    <w:rsid w:val="00784138"/>
    <w:rsid w:val="00786E68"/>
    <w:rsid w:val="00795F07"/>
    <w:rsid w:val="007A42D5"/>
    <w:rsid w:val="007C7CD2"/>
    <w:rsid w:val="007E0C87"/>
    <w:rsid w:val="00817B89"/>
    <w:rsid w:val="008263EB"/>
    <w:rsid w:val="00854D9B"/>
    <w:rsid w:val="00865AE8"/>
    <w:rsid w:val="00875E34"/>
    <w:rsid w:val="008A5BF2"/>
    <w:rsid w:val="008C15EA"/>
    <w:rsid w:val="008D5592"/>
    <w:rsid w:val="008E10E0"/>
    <w:rsid w:val="00924F0F"/>
    <w:rsid w:val="00926DF6"/>
    <w:rsid w:val="00927DB9"/>
    <w:rsid w:val="00940007"/>
    <w:rsid w:val="009437AD"/>
    <w:rsid w:val="00951289"/>
    <w:rsid w:val="0096011F"/>
    <w:rsid w:val="0096567D"/>
    <w:rsid w:val="009815B6"/>
    <w:rsid w:val="0098439E"/>
    <w:rsid w:val="00987EF7"/>
    <w:rsid w:val="0099678B"/>
    <w:rsid w:val="009C3F9F"/>
    <w:rsid w:val="009C6702"/>
    <w:rsid w:val="009F0FBE"/>
    <w:rsid w:val="00A024B5"/>
    <w:rsid w:val="00A03E39"/>
    <w:rsid w:val="00A155C9"/>
    <w:rsid w:val="00A324F6"/>
    <w:rsid w:val="00A32596"/>
    <w:rsid w:val="00A5622E"/>
    <w:rsid w:val="00AB0224"/>
    <w:rsid w:val="00AC5724"/>
    <w:rsid w:val="00AE4031"/>
    <w:rsid w:val="00AE4292"/>
    <w:rsid w:val="00AE4F87"/>
    <w:rsid w:val="00AE78E5"/>
    <w:rsid w:val="00B64CC8"/>
    <w:rsid w:val="00B70657"/>
    <w:rsid w:val="00B76022"/>
    <w:rsid w:val="00B928E8"/>
    <w:rsid w:val="00BA5188"/>
    <w:rsid w:val="00BC24A5"/>
    <w:rsid w:val="00BE0158"/>
    <w:rsid w:val="00C112DC"/>
    <w:rsid w:val="00C47AC0"/>
    <w:rsid w:val="00C61BA4"/>
    <w:rsid w:val="00C70A1B"/>
    <w:rsid w:val="00C7633D"/>
    <w:rsid w:val="00CA18D9"/>
    <w:rsid w:val="00CA2C93"/>
    <w:rsid w:val="00CC1997"/>
    <w:rsid w:val="00CC34E0"/>
    <w:rsid w:val="00CD76E1"/>
    <w:rsid w:val="00CE2F22"/>
    <w:rsid w:val="00CE3B84"/>
    <w:rsid w:val="00D4338F"/>
    <w:rsid w:val="00D545E8"/>
    <w:rsid w:val="00D813F5"/>
    <w:rsid w:val="00D97B5F"/>
    <w:rsid w:val="00DA3607"/>
    <w:rsid w:val="00DB4AFB"/>
    <w:rsid w:val="00DB6220"/>
    <w:rsid w:val="00DC5A41"/>
    <w:rsid w:val="00DD4EB8"/>
    <w:rsid w:val="00E236ED"/>
    <w:rsid w:val="00E40DC4"/>
    <w:rsid w:val="00E62FD3"/>
    <w:rsid w:val="00E83C07"/>
    <w:rsid w:val="00E90F06"/>
    <w:rsid w:val="00EC7A30"/>
    <w:rsid w:val="00ED0C78"/>
    <w:rsid w:val="00EF1192"/>
    <w:rsid w:val="00F3397C"/>
    <w:rsid w:val="00F508CA"/>
    <w:rsid w:val="00F82768"/>
    <w:rsid w:val="00F83122"/>
    <w:rsid w:val="00F95FC5"/>
    <w:rsid w:val="00FC70D0"/>
    <w:rsid w:val="00FD27E9"/>
    <w:rsid w:val="00FF52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E03C"/>
  <w15:chartTrackingRefBased/>
  <w15:docId w15:val="{55FC308F-69AB-4101-B181-4995C080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C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9707F"/>
    <w:rPr>
      <w:color w:val="0563C1" w:themeColor="hyperlink"/>
      <w:u w:val="single"/>
    </w:rPr>
  </w:style>
  <w:style w:type="paragraph" w:styleId="ListeParagraf">
    <w:name w:val="List Paragraph"/>
    <w:basedOn w:val="Normal"/>
    <w:uiPriority w:val="34"/>
    <w:qFormat/>
    <w:rsid w:val="00225111"/>
    <w:pPr>
      <w:ind w:left="720"/>
      <w:contextualSpacing/>
    </w:pPr>
  </w:style>
  <w:style w:type="paragraph" w:styleId="NormalWeb">
    <w:name w:val="Normal (Web)"/>
    <w:basedOn w:val="Normal"/>
    <w:uiPriority w:val="99"/>
    <w:unhideWhenUsed/>
    <w:rsid w:val="00685A2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84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93527">
      <w:bodyDiv w:val="1"/>
      <w:marLeft w:val="0"/>
      <w:marRight w:val="0"/>
      <w:marTop w:val="0"/>
      <w:marBottom w:val="0"/>
      <w:divBdr>
        <w:top w:val="none" w:sz="0" w:space="0" w:color="auto"/>
        <w:left w:val="none" w:sz="0" w:space="0" w:color="auto"/>
        <w:bottom w:val="none" w:sz="0" w:space="0" w:color="auto"/>
        <w:right w:val="none" w:sz="0" w:space="0" w:color="auto"/>
      </w:divBdr>
    </w:div>
    <w:div w:id="211513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4A74B-8516-4CA1-8871-F5B9F9C50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4224</Words>
  <Characters>24078</Characters>
  <Application>Microsoft Office Word</Application>
  <DocSecurity>0</DocSecurity>
  <Lines>200</Lines>
  <Paragraphs>56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U Y</cp:lastModifiedBy>
  <cp:revision>6</cp:revision>
  <dcterms:created xsi:type="dcterms:W3CDTF">2026-05-10T20:06:00Z</dcterms:created>
  <dcterms:modified xsi:type="dcterms:W3CDTF">2026-05-10T20:36:00Z</dcterms:modified>
</cp:coreProperties>
</file>